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60C" w:rsidP="0039360C">
      <w:pPr>
        <w:pStyle w:val="Title"/>
      </w:pPr>
      <w:r>
        <w:fldChar w:fldCharType="begin"/>
      </w:r>
      <w:r>
        <w:instrText xml:space="preserve"> TITLE   \* MERGEFORMAT </w:instrText>
      </w:r>
      <w:r>
        <w:fldChar w:fldCharType="separate"/>
      </w:r>
      <w:r>
        <w:t>MTMP2163C Prepare chemicals for fellmongering process</w:t>
      </w:r>
      <w:r>
        <w:fldChar w:fldCharType="end"/>
      </w:r>
    </w:p>
    <w:p w:rsidR="0039360C" w:rsidP="0039360C">
      <w:pPr>
        <w:pStyle w:val="Version"/>
        <w:sectPr w:rsidSect="007A32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27A" w:rsidP="007A327A">
      <w:pPr>
        <w:pStyle w:val="SuperHeading"/>
      </w:pPr>
      <w:r w:rsidRPr="007A327A">
        <w:t>MTMP2163C Prepare chemicals for fellmongering process</w:t>
      </w:r>
    </w:p>
    <w:p w:rsidR="00000000" w:rsidRPr="007A327A" w:rsidP="007A327A">
      <w:pPr>
        <w:pStyle w:val="Heading1"/>
      </w:pPr>
      <w:bookmarkStart w:id="1" w:name="O_334119"/>
      <w:bookmarkEnd w:id="1"/>
      <w:r w:rsidRPr="007A327A">
        <w:t>Modification History</w:t>
      </w:r>
    </w:p>
    <w:p w:rsidR="00000000" w:rsidRPr="007A327A" w:rsidP="007A327A">
      <w:pPr>
        <w:pStyle w:val="BodyText"/>
      </w:pPr>
      <w:r w:rsidRPr="007A327A">
        <w:t>Not applicable.</w:t>
      </w:r>
    </w:p>
    <w:p w:rsidR="00000000" w:rsidRPr="007A327A" w:rsidP="007A327A">
      <w:pPr>
        <w:pStyle w:val="AllowPageBreak"/>
      </w:pPr>
    </w:p>
    <w:p w:rsidR="00000000" w:rsidRPr="007A327A" w:rsidP="007A327A">
      <w:pPr>
        <w:pStyle w:val="Heading1"/>
      </w:pPr>
      <w:bookmarkStart w:id="2" w:name="O_334117"/>
      <w:bookmarkEnd w:id="2"/>
      <w:r w:rsidRPr="007A327A">
        <w:t>Unit Descriptor</w:t>
      </w:r>
    </w:p>
    <w:tbl>
      <w:tblPr>
        <w:tblW w:w="0" w:type="auto"/>
        <w:tblLayout w:type="fixed"/>
        <w:tblCellMar>
          <w:left w:w="62" w:type="dxa"/>
          <w:right w:w="62" w:type="dxa"/>
        </w:tblCellMar>
        <w:tblLook w:val="0000"/>
      </w:tblPr>
      <w:tblGrid>
        <w:gridCol w:w="2668"/>
        <w:gridCol w:w="5854"/>
      </w:tblGrid>
      <w:tr w:rsidTr="0039360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This unit covers the skills and knowledge required to prepare chemicals for the fellmongering pr</w:t>
            </w:r>
            <w:r w:rsidRPr="007A327A">
              <w:t>ocess.</w:t>
            </w:r>
          </w:p>
        </w:tc>
      </w:tr>
    </w:tbl>
    <w:p w:rsidR="0039360C" w:rsidP="007A327A">
      <w:pPr>
        <w:pStyle w:val="BodyText"/>
      </w:pPr>
    </w:p>
    <w:p w:rsidR="0039360C" w:rsidP="007A327A">
      <w:pPr>
        <w:pStyle w:val="BodyText"/>
      </w:pPr>
    </w:p>
    <w:p w:rsidR="00000000" w:rsidRPr="007A327A" w:rsidP="007A327A">
      <w:pPr>
        <w:pStyle w:val="Heading1"/>
      </w:pPr>
      <w:bookmarkStart w:id="3" w:name="O_334105"/>
      <w:bookmarkEnd w:id="3"/>
      <w:r w:rsidRPr="007A327A">
        <w:t>Application of the Unit</w:t>
      </w:r>
    </w:p>
    <w:tbl>
      <w:tblPr>
        <w:tblW w:w="0" w:type="auto"/>
        <w:tblLayout w:type="fixed"/>
        <w:tblCellMar>
          <w:left w:w="62" w:type="dxa"/>
          <w:right w:w="62" w:type="dxa"/>
        </w:tblCellMar>
        <w:tblLook w:val="0000"/>
      </w:tblPr>
      <w:tblGrid>
        <w:gridCol w:w="2754"/>
        <w:gridCol w:w="5768"/>
      </w:tblGrid>
      <w:tr w:rsidTr="0039360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This unit is applicable to workers responsible for mixing the full range of chemicals used in fellmongering operations.</w:t>
            </w:r>
          </w:p>
        </w:tc>
      </w:tr>
    </w:tbl>
    <w:p w:rsidR="0039360C" w:rsidP="007A327A">
      <w:pPr>
        <w:pStyle w:val="BodyText"/>
      </w:pPr>
    </w:p>
    <w:p w:rsidR="0039360C" w:rsidP="007A327A">
      <w:pPr>
        <w:pStyle w:val="BodyText"/>
      </w:pPr>
    </w:p>
    <w:p w:rsidR="00000000" w:rsidRPr="007A327A" w:rsidP="007A327A">
      <w:pPr>
        <w:pStyle w:val="Heading1"/>
      </w:pPr>
      <w:bookmarkStart w:id="4" w:name="O_334113"/>
      <w:bookmarkEnd w:id="4"/>
      <w:r w:rsidRPr="007A327A">
        <w:t>Licensing/Regulatory Information</w:t>
      </w:r>
    </w:p>
    <w:p w:rsidR="00000000" w:rsidRPr="007A327A" w:rsidP="007A327A">
      <w:pPr>
        <w:pStyle w:val="BodyText"/>
      </w:pPr>
      <w:r w:rsidRPr="007A327A">
        <w:t>Not Applicable</w:t>
      </w:r>
    </w:p>
    <w:p w:rsidR="00000000" w:rsidRPr="007A327A" w:rsidP="007A327A">
      <w:pPr>
        <w:pStyle w:val="AllowPageBreak"/>
      </w:pPr>
    </w:p>
    <w:p w:rsidR="00000000" w:rsidRPr="007A327A" w:rsidP="007A327A">
      <w:pPr>
        <w:pStyle w:val="Heading1"/>
      </w:pPr>
      <w:bookmarkStart w:id="5" w:name="O_334114"/>
      <w:bookmarkEnd w:id="5"/>
      <w:r w:rsidRPr="007A327A">
        <w:t>Pre-Requisites</w:t>
      </w:r>
    </w:p>
    <w:tbl>
      <w:tblPr>
        <w:tblW w:w="0" w:type="auto"/>
        <w:tblLayout w:type="fixed"/>
        <w:tblCellMar>
          <w:left w:w="62" w:type="dxa"/>
          <w:right w:w="62" w:type="dxa"/>
        </w:tblCellMar>
        <w:tblLook w:val="0000"/>
      </w:tblPr>
      <w:tblGrid>
        <w:gridCol w:w="2771"/>
        <w:gridCol w:w="1313"/>
        <w:gridCol w:w="4438"/>
      </w:tblGrid>
      <w:tr w:rsidTr="0039360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t>Nil</w:t>
            </w:r>
          </w:p>
        </w:tc>
      </w:tr>
      <w:tr w:rsidTr="003936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p>
        </w:tc>
      </w:tr>
      <w:tr w:rsidTr="003936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p>
        </w:tc>
      </w:tr>
    </w:tbl>
    <w:p w:rsidR="0039360C" w:rsidP="007A327A">
      <w:pPr>
        <w:pStyle w:val="BodyText"/>
      </w:pPr>
    </w:p>
    <w:p w:rsidR="0039360C" w:rsidP="007A327A">
      <w:pPr>
        <w:pStyle w:val="BodyText"/>
      </w:pPr>
    </w:p>
    <w:p w:rsidR="00000000" w:rsidRPr="007A327A" w:rsidP="007A327A">
      <w:pPr>
        <w:pStyle w:val="Heading1"/>
      </w:pPr>
      <w:bookmarkStart w:id="6" w:name="O_334110"/>
      <w:bookmarkEnd w:id="6"/>
      <w:r w:rsidRPr="007A327A">
        <w:t>Employability Skills Information</w:t>
      </w:r>
    </w:p>
    <w:tbl>
      <w:tblPr>
        <w:tblW w:w="0" w:type="auto"/>
        <w:tblLayout w:type="fixed"/>
        <w:tblCellMar>
          <w:left w:w="62" w:type="dxa"/>
          <w:right w:w="62" w:type="dxa"/>
        </w:tblCellMar>
        <w:tblLook w:val="0000"/>
      </w:tblPr>
      <w:tblGrid>
        <w:gridCol w:w="2802"/>
        <w:gridCol w:w="5720"/>
      </w:tblGrid>
      <w:tr w:rsidTr="003936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This unit contains employability skills.</w:t>
            </w:r>
          </w:p>
        </w:tc>
      </w:tr>
    </w:tbl>
    <w:p w:rsidR="0039360C" w:rsidP="007A327A">
      <w:pPr>
        <w:pStyle w:val="BodyText"/>
      </w:pPr>
    </w:p>
    <w:p w:rsidR="0039360C" w:rsidP="007A327A">
      <w:pPr>
        <w:pStyle w:val="BodyText"/>
      </w:pPr>
    </w:p>
    <w:p w:rsidR="00000000" w:rsidRPr="007A327A" w:rsidP="007A327A">
      <w:pPr>
        <w:pStyle w:val="Heading1"/>
      </w:pPr>
      <w:bookmarkStart w:id="7" w:name="O_334109"/>
      <w:bookmarkEnd w:id="7"/>
      <w:r w:rsidRPr="007A327A">
        <w:t>Elements and Performance Criteria Pre-Content</w:t>
      </w:r>
    </w:p>
    <w:tbl>
      <w:tblPr>
        <w:tblW w:w="0" w:type="auto"/>
        <w:tblLayout w:type="fixed"/>
        <w:tblCellMar>
          <w:left w:w="62" w:type="dxa"/>
          <w:right w:w="62" w:type="dxa"/>
        </w:tblCellMar>
        <w:tblLook w:val="0000"/>
      </w:tblPr>
      <w:tblGrid>
        <w:gridCol w:w="2572"/>
        <w:gridCol w:w="5950"/>
      </w:tblGrid>
      <w:tr w:rsidTr="0039360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Performance criteria describe the performance needed to demonstrate achievement of the element. Where bold italicised text is used, further info</w:t>
            </w:r>
            <w:r w:rsidRPr="007A327A">
              <w:t>rmation is detailed in the required skills and knowledge section and the range statement. Assessment of performance is to be consistent with the evidence guide.</w:t>
            </w:r>
          </w:p>
        </w:tc>
      </w:tr>
    </w:tbl>
    <w:p w:rsidR="00000000" w:rsidRPr="007A327A" w:rsidP="007A327A">
      <w:pPr>
        <w:pStyle w:val="BodyText"/>
      </w:pPr>
    </w:p>
    <w:p w:rsidR="00000000" w:rsidRPr="007A327A" w:rsidP="007A327A">
      <w:pPr>
        <w:pStyle w:val="AllowPageBreak"/>
      </w:pPr>
    </w:p>
    <w:p w:rsidR="00000000" w:rsidRPr="007A327A" w:rsidP="007A327A">
      <w:pPr>
        <w:pStyle w:val="Heading1"/>
      </w:pPr>
      <w:bookmarkStart w:id="8" w:name="O_334108"/>
      <w:bookmarkEnd w:id="8"/>
      <w:r w:rsidRPr="007A327A">
        <w:t>Elements and Performance Criteria</w:t>
      </w:r>
    </w:p>
    <w:tbl>
      <w:tblPr>
        <w:tblW w:w="0" w:type="auto"/>
        <w:tblLayout w:type="fixed"/>
        <w:tblCellMar>
          <w:left w:w="62" w:type="dxa"/>
          <w:right w:w="62" w:type="dxa"/>
        </w:tblCellMar>
        <w:tblLook w:val="0000"/>
      </w:tblPr>
      <w:tblGrid>
        <w:gridCol w:w="2572"/>
        <w:gridCol w:w="5950"/>
      </w:tblGrid>
      <w:tr w:rsidTr="0039360C">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PERFORMANCE CRITERIA</w:t>
            </w:r>
          </w:p>
        </w:tc>
      </w:tr>
      <w:tr w:rsidTr="0039360C">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List"/>
              <w:rPr>
                <w:lang w:val="en-NZ"/>
              </w:rPr>
            </w:pPr>
            <w:r w:rsidRPr="007A327A">
              <w:t>1.</w:t>
            </w:r>
            <w:r w:rsidRPr="007A327A">
              <w:tab/>
              <w:t xml:space="preserve">Prepare </w:t>
            </w:r>
            <w:r w:rsidRPr="007A327A">
              <w:rPr>
                <w:rStyle w:val="BoldandItalics"/>
              </w:rPr>
              <w:t>chemicals</w:t>
            </w:r>
            <w:r w:rsidRPr="007A327A">
              <w:t xml:space="preserve"> for fellmongering process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2"/>
            </w:pPr>
            <w:r w:rsidRPr="007A327A">
              <w:t>1.1.</w:t>
            </w:r>
            <w:r w:rsidRPr="007A327A">
              <w:tab/>
              <w:t xml:space="preserve">Chemicals for the fellmongering process are removed from storage and transported to area for mixing in accordance with </w:t>
            </w:r>
            <w:r w:rsidRPr="007A327A">
              <w:rPr>
                <w:rStyle w:val="BoldandItalics"/>
              </w:rPr>
              <w:t>workplace</w:t>
            </w:r>
            <w:r w:rsidRPr="007A327A">
              <w:t xml:space="preserve"> and Occupational Health and Safety (</w:t>
            </w:r>
            <w:r w:rsidRPr="007A327A">
              <w:rPr>
                <w:rStyle w:val="BoldandItalics"/>
              </w:rPr>
              <w:t>OH</w:t>
            </w:r>
            <w:r w:rsidRPr="007A327A">
              <w:t>&amp;</w:t>
            </w:r>
            <w:r w:rsidRPr="007A327A">
              <w:rPr>
                <w:rStyle w:val="BoldandItalics"/>
              </w:rPr>
              <w:t>S</w:t>
            </w:r>
            <w:r w:rsidRPr="007A327A">
              <w:t xml:space="preserve">) </w:t>
            </w:r>
            <w:r w:rsidRPr="007A327A">
              <w:rPr>
                <w:rStyle w:val="BoldandItalics"/>
              </w:rPr>
              <w:t>requirements</w:t>
            </w:r>
            <w:r w:rsidRPr="007A327A">
              <w:t>.</w:t>
            </w:r>
          </w:p>
          <w:p w:rsidR="00000000" w:rsidRPr="007A327A" w:rsidP="007A327A">
            <w:pPr>
              <w:pStyle w:val="List2"/>
            </w:pPr>
            <w:r w:rsidRPr="007A327A">
              <w:t>1.2.</w:t>
            </w:r>
            <w:r w:rsidRPr="007A327A">
              <w:tab/>
              <w:t>Chemicals are mixed and s</w:t>
            </w:r>
            <w:r w:rsidRPr="007A327A">
              <w:t>tored in accordance with work instructions, OH&amp;S requirements and manufacturer's specifications.</w:t>
            </w:r>
          </w:p>
          <w:p w:rsidR="00000000" w:rsidRPr="007A327A" w:rsidP="007A327A">
            <w:pPr>
              <w:pStyle w:val="List2"/>
            </w:pPr>
            <w:r w:rsidRPr="007A327A">
              <w:t>1.3.</w:t>
            </w:r>
            <w:r w:rsidRPr="007A327A">
              <w:tab/>
              <w:t>Pumps and mixers are operated to workplace and OH&amp;S requirements.</w:t>
            </w:r>
          </w:p>
          <w:p w:rsidR="00000000" w:rsidRPr="007A327A" w:rsidP="007A327A">
            <w:pPr>
              <w:pStyle w:val="List2"/>
            </w:pPr>
            <w:r w:rsidRPr="007A327A">
              <w:t>1.4.</w:t>
            </w:r>
            <w:r w:rsidRPr="007A327A">
              <w:tab/>
              <w:t>Chemicals are mixed to workplace and OH&amp;S requirements in accordance with the varyi</w:t>
            </w:r>
            <w:r w:rsidRPr="007A327A">
              <w:t>ng requirements of different types of skins.</w:t>
            </w:r>
          </w:p>
          <w:p w:rsidR="00000000" w:rsidRPr="007A327A" w:rsidP="007A327A">
            <w:pPr>
              <w:pStyle w:val="List2"/>
            </w:pPr>
            <w:r w:rsidRPr="007A327A">
              <w:t>1.5.</w:t>
            </w:r>
            <w:r w:rsidRPr="007A327A">
              <w:tab/>
              <w:t xml:space="preserve">pH readings of the mixed chemicals are taken and checked against </w:t>
            </w:r>
            <w:r w:rsidRPr="007A327A">
              <w:rPr>
                <w:rStyle w:val="BoldandItalics"/>
              </w:rPr>
              <w:t>specifications</w:t>
            </w:r>
            <w:r w:rsidRPr="007A327A">
              <w:t>.</w:t>
            </w:r>
          </w:p>
          <w:p w:rsidR="00000000" w:rsidRPr="007A327A" w:rsidP="007A327A">
            <w:pPr>
              <w:pStyle w:val="List2"/>
            </w:pPr>
            <w:r w:rsidRPr="007A327A">
              <w:t>1.6.</w:t>
            </w:r>
            <w:r w:rsidRPr="007A327A">
              <w:tab/>
              <w:t>Chemicals are used, stored and disposed of in accordance with environmental protection requirements.</w:t>
            </w:r>
          </w:p>
        </w:tc>
      </w:tr>
    </w:tbl>
    <w:p w:rsidR="0039360C" w:rsidP="007A327A">
      <w:pPr>
        <w:pStyle w:val="BodyText"/>
      </w:pPr>
    </w:p>
    <w:p w:rsidR="0039360C" w:rsidP="007A327A">
      <w:pPr>
        <w:pStyle w:val="BodyText"/>
      </w:pPr>
    </w:p>
    <w:p w:rsidR="00000000" w:rsidRPr="007A327A" w:rsidP="007A327A">
      <w:pPr>
        <w:pStyle w:val="Heading1"/>
      </w:pPr>
      <w:bookmarkStart w:id="9" w:name="O_334116"/>
      <w:bookmarkEnd w:id="9"/>
      <w:r w:rsidRPr="007A327A">
        <w:t>Required Skills and Knowledge</w:t>
      </w:r>
    </w:p>
    <w:tbl>
      <w:tblPr>
        <w:tblW w:w="0" w:type="auto"/>
        <w:tblLayout w:type="fixed"/>
        <w:tblCellMar>
          <w:left w:w="62" w:type="dxa"/>
          <w:right w:w="62" w:type="dxa"/>
        </w:tblCellMar>
        <w:tblLook w:val="0000"/>
      </w:tblPr>
      <w:tblGrid>
        <w:gridCol w:w="8522"/>
      </w:tblGrid>
      <w:tr w:rsidTr="003936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REQUIRED SKILLS AND KNOWLEDGE</w:t>
            </w:r>
          </w:p>
        </w:tc>
      </w:tr>
      <w:tr w:rsidTr="003936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t>This section describes the skills and knowledge required for this unit.</w:t>
            </w:r>
          </w:p>
        </w:tc>
      </w:tr>
      <w:tr w:rsidTr="003936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Required skills</w:t>
            </w:r>
          </w:p>
        </w:tc>
      </w:tr>
      <w:tr w:rsidTr="003936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 xml:space="preserve">Ability to: </w:t>
            </w:r>
          </w:p>
          <w:p w:rsidR="00000000" w:rsidRPr="007A327A" w:rsidP="007A327A">
            <w:pPr>
              <w:pStyle w:val="ListBullet"/>
            </w:pPr>
            <w:r w:rsidRPr="007A327A">
              <w:t>obtain and cite the Material Safety Data Sheets for the chemicals used and explain how they relate to the use, mixing, storage and disposal of the chemicals</w:t>
            </w:r>
          </w:p>
          <w:p w:rsidR="00000000" w:rsidRPr="007A327A" w:rsidP="007A327A">
            <w:pPr>
              <w:pStyle w:val="ListBullet"/>
            </w:pPr>
            <w:r w:rsidRPr="007A327A">
              <w:t>transport chemicals for the fellmongering process to an area for mixing in accordance with workplac</w:t>
            </w:r>
            <w:r w:rsidRPr="007A327A">
              <w:t>e and OH&amp;S requirements</w:t>
            </w:r>
          </w:p>
          <w:p w:rsidR="00000000" w:rsidRPr="007A327A" w:rsidP="007A327A">
            <w:pPr>
              <w:pStyle w:val="ListBullet"/>
            </w:pPr>
            <w:r w:rsidRPr="007A327A">
              <w:t>mix chemicals in accordance with work instructions, OH&amp;S requirements and manufacturer's specifications</w:t>
            </w:r>
          </w:p>
          <w:p w:rsidR="00000000" w:rsidRPr="007A327A" w:rsidP="007A327A">
            <w:pPr>
              <w:pStyle w:val="ListBullet"/>
            </w:pPr>
            <w:r w:rsidRPr="007A327A">
              <w:t>mix chemicals to workplace requirements in accordance with the varying requirements of different types of skins</w:t>
            </w:r>
          </w:p>
          <w:p w:rsidR="00000000" w:rsidRPr="007A327A" w:rsidP="007A327A">
            <w:pPr>
              <w:pStyle w:val="ListBullet"/>
            </w:pPr>
            <w:r w:rsidRPr="007A327A">
              <w:t>work efficiently</w:t>
            </w:r>
            <w:r w:rsidRPr="007A327A">
              <w:t xml:space="preserve"> in teams and individually</w:t>
            </w:r>
          </w:p>
          <w:p w:rsidR="00000000" w:rsidRPr="007A327A" w:rsidP="007A327A">
            <w:pPr>
              <w:pStyle w:val="ListBullet"/>
            </w:pPr>
            <w:r w:rsidRPr="007A327A">
              <w:t xml:space="preserve">apply relevant </w:t>
            </w:r>
            <w:r w:rsidRPr="007A327A">
              <w:rPr>
                <w:rStyle w:val="BoldandItalics"/>
              </w:rPr>
              <w:t>regulatory requirements</w:t>
            </w:r>
          </w:p>
          <w:p w:rsidR="00000000" w:rsidRPr="007A327A" w:rsidP="007A327A">
            <w:pPr>
              <w:pStyle w:val="ListBullet"/>
            </w:pPr>
            <w:r w:rsidRPr="007A327A">
              <w:t xml:space="preserve">take action to improve own work performance as a result of self-evaluation, </w:t>
            </w:r>
            <w:r w:rsidRPr="007A327A">
              <w:t>feedback from others, or in response to changed work practices or technology</w:t>
            </w:r>
          </w:p>
          <w:p w:rsidR="00000000" w:rsidP="007A327A">
            <w:pPr>
              <w:pStyle w:val="ListBullet"/>
              <w:rPr>
                <w:lang w:val="en-NZ"/>
              </w:rPr>
            </w:pPr>
            <w:r w:rsidRPr="007A327A">
              <w:t xml:space="preserve">use relevant </w:t>
            </w:r>
            <w:r w:rsidRPr="007A327A">
              <w:rPr>
                <w:rStyle w:val="BoldandItalics"/>
              </w:rPr>
              <w:t>communication skills</w:t>
            </w:r>
          </w:p>
        </w:tc>
      </w:tr>
      <w:tr w:rsidTr="003936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Required knowledge</w:t>
            </w:r>
          </w:p>
        </w:tc>
      </w:tr>
      <w:tr w:rsidTr="003936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Knowledge of:</w:t>
            </w:r>
          </w:p>
          <w:p w:rsidR="00000000" w:rsidRPr="007A327A" w:rsidP="007A327A">
            <w:pPr>
              <w:pStyle w:val="ListBullet"/>
            </w:pPr>
            <w:r w:rsidRPr="007A327A">
              <w:t>OH&amp;S requirements for mixing chemicals</w:t>
            </w:r>
          </w:p>
          <w:p w:rsidR="00000000" w:rsidRPr="007A327A" w:rsidP="007A327A">
            <w:pPr>
              <w:pStyle w:val="ListBullet"/>
            </w:pPr>
            <w:r w:rsidRPr="007A327A">
              <w:t>OH&amp;S hazards associated with mixing chemicals</w:t>
            </w:r>
          </w:p>
          <w:p w:rsidR="00000000" w:rsidRPr="007A327A" w:rsidP="007A327A">
            <w:pPr>
              <w:pStyle w:val="ListBullet"/>
            </w:pPr>
            <w:r w:rsidRPr="007A327A">
              <w:t>environmental risks and controls related to storing, mixing and disposing of chemicals</w:t>
            </w:r>
          </w:p>
          <w:p w:rsidR="00000000" w:rsidRPr="007A327A" w:rsidP="007A327A">
            <w:pPr>
              <w:pStyle w:val="ListBullet"/>
            </w:pPr>
            <w:r w:rsidRPr="007A327A">
              <w:t>protective equipment to be used for each chemical</w:t>
            </w:r>
            <w:r w:rsidRPr="007A327A">
              <w:t xml:space="preserve"> and the emergency procedures related to spills etc</w:t>
            </w:r>
          </w:p>
          <w:p w:rsidR="00000000" w:rsidRPr="007A327A" w:rsidP="007A327A">
            <w:pPr>
              <w:pStyle w:val="ListBullet"/>
            </w:pPr>
            <w:r w:rsidRPr="007A327A">
              <w:t>purpose of chemically treating skins in fellmongering</w:t>
            </w:r>
          </w:p>
          <w:p w:rsidR="00000000" w:rsidRPr="007A327A" w:rsidP="007A327A">
            <w:pPr>
              <w:pStyle w:val="ListBullet"/>
            </w:pPr>
            <w:r w:rsidRPr="007A327A">
              <w:t>steps in mixing chemicals, the protective equipment needed and safety procedures</w:t>
            </w:r>
          </w:p>
          <w:p w:rsidR="00000000" w:rsidRPr="007A327A" w:rsidP="007A327A">
            <w:pPr>
              <w:pStyle w:val="ListBullet"/>
            </w:pPr>
            <w:r w:rsidRPr="007A327A">
              <w:t>use of different mixes of chemicals in fellmongering</w:t>
            </w:r>
          </w:p>
          <w:p w:rsidR="00000000" w:rsidRPr="007A327A" w:rsidP="007A327A">
            <w:pPr>
              <w:pStyle w:val="ListBullet"/>
            </w:pPr>
            <w:r w:rsidRPr="007A327A">
              <w:t>relevant regulat</w:t>
            </w:r>
            <w:r w:rsidRPr="007A327A">
              <w:t>ory requirements</w:t>
            </w:r>
          </w:p>
        </w:tc>
      </w:tr>
    </w:tbl>
    <w:p w:rsidR="0039360C" w:rsidP="007A327A">
      <w:pPr>
        <w:pStyle w:val="BodyText"/>
      </w:pPr>
    </w:p>
    <w:p w:rsidR="0039360C" w:rsidP="007A327A">
      <w:pPr>
        <w:pStyle w:val="BodyText"/>
      </w:pPr>
    </w:p>
    <w:p w:rsidR="00000000" w:rsidRPr="007A327A" w:rsidP="007A327A">
      <w:pPr>
        <w:pStyle w:val="AllowPageBreak"/>
      </w:pPr>
    </w:p>
    <w:p w:rsidR="00000000" w:rsidRPr="007A327A" w:rsidP="007A327A">
      <w:pPr>
        <w:pStyle w:val="Heading1"/>
      </w:pPr>
      <w:bookmarkStart w:id="10" w:name="O_334111"/>
      <w:bookmarkEnd w:id="10"/>
      <w:r w:rsidRPr="007A327A">
        <w:t>Evidence Guide</w:t>
      </w:r>
    </w:p>
    <w:tbl>
      <w:tblPr>
        <w:tblW w:w="9570" w:type="dxa"/>
        <w:tblLayout w:type="fixed"/>
        <w:tblCellMar>
          <w:left w:w="62" w:type="dxa"/>
          <w:right w:w="62" w:type="dxa"/>
        </w:tblCellMar>
        <w:tblLook w:val="0000"/>
      </w:tblPr>
      <w:tblGrid>
        <w:gridCol w:w="3908"/>
        <w:gridCol w:w="5662"/>
      </w:tblGrid>
      <w:tr w:rsidTr="003936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EVIDENCE GUIDE</w:t>
            </w:r>
          </w:p>
        </w:tc>
      </w:tr>
      <w:tr w:rsidTr="003936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t xml:space="preserve">The evidence guide provides advice on assessment and must be read in conjunction with the performance criteria, required skills and knowledge, </w:t>
            </w:r>
            <w:r w:rsidRPr="007A327A">
              <w:t>range statement and the Assessment Guidelines for the Training Package.</w:t>
            </w:r>
          </w:p>
        </w:tc>
      </w:tr>
      <w:tr w:rsidTr="003936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The meat industry has specific and clear requirements for evidence. A minimum of three forms of evidence is required to demonstrate competency in the meat indu</w:t>
            </w:r>
            <w:r w:rsidRPr="007A327A">
              <w:t>stry. This is specifically designed to provide evidence that covers the demonstration in the workplace of all aspects of competency over time.</w:t>
            </w:r>
          </w:p>
          <w:p w:rsidR="00000000" w:rsidRPr="007A327A" w:rsidP="007A327A">
            <w:pPr>
              <w:pStyle w:val="BodyText"/>
            </w:pPr>
            <w:r w:rsidRPr="007A327A">
              <w:t>These requirements are in addition to the requirements for valid, current, authentic and sufficient evidence.</w:t>
            </w:r>
          </w:p>
          <w:p w:rsidR="00000000" w:rsidRPr="007A327A" w:rsidP="007A327A">
            <w:pPr>
              <w:pStyle w:val="BodyText"/>
            </w:pPr>
          </w:p>
          <w:p w:rsidR="00000000" w:rsidRPr="007A327A" w:rsidP="007A327A">
            <w:pPr>
              <w:pStyle w:val="BodyText"/>
            </w:pPr>
            <w:r w:rsidRPr="007A327A">
              <w:t>Th</w:t>
            </w:r>
            <w:r w:rsidRPr="007A327A">
              <w:t>ree forms of evidence means three different kinds of evidence - not three pieces of the same kind. In practice it will mean that most of the unit is covered twice. This increases the legitimacy of the evidence.</w:t>
            </w:r>
          </w:p>
          <w:p w:rsidR="00000000" w:rsidRPr="007A327A" w:rsidP="007A327A">
            <w:pPr>
              <w:pStyle w:val="BodyText"/>
            </w:pPr>
          </w:p>
          <w:p w:rsidR="00000000" w:rsidP="007A327A">
            <w:pPr>
              <w:pStyle w:val="BodyText"/>
              <w:rPr>
                <w:lang w:val="en-NZ"/>
              </w:rPr>
            </w:pPr>
            <w:r w:rsidRPr="007A327A">
              <w:t>All assessment must be conducted against Aus</w:t>
            </w:r>
            <w:r w:rsidRPr="007A327A">
              <w:t>tralian meat industry standards and regulations.</w:t>
            </w:r>
          </w:p>
        </w:tc>
      </w:tr>
      <w:tr w:rsidTr="003936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t>Competency must be demonstrated under normal production conditions and for a range of chemical formulations.</w:t>
            </w:r>
          </w:p>
        </w:tc>
      </w:tr>
      <w:tr w:rsidTr="003936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Context of</w:t>
            </w:r>
            <w:r w:rsidRPr="007A327A">
              <w:t xml:space="preserve">, </w:t>
            </w:r>
            <w:r w:rsidRPr="007A327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t>Assessment must be conducted in an operational fellmongering plant.</w:t>
            </w:r>
          </w:p>
        </w:tc>
      </w:tr>
      <w:tr w:rsidTr="003936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Recommended methods of assessment include:</w:t>
            </w:r>
          </w:p>
          <w:p w:rsidR="00000000" w:rsidRPr="007A327A" w:rsidP="007A327A">
            <w:pPr>
              <w:pStyle w:val="ListBullet"/>
            </w:pPr>
            <w:r w:rsidRPr="007A327A">
              <w:t>quiz of underpinning knowledge</w:t>
            </w:r>
          </w:p>
          <w:p w:rsidR="00000000" w:rsidRPr="007A327A" w:rsidP="007A327A">
            <w:pPr>
              <w:pStyle w:val="ListBullet"/>
            </w:pPr>
            <w:r w:rsidRPr="007A327A">
              <w:t xml:space="preserve">workplace demonstration </w:t>
            </w:r>
          </w:p>
          <w:p w:rsidR="00000000" w:rsidRPr="007A327A" w:rsidP="007A327A">
            <w:pPr>
              <w:pStyle w:val="ListBullet"/>
            </w:pPr>
            <w:r w:rsidRPr="007A327A">
              <w:t>workplace referee or third-party report of performance over time.</w:t>
            </w:r>
          </w:p>
          <w:p w:rsidR="00000000" w:rsidRPr="007A327A" w:rsidP="007A327A">
            <w:pPr>
              <w:pStyle w:val="BodyText"/>
            </w:pPr>
          </w:p>
          <w:p w:rsidR="00000000" w:rsidP="007A327A">
            <w:pPr>
              <w:pStyle w:val="BodyText"/>
              <w:rPr>
                <w:lang w:val="en-NZ"/>
              </w:rPr>
            </w:pPr>
            <w:r w:rsidRPr="007A327A">
              <w:t>Assessment practices should take into account any relevant language or cultural issues related to Aboriginality or Torres Strait Islander, gender, or language backgrounds other than English</w:t>
            </w:r>
            <w:r w:rsidRPr="007A327A">
              <w:t>. Language and literacy demands of the assessment task should not be higher than those of the work role.</w:t>
            </w:r>
          </w:p>
        </w:tc>
      </w:tr>
      <w:tr w:rsidTr="003936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r w:rsidRPr="007A327A">
              <w:t xml:space="preserve">A current list of resources for this Unit of Competency is available from MINTRAC </w:t>
            </w:r>
            <w:r w:rsidRPr="007A327A">
              <w:rPr>
                <w:rStyle w:val="Underline"/>
              </w:rPr>
              <w:t>www</w:t>
            </w:r>
            <w:r w:rsidRPr="007A327A">
              <w:t>.</w:t>
            </w:r>
            <w:r w:rsidRPr="007A327A">
              <w:rPr>
                <w:rStyle w:val="Underline"/>
              </w:rPr>
              <w:t>mintrac</w:t>
            </w:r>
            <w:r w:rsidRPr="007A327A">
              <w:t>.</w:t>
            </w:r>
            <w:r w:rsidRPr="007A327A">
              <w:rPr>
                <w:rStyle w:val="Underline"/>
              </w:rPr>
              <w:t>com</w:t>
            </w:r>
            <w:r w:rsidRPr="007A327A">
              <w:t>.</w:t>
            </w:r>
            <w:r w:rsidRPr="007A327A">
              <w:rPr>
                <w:rStyle w:val="Underline"/>
              </w:rPr>
              <w:t>au</w:t>
            </w:r>
            <w:r w:rsidRPr="007A327A">
              <w:t xml:space="preserve">  or telephone 1800 817 462.</w:t>
            </w:r>
          </w:p>
        </w:tc>
      </w:tr>
    </w:tbl>
    <w:p w:rsidR="0039360C" w:rsidP="007A327A">
      <w:pPr>
        <w:pStyle w:val="BodyText"/>
      </w:pPr>
    </w:p>
    <w:p w:rsidR="0039360C" w:rsidP="007A327A">
      <w:pPr>
        <w:pStyle w:val="BodyText"/>
      </w:pPr>
    </w:p>
    <w:p w:rsidR="00000000" w:rsidRPr="007A327A" w:rsidP="007A327A">
      <w:pPr>
        <w:pStyle w:val="Heading1"/>
      </w:pPr>
      <w:bookmarkStart w:id="11" w:name="O_334115"/>
      <w:bookmarkEnd w:id="11"/>
      <w:r w:rsidRPr="007A327A">
        <w:t>Range Statement</w:t>
      </w:r>
    </w:p>
    <w:tbl>
      <w:tblPr>
        <w:tblW w:w="0" w:type="auto"/>
        <w:tblLayout w:type="fixed"/>
        <w:tblCellMar>
          <w:left w:w="62" w:type="dxa"/>
          <w:right w:w="62" w:type="dxa"/>
        </w:tblCellMar>
        <w:tblLook w:val="0000"/>
      </w:tblPr>
      <w:tblGrid>
        <w:gridCol w:w="3511"/>
        <w:gridCol w:w="5011"/>
      </w:tblGrid>
      <w:tr w:rsidTr="003936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RANGE STATEMENT</w:t>
            </w:r>
          </w:p>
        </w:tc>
      </w:tr>
      <w:tr w:rsidTr="003936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t>The range statement relates to the unit of competency as a whole. It allows for different work environments and situations that may affect performance. Bold italicised wor</w:t>
            </w:r>
            <w:r w:rsidRPr="007A327A">
              <w:t>ding, if used in the performance criteria, is detailed below. Essential operating conditions that may be present with training and assessment (depending on the work situation, needs of the candidate, accessibility of the item, and local industry and region</w:t>
            </w:r>
            <w:r w:rsidRPr="007A327A">
              <w:t>al contexts) may also be included.</w:t>
            </w:r>
          </w:p>
        </w:tc>
      </w:tr>
      <w:tr w:rsidTr="003936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BoldandItalics"/>
              </w:rPr>
              <w:t>Chemicals</w:t>
            </w:r>
            <w:r w:rsidRPr="007A327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Bullet"/>
            </w:pPr>
            <w:r w:rsidRPr="007A327A">
              <w:t>be selected from a variety of different chemicals</w:t>
            </w:r>
          </w:p>
          <w:p w:rsidR="00000000" w:rsidP="007A327A">
            <w:pPr>
              <w:pStyle w:val="ListBullet"/>
              <w:rPr>
                <w:lang w:val="en-NZ"/>
              </w:rPr>
            </w:pPr>
            <w:r w:rsidRPr="007A327A">
              <w:t>be used in different concentrations and mixes according to the requirements of a variety of skins.</w:t>
            </w:r>
          </w:p>
        </w:tc>
      </w:tr>
      <w:tr w:rsidTr="003936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BoldandItalics"/>
              </w:rPr>
              <w:t>Workplace</w:t>
            </w:r>
            <w:r w:rsidRPr="007A327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Bullet"/>
            </w:pPr>
            <w:r w:rsidRPr="007A327A">
              <w:t>enterprise-specific requirements</w:t>
            </w:r>
          </w:p>
          <w:p w:rsidR="00000000" w:rsidRPr="007A327A" w:rsidP="007A327A">
            <w:pPr>
              <w:pStyle w:val="ListBullet"/>
            </w:pPr>
            <w:r w:rsidRPr="007A327A">
              <w:t>OH&amp;S requirements</w:t>
            </w:r>
          </w:p>
          <w:p w:rsidR="00000000" w:rsidRPr="007A327A" w:rsidP="007A327A">
            <w:pPr>
              <w:pStyle w:val="ListBullet"/>
            </w:pPr>
            <w:r w:rsidRPr="007A327A">
              <w:t>Quality Assurance (QA) requirements</w:t>
            </w:r>
          </w:p>
          <w:p w:rsidR="00000000" w:rsidRPr="007A327A" w:rsidP="007A327A">
            <w:pPr>
              <w:pStyle w:val="ListBullet"/>
            </w:pPr>
            <w:r w:rsidRPr="007A327A">
              <w:t>Standard Operating Procedures (SOPs)</w:t>
            </w:r>
          </w:p>
          <w:p w:rsidR="00000000" w:rsidRPr="007A327A" w:rsidP="007A327A">
            <w:pPr>
              <w:pStyle w:val="ListBullet"/>
            </w:pPr>
            <w:r w:rsidRPr="007A327A">
              <w:t>the ability to perform the task to production requirements</w:t>
            </w:r>
          </w:p>
          <w:p w:rsidR="00000000" w:rsidP="007A327A">
            <w:pPr>
              <w:pStyle w:val="ListBullet"/>
              <w:rPr>
                <w:lang w:val="en-NZ"/>
              </w:rPr>
            </w:pPr>
            <w:r w:rsidRPr="007A327A">
              <w:t>work instructions.</w:t>
            </w:r>
          </w:p>
        </w:tc>
      </w:tr>
      <w:tr w:rsidTr="003936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BoldandItalics"/>
              </w:rPr>
              <w:t>OH</w:t>
            </w:r>
            <w:r w:rsidRPr="007A327A">
              <w:t>&amp;</w:t>
            </w:r>
            <w:r w:rsidRPr="007A327A">
              <w:rPr>
                <w:rStyle w:val="BoldandItalics"/>
              </w:rPr>
              <w:t>S requirements</w:t>
            </w:r>
            <w:r w:rsidRPr="007A327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Bullet"/>
            </w:pPr>
            <w:r w:rsidRPr="007A327A">
              <w:t>enterprise OH&amp;S policies, procedures and programs</w:t>
            </w:r>
          </w:p>
          <w:p w:rsidR="00000000" w:rsidRPr="007A327A" w:rsidP="007A327A">
            <w:pPr>
              <w:pStyle w:val="ListBullet"/>
            </w:pPr>
            <w:r w:rsidRPr="007A327A">
              <w:t>OH&amp;S legal requirements</w:t>
            </w:r>
          </w:p>
          <w:p w:rsidR="00000000" w:rsidRPr="007A327A" w:rsidP="007A327A">
            <w:pPr>
              <w:pStyle w:val="ListBullet"/>
            </w:pPr>
            <w:r w:rsidRPr="007A327A">
              <w:t>Personal Protective Equipment (PPE) which may include:</w:t>
            </w:r>
          </w:p>
          <w:p w:rsidR="00000000" w:rsidRPr="007A327A" w:rsidP="007A327A">
            <w:pPr>
              <w:pStyle w:val="ListBullet2"/>
            </w:pPr>
            <w:r w:rsidRPr="007A327A">
              <w:t>coats and aprons</w:t>
            </w:r>
          </w:p>
          <w:p w:rsidR="00000000" w:rsidRPr="007A327A" w:rsidP="007A327A">
            <w:pPr>
              <w:pStyle w:val="ListBullet2"/>
            </w:pPr>
            <w:r w:rsidRPr="007A327A">
              <w:t>ear plugs or muffs</w:t>
            </w:r>
          </w:p>
          <w:p w:rsidR="00000000" w:rsidRPr="007A327A" w:rsidP="007A327A">
            <w:pPr>
              <w:pStyle w:val="ListBullet2"/>
            </w:pPr>
            <w:r w:rsidRPr="007A327A">
              <w:t>eye and facial protection</w:t>
            </w:r>
          </w:p>
          <w:p w:rsidR="00000000" w:rsidRPr="007A327A" w:rsidP="007A327A">
            <w:pPr>
              <w:pStyle w:val="ListBullet2"/>
            </w:pPr>
            <w:r w:rsidRPr="007A327A">
              <w:t>head-wear</w:t>
            </w:r>
          </w:p>
          <w:p w:rsidR="00000000" w:rsidRPr="007A327A" w:rsidP="007A327A">
            <w:pPr>
              <w:pStyle w:val="ListBullet2"/>
            </w:pPr>
            <w:r w:rsidRPr="007A327A">
              <w:t>lifting assistance</w:t>
            </w:r>
          </w:p>
          <w:p w:rsidR="00000000" w:rsidRPr="007A327A" w:rsidP="007A327A">
            <w:pPr>
              <w:pStyle w:val="ListBullet2"/>
            </w:pPr>
            <w:r w:rsidRPr="007A327A">
              <w:t>mesh aprons</w:t>
            </w:r>
          </w:p>
          <w:p w:rsidR="00000000" w:rsidRPr="007A327A" w:rsidP="007A327A">
            <w:pPr>
              <w:pStyle w:val="ListBullet2"/>
            </w:pPr>
            <w:r w:rsidRPr="007A327A">
              <w:t>protective boot covers</w:t>
            </w:r>
          </w:p>
          <w:p w:rsidR="00000000" w:rsidRPr="007A327A" w:rsidP="007A327A">
            <w:pPr>
              <w:pStyle w:val="ListBullet2"/>
            </w:pPr>
            <w:r w:rsidRPr="007A327A">
              <w:t>protective hand and arm covering</w:t>
            </w:r>
          </w:p>
          <w:p w:rsidR="00000000" w:rsidRPr="007A327A" w:rsidP="007A327A">
            <w:pPr>
              <w:pStyle w:val="ListBullet2"/>
            </w:pPr>
            <w:r w:rsidRPr="007A327A">
              <w:t>protective head and hair covering</w:t>
            </w:r>
          </w:p>
          <w:p w:rsidR="00000000" w:rsidRPr="007A327A" w:rsidP="007A327A">
            <w:pPr>
              <w:pStyle w:val="ListBullet2"/>
            </w:pPr>
            <w:r w:rsidRPr="007A327A">
              <w:t>uniforms</w:t>
            </w:r>
          </w:p>
          <w:p w:rsidR="00000000" w:rsidRPr="007A327A" w:rsidP="007A327A">
            <w:pPr>
              <w:pStyle w:val="ListBullet2"/>
            </w:pPr>
            <w:r w:rsidRPr="007A327A">
              <w:t>waterproof clothing</w:t>
            </w:r>
          </w:p>
          <w:p w:rsidR="00000000" w:rsidRPr="007A327A" w:rsidP="007A327A">
            <w:pPr>
              <w:pStyle w:val="ListBullet2"/>
            </w:pPr>
            <w:r w:rsidRPr="007A327A">
              <w:t>work, safety or waterproof footwear</w:t>
            </w:r>
          </w:p>
          <w:p w:rsidR="00000000" w:rsidP="007A327A">
            <w:pPr>
              <w:pStyle w:val="ListBullet"/>
              <w:rPr>
                <w:lang w:val="en-NZ"/>
              </w:rPr>
            </w:pPr>
            <w:r w:rsidRPr="007A327A">
              <w:t>requirements set out in standards and codes of practice.</w:t>
            </w:r>
          </w:p>
        </w:tc>
      </w:tr>
      <w:tr w:rsidTr="003936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BoldandItalics"/>
              </w:rPr>
              <w:t>Specifications</w:t>
            </w:r>
            <w:r w:rsidRPr="007A327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Bullet"/>
            </w:pPr>
            <w:r w:rsidRPr="007A327A">
              <w:t>workplace</w:t>
            </w:r>
          </w:p>
          <w:p w:rsidR="00000000" w:rsidRPr="007A327A" w:rsidP="007A327A">
            <w:pPr>
              <w:pStyle w:val="ListBullet"/>
            </w:pPr>
            <w:r w:rsidRPr="007A327A">
              <w:t xml:space="preserve">customer </w:t>
            </w:r>
          </w:p>
          <w:p w:rsidR="00000000" w:rsidRPr="007A327A" w:rsidP="007A327A">
            <w:pPr>
              <w:pStyle w:val="ListBullet"/>
            </w:pPr>
            <w:r w:rsidRPr="007A327A">
              <w:t>grading</w:t>
            </w:r>
          </w:p>
          <w:p w:rsidR="00000000" w:rsidRPr="007A327A" w:rsidP="007A327A">
            <w:pPr>
              <w:pStyle w:val="ListBullet"/>
            </w:pPr>
            <w:r w:rsidRPr="007A327A">
              <w:t>treatment</w:t>
            </w:r>
          </w:p>
          <w:p w:rsidR="00000000" w:rsidP="007A327A">
            <w:pPr>
              <w:pStyle w:val="ListBullet"/>
              <w:rPr>
                <w:lang w:val="en-NZ"/>
              </w:rPr>
            </w:pPr>
            <w:r w:rsidRPr="007A327A">
              <w:t>mathematical information</w:t>
            </w:r>
          </w:p>
        </w:tc>
      </w:tr>
      <w:tr w:rsidTr="003936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BoldandItalics"/>
              </w:rPr>
              <w:t>Safety procedures</w:t>
            </w:r>
            <w:r w:rsidRPr="007A327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Bullet"/>
            </w:pPr>
            <w:r w:rsidRPr="007A327A">
              <w:t>accident prevention</w:t>
            </w:r>
          </w:p>
          <w:p w:rsidR="00000000" w:rsidRPr="007A327A" w:rsidP="007A327A">
            <w:pPr>
              <w:pStyle w:val="ListBullet"/>
            </w:pPr>
            <w:r w:rsidRPr="007A327A">
              <w:t>electrical fault procedures</w:t>
            </w:r>
          </w:p>
          <w:p w:rsidR="00000000" w:rsidRPr="007A327A" w:rsidP="007A327A">
            <w:pPr>
              <w:pStyle w:val="ListBullet"/>
            </w:pPr>
            <w:r w:rsidRPr="007A327A">
              <w:t>emergency evacuation procedures</w:t>
            </w:r>
          </w:p>
          <w:p w:rsidR="00000000" w:rsidRPr="007A327A" w:rsidP="007A327A">
            <w:pPr>
              <w:pStyle w:val="ListBullet"/>
            </w:pPr>
            <w:r w:rsidRPr="007A327A">
              <w:t>emergency procedures in case of injury</w:t>
            </w:r>
          </w:p>
          <w:p w:rsidR="00000000" w:rsidRPr="007A327A" w:rsidP="007A327A">
            <w:pPr>
              <w:pStyle w:val="ListBullet"/>
            </w:pPr>
            <w:r w:rsidRPr="007A327A">
              <w:t>equipment malfunction procedures</w:t>
            </w:r>
          </w:p>
          <w:p w:rsidR="00000000" w:rsidP="007A327A">
            <w:pPr>
              <w:pStyle w:val="ListBullet"/>
              <w:rPr>
                <w:lang w:val="en-NZ"/>
              </w:rPr>
            </w:pPr>
            <w:r w:rsidRPr="007A327A">
              <w:t>hand and arm protection.</w:t>
            </w:r>
          </w:p>
        </w:tc>
      </w:tr>
      <w:tr w:rsidTr="003936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BoldandItalics"/>
              </w:rPr>
              <w:t>Regulatory requirements</w:t>
            </w:r>
            <w:r w:rsidRPr="007A327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Bullet"/>
            </w:pPr>
            <w:r w:rsidRPr="007A327A">
              <w:t>hygiene and sanitation requirements</w:t>
            </w:r>
          </w:p>
          <w:p w:rsidR="00000000" w:rsidP="007A327A">
            <w:pPr>
              <w:pStyle w:val="ListBullet"/>
              <w:rPr>
                <w:lang w:val="en-NZ"/>
              </w:rPr>
            </w:pPr>
            <w:r w:rsidRPr="007A327A">
              <w:t>relevant regulations.</w:t>
            </w:r>
          </w:p>
        </w:tc>
      </w:tr>
      <w:tr w:rsidTr="003936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BoldandItalics"/>
              </w:rPr>
              <w:t>Communication skills</w:t>
            </w:r>
            <w:r w:rsidRPr="007A327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ListBullet"/>
            </w:pPr>
            <w:r w:rsidRPr="007A327A">
              <w:t>applying numeracy skills to workplace requirements</w:t>
            </w:r>
          </w:p>
          <w:p w:rsidR="00000000" w:rsidRPr="007A327A" w:rsidP="007A327A">
            <w:pPr>
              <w:pStyle w:val="ListBullet"/>
            </w:pPr>
            <w:r w:rsidRPr="007A327A">
              <w:t>listening and understanding</w:t>
            </w:r>
          </w:p>
          <w:p w:rsidR="00000000" w:rsidRPr="007A327A" w:rsidP="007A327A">
            <w:pPr>
              <w:pStyle w:val="ListBullet"/>
            </w:pPr>
            <w:r w:rsidRPr="007A327A">
              <w:t>reading and interpreting workplace-related do</w:t>
            </w:r>
            <w:r w:rsidRPr="007A327A">
              <w:t>cumentation</w:t>
            </w:r>
          </w:p>
          <w:p w:rsidR="00000000" w:rsidRPr="007A327A" w:rsidP="007A327A">
            <w:pPr>
              <w:pStyle w:val="ListBullet"/>
            </w:pPr>
            <w:r w:rsidRPr="007A327A">
              <w:t>sharing information</w:t>
            </w:r>
          </w:p>
          <w:p w:rsidR="00000000" w:rsidRPr="007A327A" w:rsidP="007A327A">
            <w:pPr>
              <w:pStyle w:val="ListBullet"/>
            </w:pPr>
            <w:r w:rsidRPr="007A327A">
              <w:t>speaking clearly and directly</w:t>
            </w:r>
          </w:p>
          <w:p w:rsidR="00000000" w:rsidRPr="007A327A" w:rsidP="007A327A">
            <w:pPr>
              <w:pStyle w:val="ListBullet"/>
            </w:pPr>
            <w:r w:rsidRPr="007A327A">
              <w:t>working with diverse individuals and groups.</w:t>
            </w:r>
          </w:p>
        </w:tc>
      </w:tr>
    </w:tbl>
    <w:p w:rsidR="0039360C" w:rsidP="007A327A">
      <w:pPr>
        <w:pStyle w:val="BodyText"/>
      </w:pPr>
    </w:p>
    <w:p w:rsidR="0039360C" w:rsidP="007A327A">
      <w:pPr>
        <w:pStyle w:val="BodyText"/>
      </w:pPr>
    </w:p>
    <w:p w:rsidR="00000000" w:rsidRPr="007A327A" w:rsidP="007A327A">
      <w:pPr>
        <w:pStyle w:val="Heading1"/>
      </w:pPr>
      <w:bookmarkStart w:id="12" w:name="O_334118"/>
      <w:bookmarkEnd w:id="12"/>
      <w:r w:rsidRPr="007A327A">
        <w:t>Unit Sector(s)</w:t>
      </w:r>
    </w:p>
    <w:tbl>
      <w:tblPr>
        <w:tblW w:w="0" w:type="auto"/>
        <w:tblLayout w:type="fixed"/>
        <w:tblCellMar>
          <w:left w:w="62" w:type="dxa"/>
          <w:right w:w="62" w:type="dxa"/>
        </w:tblCellMar>
        <w:tblLook w:val="0000"/>
      </w:tblPr>
      <w:tblGrid>
        <w:gridCol w:w="2654"/>
        <w:gridCol w:w="5868"/>
      </w:tblGrid>
      <w:tr w:rsidTr="0039360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p>
        </w:tc>
      </w:tr>
    </w:tbl>
    <w:p w:rsidR="0039360C" w:rsidP="007A327A">
      <w:pPr>
        <w:pStyle w:val="BodyText"/>
      </w:pPr>
    </w:p>
    <w:p w:rsidR="0039360C" w:rsidP="007A327A">
      <w:pPr>
        <w:pStyle w:val="BodyText"/>
      </w:pPr>
    </w:p>
    <w:p w:rsidR="00000000" w:rsidRPr="007A327A" w:rsidP="007A327A">
      <w:pPr>
        <w:pStyle w:val="Heading1"/>
      </w:pPr>
      <w:bookmarkStart w:id="13" w:name="O_334107"/>
      <w:bookmarkEnd w:id="13"/>
      <w:r w:rsidRPr="007A327A">
        <w:t>Co-requisite units</w:t>
      </w:r>
    </w:p>
    <w:tbl>
      <w:tblPr>
        <w:tblW w:w="0" w:type="auto"/>
        <w:tblLayout w:type="fixed"/>
        <w:tblCellMar>
          <w:left w:w="62" w:type="dxa"/>
          <w:right w:w="62" w:type="dxa"/>
        </w:tblCellMar>
        <w:tblLook w:val="0000"/>
      </w:tblPr>
      <w:tblGrid>
        <w:gridCol w:w="2641"/>
        <w:gridCol w:w="1322"/>
        <w:gridCol w:w="4559"/>
      </w:tblGrid>
      <w:tr w:rsidTr="003936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p>
        </w:tc>
      </w:tr>
      <w:tr w:rsidTr="003936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p>
        </w:tc>
      </w:tr>
      <w:tr w:rsidTr="003936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p>
        </w:tc>
      </w:tr>
    </w:tbl>
    <w:p w:rsidR="0039360C" w:rsidP="007A327A">
      <w:pPr>
        <w:pStyle w:val="BodyText"/>
      </w:pPr>
    </w:p>
    <w:p w:rsidR="0039360C" w:rsidP="007A327A">
      <w:pPr>
        <w:pStyle w:val="BodyText"/>
      </w:pPr>
    </w:p>
    <w:p w:rsidR="00000000" w:rsidRPr="007A327A" w:rsidP="007A327A">
      <w:pPr>
        <w:pStyle w:val="Heading1"/>
      </w:pPr>
      <w:bookmarkStart w:id="14" w:name="O_334106"/>
      <w:bookmarkEnd w:id="14"/>
      <w:r w:rsidRPr="007A327A">
        <w:t>Competency field</w:t>
      </w:r>
    </w:p>
    <w:tbl>
      <w:tblPr>
        <w:tblW w:w="0" w:type="auto"/>
        <w:tblLayout w:type="fixed"/>
        <w:tblCellMar>
          <w:left w:w="62" w:type="dxa"/>
          <w:right w:w="62" w:type="dxa"/>
        </w:tblCellMar>
        <w:tblLook w:val="0000"/>
      </w:tblPr>
      <w:tblGrid>
        <w:gridCol w:w="2784"/>
        <w:gridCol w:w="5738"/>
      </w:tblGrid>
      <w:tr w:rsidTr="003936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27A">
            <w:pPr>
              <w:pStyle w:val="BodyText"/>
              <w:rPr>
                <w:lang w:val="en-NZ"/>
              </w:rPr>
            </w:pPr>
            <w:r w:rsidRPr="007A32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27A" w:rsidP="007A327A">
            <w:pPr>
              <w:pStyle w:val="BodyText"/>
            </w:pPr>
          </w:p>
        </w:tc>
      </w:tr>
    </w:tbl>
    <w:p w:rsidR="0039360C" w:rsidP="007A327A">
      <w:pPr>
        <w:pStyle w:val="BodyText"/>
      </w:pPr>
    </w:p>
    <w:p w:rsidR="0039360C" w:rsidP="007A327A">
      <w:pPr>
        <w:pStyle w:val="BodyText"/>
      </w:pPr>
    </w:p>
    <w:p w:rsidR="00000000" w:rsidRPr="007A327A" w:rsidP="007A327A"/>
    <w:sectPr w:rsidSect="007A32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0C" w:rsidP="00393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0C" w:rsidP="007A3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360C" w:rsidP="007A32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9360C" w:rsidP="007A32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0C" w:rsidP="003936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0C" w:rsidP="007A327A">
    <w:pPr>
      <w:pStyle w:val="Header"/>
      <w:framePr w:wrap="around"/>
    </w:pPr>
    <w:r>
      <w:fldChar w:fldCharType="begin"/>
    </w:r>
    <w:r>
      <w:instrText xml:space="preserve"> TITLE   \* MERGEFORMAT </w:instrText>
    </w:r>
    <w:r>
      <w:fldChar w:fldCharType="separate"/>
    </w:r>
    <w:r>
      <w:t>MTMP2163C Prepare chemicals for fellmongering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360C" w:rsidP="007A32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669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5C8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89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27A"/>
    <w:pPr>
      <w:spacing w:before="360" w:after="60"/>
      <w:outlineLvl w:val="0"/>
    </w:pPr>
    <w:rPr>
      <w:sz w:val="32"/>
    </w:rPr>
  </w:style>
  <w:style w:type="paragraph" w:styleId="Heading2">
    <w:name w:val="heading 2"/>
    <w:basedOn w:val="HeadingBase"/>
    <w:next w:val="BodyText"/>
    <w:link w:val="Heading2Char"/>
    <w:qFormat/>
    <w:rsid w:val="007A327A"/>
    <w:pPr>
      <w:keepLines/>
      <w:spacing w:before="240" w:after="120"/>
      <w:outlineLvl w:val="1"/>
    </w:pPr>
    <w:rPr>
      <w:sz w:val="28"/>
      <w:szCs w:val="40"/>
    </w:rPr>
  </w:style>
  <w:style w:type="paragraph" w:styleId="Heading3">
    <w:name w:val="heading 3"/>
    <w:basedOn w:val="HeadingBase"/>
    <w:next w:val="BodyText"/>
    <w:link w:val="Heading3Char"/>
    <w:qFormat/>
    <w:rsid w:val="007A327A"/>
    <w:pPr>
      <w:spacing w:before="180" w:after="120"/>
      <w:outlineLvl w:val="2"/>
    </w:pPr>
    <w:rPr>
      <w:spacing w:val="-10"/>
      <w:kern w:val="32"/>
    </w:rPr>
  </w:style>
  <w:style w:type="paragraph" w:styleId="Heading4">
    <w:name w:val="heading 4"/>
    <w:basedOn w:val="HeadingBase"/>
    <w:next w:val="BodyText"/>
    <w:link w:val="Heading4Char"/>
    <w:qFormat/>
    <w:rsid w:val="007A327A"/>
    <w:pPr>
      <w:spacing w:before="160" w:after="120"/>
      <w:outlineLvl w:val="3"/>
    </w:pPr>
    <w:rPr>
      <w:sz w:val="22"/>
    </w:rPr>
  </w:style>
  <w:style w:type="paragraph" w:styleId="Heading5">
    <w:name w:val="heading 5"/>
    <w:basedOn w:val="HeadingBase"/>
    <w:next w:val="Normal"/>
    <w:link w:val="Heading5Char"/>
    <w:qFormat/>
    <w:rsid w:val="007A327A"/>
    <w:pPr>
      <w:spacing w:before="80"/>
      <w:outlineLvl w:val="4"/>
    </w:pPr>
    <w:rPr>
      <w:color w:val="918585"/>
      <w:sz w:val="20"/>
    </w:rPr>
  </w:style>
  <w:style w:type="paragraph" w:styleId="Heading6">
    <w:name w:val="heading 6"/>
    <w:basedOn w:val="HeadingBase"/>
    <w:next w:val="Normal"/>
    <w:link w:val="Heading6Char"/>
    <w:qFormat/>
    <w:rsid w:val="007A327A"/>
    <w:pPr>
      <w:spacing w:before="60"/>
      <w:outlineLvl w:val="5"/>
    </w:pPr>
    <w:rPr>
      <w:color w:val="918585"/>
      <w:sz w:val="20"/>
    </w:rPr>
  </w:style>
  <w:style w:type="paragraph" w:styleId="Heading7">
    <w:name w:val="heading 7"/>
    <w:basedOn w:val="Normal"/>
    <w:next w:val="Normal"/>
    <w:link w:val="Heading7Char"/>
    <w:qFormat/>
    <w:rsid w:val="007A327A"/>
    <w:pPr>
      <w:ind w:left="720"/>
      <w:outlineLvl w:val="6"/>
    </w:pPr>
    <w:rPr>
      <w:i/>
    </w:rPr>
  </w:style>
  <w:style w:type="paragraph" w:styleId="Heading8">
    <w:name w:val="heading 8"/>
    <w:basedOn w:val="Normal"/>
    <w:next w:val="Normal"/>
    <w:link w:val="Heading8Char"/>
    <w:qFormat/>
    <w:rsid w:val="007A327A"/>
    <w:pPr>
      <w:ind w:left="720"/>
      <w:outlineLvl w:val="7"/>
    </w:pPr>
    <w:rPr>
      <w:i/>
    </w:rPr>
  </w:style>
  <w:style w:type="paragraph" w:styleId="Heading9">
    <w:name w:val="heading 9"/>
    <w:basedOn w:val="Normal"/>
    <w:next w:val="Normal"/>
    <w:link w:val="Heading9Char"/>
    <w:qFormat/>
    <w:rsid w:val="007A327A"/>
    <w:pPr>
      <w:ind w:left="720"/>
      <w:outlineLvl w:val="8"/>
    </w:pPr>
    <w:rPr>
      <w:i/>
    </w:rPr>
  </w:style>
  <w:style w:type="character" w:default="1" w:styleId="DefaultParagraphFont">
    <w:name w:val="Default Paragraph Font"/>
    <w:uiPriority w:val="1"/>
    <w:unhideWhenUsed/>
    <w:rsid w:val="007A3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27A"/>
  </w:style>
  <w:style w:type="character" w:customStyle="1" w:styleId="Heading1Char">
    <w:name w:val="Heading 1 Char"/>
    <w:basedOn w:val="DefaultParagraphFont"/>
    <w:link w:val="Heading1"/>
    <w:rsid w:val="007A327A"/>
    <w:rPr>
      <w:rFonts w:ascii="Times New Roman" w:eastAsia="Times New Roman" w:hAnsi="Times New Roman" w:cs="Times New Roman"/>
      <w:b/>
      <w:sz w:val="32"/>
      <w:szCs w:val="20"/>
      <w:lang w:eastAsia="en-US"/>
    </w:rPr>
  </w:style>
  <w:style w:type="paragraph" w:styleId="BodyText">
    <w:name w:val="Body Text"/>
    <w:basedOn w:val="Normal"/>
    <w:link w:val="BodyTextChar"/>
    <w:rsid w:val="007A32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27A"/>
    <w:rPr>
      <w:rFonts w:ascii="Times New Roman" w:eastAsia="Times New Roman" w:hAnsi="Times New Roman" w:cs="Times New Roman"/>
      <w:sz w:val="24"/>
      <w:lang w:val="en-US" w:eastAsia="en-US"/>
    </w:rPr>
  </w:style>
  <w:style w:type="paragraph" w:styleId="Footer">
    <w:name w:val="footer"/>
    <w:basedOn w:val="Normal"/>
    <w:link w:val="FooterChar"/>
    <w:rsid w:val="007A3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27A"/>
    <w:rPr>
      <w:rFonts w:ascii="Times New Roman" w:eastAsia="Times New Roman" w:hAnsi="Times New Roman" w:cs="Times New Roman"/>
      <w:sz w:val="16"/>
      <w:lang w:val="en-US" w:eastAsia="en-US"/>
    </w:rPr>
  </w:style>
  <w:style w:type="paragraph" w:styleId="List">
    <w:name w:val="List"/>
    <w:basedOn w:val="BodyText"/>
    <w:next w:val="BodyText"/>
    <w:rsid w:val="007A327A"/>
    <w:pPr>
      <w:tabs>
        <w:tab w:val="left" w:pos="340"/>
      </w:tabs>
      <w:spacing w:before="60" w:after="60"/>
      <w:ind w:left="340" w:hanging="340"/>
    </w:pPr>
  </w:style>
  <w:style w:type="paragraph" w:styleId="ListBullet">
    <w:name w:val="List Bullet"/>
    <w:basedOn w:val="List"/>
    <w:rsid w:val="007A327A"/>
    <w:pPr>
      <w:numPr>
        <w:numId w:val="13"/>
      </w:numPr>
      <w:tabs>
        <w:tab w:val="clear" w:pos="340"/>
      </w:tabs>
      <w:spacing w:before="40" w:after="40"/>
    </w:pPr>
  </w:style>
  <w:style w:type="character" w:customStyle="1" w:styleId="SpecialBold">
    <w:name w:val="Special Bold"/>
    <w:basedOn w:val="DefaultParagraphFont"/>
    <w:rsid w:val="007A327A"/>
    <w:rPr>
      <w:b/>
      <w:spacing w:val="0"/>
    </w:rPr>
  </w:style>
  <w:style w:type="paragraph" w:styleId="ListBullet2">
    <w:name w:val="List Bullet 2"/>
    <w:basedOn w:val="List2"/>
    <w:rsid w:val="007A327A"/>
    <w:pPr>
      <w:numPr>
        <w:numId w:val="14"/>
      </w:numPr>
      <w:tabs>
        <w:tab w:val="clear" w:pos="680"/>
      </w:tabs>
    </w:pPr>
  </w:style>
  <w:style w:type="paragraph" w:styleId="Header">
    <w:name w:val="header"/>
    <w:basedOn w:val="Normal"/>
    <w:link w:val="HeaderChar"/>
    <w:rsid w:val="007A3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2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27A"/>
    <w:pPr>
      <w:spacing w:before="240" w:after="120"/>
      <w:outlineLvl w:val="0"/>
    </w:pPr>
    <w:rPr>
      <w:rFonts w:ascii="Times New Roman" w:hAnsi="Times New Roman"/>
      <w:b/>
      <w:sz w:val="28"/>
    </w:rPr>
  </w:style>
  <w:style w:type="paragraph" w:customStyle="1" w:styleId="AllowPageBreak">
    <w:name w:val="AllowPageBreak"/>
    <w:rsid w:val="007A32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27A"/>
    <w:pPr>
      <w:tabs>
        <w:tab w:val="left" w:pos="680"/>
      </w:tabs>
      <w:spacing w:before="60" w:after="60"/>
      <w:ind w:left="680" w:hanging="340"/>
    </w:pPr>
  </w:style>
  <w:style w:type="character" w:customStyle="1" w:styleId="Underline">
    <w:name w:val="Underline"/>
    <w:basedOn w:val="DefaultParagraphFont"/>
    <w:qFormat/>
    <w:rsid w:val="007A327A"/>
    <w:rPr>
      <w:u w:val="single"/>
    </w:rPr>
  </w:style>
  <w:style w:type="character" w:customStyle="1" w:styleId="BoldandItalics">
    <w:name w:val="Bold and Italics"/>
    <w:qFormat/>
    <w:rsid w:val="007A327A"/>
    <w:rPr>
      <w:b/>
      <w:i/>
      <w:u w:val="none"/>
    </w:rPr>
  </w:style>
  <w:style w:type="character" w:customStyle="1" w:styleId="Heading2Char">
    <w:name w:val="Heading 2 Char"/>
    <w:basedOn w:val="DefaultParagraphFont"/>
    <w:link w:val="Heading2"/>
    <w:rsid w:val="007A3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2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2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27A"/>
    <w:rPr>
      <w:rFonts w:ascii="Courier New" w:eastAsia="Times New Roman" w:hAnsi="Courier New" w:cs="Times New Roman"/>
      <w:i/>
      <w:szCs w:val="20"/>
      <w:lang w:val="en-US" w:eastAsia="en-US"/>
    </w:rPr>
  </w:style>
  <w:style w:type="paragraph" w:customStyle="1" w:styleId="HeadingBase">
    <w:name w:val="Heading Base"/>
    <w:rsid w:val="007A3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27A"/>
    <w:pPr>
      <w:tabs>
        <w:tab w:val="right" w:leader="dot" w:pos="9072"/>
      </w:tabs>
      <w:ind w:left="567"/>
    </w:pPr>
    <w:rPr>
      <w:szCs w:val="22"/>
    </w:rPr>
  </w:style>
  <w:style w:type="paragraph" w:customStyle="1" w:styleId="TOCBase">
    <w:name w:val="TOC Base"/>
    <w:rsid w:val="007A3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27A"/>
    <w:pPr>
      <w:tabs>
        <w:tab w:val="right" w:leader="dot" w:pos="9072"/>
      </w:tabs>
      <w:spacing w:before="40" w:after="40"/>
      <w:ind w:left="284"/>
    </w:pPr>
    <w:rPr>
      <w:rFonts w:ascii="Times New Roman" w:hAnsi="Times New Roman"/>
    </w:rPr>
  </w:style>
  <w:style w:type="paragraph" w:styleId="TOC1">
    <w:name w:val="toc 1"/>
    <w:basedOn w:val="TOCBase"/>
    <w:next w:val="Normal"/>
    <w:rsid w:val="007A32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27A"/>
    <w:pPr>
      <w:spacing w:before="5040"/>
      <w:jc w:val="center"/>
    </w:pPr>
    <w:rPr>
      <w:sz w:val="48"/>
      <w:szCs w:val="72"/>
      <w:lang w:val="en-US"/>
    </w:rPr>
  </w:style>
  <w:style w:type="character" w:customStyle="1" w:styleId="TitleChar">
    <w:name w:val="Title Char"/>
    <w:basedOn w:val="DefaultParagraphFont"/>
    <w:link w:val="Title"/>
    <w:rsid w:val="007A3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27A"/>
    <w:pPr>
      <w:tabs>
        <w:tab w:val="left" w:pos="3600"/>
        <w:tab w:val="left" w:pos="3958"/>
      </w:tabs>
    </w:pPr>
  </w:style>
  <w:style w:type="paragraph" w:customStyle="1" w:styleId="Note">
    <w:name w:val="Note"/>
    <w:basedOn w:val="BodyText"/>
    <w:rsid w:val="007A3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27A"/>
    <w:pPr>
      <w:framePr w:wrap="auto" w:hAnchor="text" w:y="6049"/>
    </w:pPr>
    <w:rPr>
      <w:color w:val="000000"/>
      <w:sz w:val="40"/>
    </w:rPr>
  </w:style>
  <w:style w:type="paragraph" w:customStyle="1" w:styleId="TOCTitle">
    <w:name w:val="TOCTitle"/>
    <w:basedOn w:val="Heading1"/>
    <w:rsid w:val="007A327A"/>
    <w:pPr>
      <w:spacing w:after="240"/>
      <w:jc w:val="center"/>
      <w:outlineLvl w:val="9"/>
    </w:pPr>
    <w:rPr>
      <w:caps/>
    </w:rPr>
  </w:style>
  <w:style w:type="paragraph" w:customStyle="1" w:styleId="Version">
    <w:name w:val="Version"/>
    <w:rsid w:val="007A3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27A"/>
    <w:pPr>
      <w:keepNext w:val="0"/>
      <w:tabs>
        <w:tab w:val="right" w:pos="4176"/>
      </w:tabs>
      <w:ind w:left="198" w:hanging="198"/>
    </w:pPr>
    <w:rPr>
      <w:rFonts w:ascii="Garamond" w:hAnsi="Garamond"/>
    </w:rPr>
  </w:style>
  <w:style w:type="paragraph" w:styleId="IndexHeading">
    <w:name w:val="index heading"/>
    <w:basedOn w:val="Normal"/>
    <w:next w:val="Index1"/>
    <w:semiHidden/>
    <w:rsid w:val="007A327A"/>
    <w:pPr>
      <w:spacing w:before="120" w:after="120"/>
    </w:pPr>
    <w:rPr>
      <w:rFonts w:ascii="Arial" w:hAnsi="Arial"/>
      <w:b/>
      <w:color w:val="918585"/>
      <w:sz w:val="24"/>
    </w:rPr>
  </w:style>
  <w:style w:type="paragraph" w:customStyle="1" w:styleId="Chapter">
    <w:name w:val="Chapter"/>
    <w:basedOn w:val="Normal"/>
    <w:rsid w:val="007A327A"/>
    <w:pPr>
      <w:spacing w:before="240"/>
    </w:pPr>
    <w:rPr>
      <w:rFonts w:ascii="Times New Roman" w:hAnsi="Times New Roman"/>
      <w:smallCaps/>
      <w:spacing w:val="80"/>
      <w:sz w:val="28"/>
    </w:rPr>
  </w:style>
  <w:style w:type="paragraph" w:customStyle="1" w:styleId="InChapter">
    <w:name w:val="InChapter"/>
    <w:basedOn w:val="Heading3"/>
    <w:rsid w:val="007A327A"/>
    <w:pPr>
      <w:spacing w:after="240"/>
      <w:outlineLvl w:val="9"/>
    </w:pPr>
    <w:rPr>
      <w:noProof/>
    </w:rPr>
  </w:style>
  <w:style w:type="paragraph" w:styleId="Index2">
    <w:name w:val="index 2"/>
    <w:basedOn w:val="Normal"/>
    <w:next w:val="Normal"/>
    <w:semiHidden/>
    <w:rsid w:val="007A327A"/>
    <w:pPr>
      <w:tabs>
        <w:tab w:val="right" w:pos="4176"/>
      </w:tabs>
      <w:ind w:left="568" w:hanging="284"/>
    </w:pPr>
    <w:rPr>
      <w:rFonts w:ascii="Garamond" w:hAnsi="Garamond"/>
    </w:rPr>
  </w:style>
  <w:style w:type="paragraph" w:customStyle="1" w:styleId="Byline">
    <w:name w:val="Byline"/>
    <w:rsid w:val="007A3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27A"/>
    <w:pPr>
      <w:tabs>
        <w:tab w:val="clear" w:pos="3600"/>
        <w:tab w:val="clear" w:pos="3958"/>
      </w:tabs>
      <w:jc w:val="right"/>
    </w:pPr>
  </w:style>
  <w:style w:type="character" w:styleId="Emphasis">
    <w:name w:val="Emphasis"/>
    <w:basedOn w:val="DefaultParagraphFont"/>
    <w:qFormat/>
    <w:rsid w:val="007A327A"/>
    <w:rPr>
      <w:i/>
    </w:rPr>
  </w:style>
  <w:style w:type="paragraph" w:styleId="Caption">
    <w:name w:val="caption"/>
    <w:basedOn w:val="BodyText"/>
    <w:next w:val="Normal"/>
    <w:qFormat/>
    <w:rsid w:val="007A327A"/>
    <w:pPr>
      <w:framePr w:w="2268" w:hSpace="181" w:vSpace="181" w:wrap="around" w:vAnchor="text" w:hAnchor="page" w:x="1135" w:y="285" w:anchorLock="1"/>
    </w:pPr>
    <w:rPr>
      <w:i/>
    </w:rPr>
  </w:style>
  <w:style w:type="paragraph" w:customStyle="1" w:styleId="MiniTOCTitle">
    <w:name w:val="MiniTOCTitle"/>
    <w:basedOn w:val="Heading4"/>
    <w:rsid w:val="007A327A"/>
    <w:pPr>
      <w:spacing w:before="240"/>
      <w:outlineLvl w:val="9"/>
    </w:pPr>
    <w:rPr>
      <w:noProof/>
      <w:sz w:val="24"/>
    </w:rPr>
  </w:style>
  <w:style w:type="paragraph" w:customStyle="1" w:styleId="MiniTOCItem">
    <w:name w:val="MiniTOCItem"/>
    <w:basedOn w:val="ListBullet"/>
    <w:rsid w:val="007A327A"/>
    <w:pPr>
      <w:numPr>
        <w:numId w:val="0"/>
      </w:numPr>
      <w:tabs>
        <w:tab w:val="right" w:leader="dot" w:pos="6521"/>
      </w:tabs>
      <w:spacing w:before="0" w:after="0"/>
    </w:pPr>
  </w:style>
  <w:style w:type="paragraph" w:customStyle="1" w:styleId="TOFTitle">
    <w:name w:val="TOFTitle"/>
    <w:basedOn w:val="TOCTitle"/>
    <w:rsid w:val="007A327A"/>
  </w:style>
  <w:style w:type="paragraph" w:styleId="TableofFigures">
    <w:name w:val="table of figures"/>
    <w:basedOn w:val="Normal"/>
    <w:next w:val="Normal"/>
    <w:semiHidden/>
    <w:rsid w:val="007A327A"/>
    <w:pPr>
      <w:tabs>
        <w:tab w:val="right" w:leader="dot" w:pos="9072"/>
      </w:tabs>
      <w:ind w:left="970" w:hanging="403"/>
    </w:pPr>
    <w:rPr>
      <w:rFonts w:ascii="Times New Roman" w:hAnsi="Times New Roman"/>
      <w:b/>
    </w:rPr>
  </w:style>
  <w:style w:type="paragraph" w:styleId="ListNumber">
    <w:name w:val="List Number"/>
    <w:basedOn w:val="List"/>
    <w:rsid w:val="007A327A"/>
    <w:pPr>
      <w:numPr>
        <w:numId w:val="11"/>
      </w:numPr>
    </w:pPr>
  </w:style>
  <w:style w:type="character" w:customStyle="1" w:styleId="WingdingSymbols">
    <w:name w:val="Wingding Symbols"/>
    <w:rsid w:val="007A327A"/>
    <w:rPr>
      <w:rFonts w:ascii="Wingdings" w:hAnsi="Wingdings"/>
    </w:rPr>
  </w:style>
  <w:style w:type="paragraph" w:customStyle="1" w:styleId="TableHeading">
    <w:name w:val="Table Heading"/>
    <w:basedOn w:val="HeadingBase"/>
    <w:rsid w:val="007A327A"/>
    <w:pPr>
      <w:keepLines/>
      <w:pBdr>
        <w:bottom w:val="single" w:sz="6" w:space="1" w:color="918585"/>
      </w:pBdr>
      <w:spacing w:before="240"/>
    </w:pPr>
  </w:style>
  <w:style w:type="character" w:customStyle="1" w:styleId="HotSpot">
    <w:name w:val="HotSpot"/>
    <w:rsid w:val="007A327A"/>
    <w:rPr>
      <w:color w:val="0033CC"/>
      <w:u w:val="none"/>
    </w:rPr>
  </w:style>
  <w:style w:type="paragraph" w:customStyle="1" w:styleId="BodyTextRight">
    <w:name w:val="Body Text Right"/>
    <w:basedOn w:val="BodyText"/>
    <w:rsid w:val="007A327A"/>
    <w:pPr>
      <w:spacing w:before="0" w:after="0"/>
      <w:jc w:val="right"/>
    </w:pPr>
  </w:style>
  <w:style w:type="paragraph" w:styleId="Index3">
    <w:name w:val="index 3"/>
    <w:basedOn w:val="ListNumber2"/>
    <w:next w:val="Normal"/>
    <w:semiHidden/>
    <w:rsid w:val="007A327A"/>
    <w:pPr>
      <w:numPr>
        <w:numId w:val="0"/>
      </w:numPr>
      <w:tabs>
        <w:tab w:val="right" w:leader="dot" w:pos="4176"/>
      </w:tabs>
    </w:pPr>
  </w:style>
  <w:style w:type="paragraph" w:styleId="ListNumber2">
    <w:name w:val="List Number 2"/>
    <w:basedOn w:val="List2"/>
    <w:rsid w:val="007A327A"/>
    <w:pPr>
      <w:numPr>
        <w:numId w:val="10"/>
      </w:numPr>
      <w:tabs>
        <w:tab w:val="clear" w:pos="1060"/>
      </w:tabs>
    </w:pPr>
  </w:style>
  <w:style w:type="paragraph" w:customStyle="1" w:styleId="MarginNote">
    <w:name w:val="Margin Note"/>
    <w:basedOn w:val="BodyText"/>
    <w:rsid w:val="007A3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2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27A"/>
    <w:rPr>
      <w:sz w:val="32"/>
    </w:rPr>
  </w:style>
  <w:style w:type="paragraph" w:customStyle="1" w:styleId="HeadingProcedure">
    <w:name w:val="Heading Procedure"/>
    <w:basedOn w:val="HeadingBase"/>
    <w:next w:val="Normal"/>
    <w:rsid w:val="007A327A"/>
    <w:pPr>
      <w:tabs>
        <w:tab w:val="left" w:pos="0"/>
      </w:tabs>
      <w:spacing w:before="120" w:after="60"/>
    </w:pPr>
    <w:rPr>
      <w:i/>
      <w:color w:val="918585"/>
      <w:sz w:val="22"/>
    </w:rPr>
  </w:style>
  <w:style w:type="paragraph" w:customStyle="1" w:styleId="TableBodyText">
    <w:name w:val="Table Body Text"/>
    <w:basedOn w:val="BodyText"/>
    <w:rsid w:val="007A327A"/>
    <w:pPr>
      <w:spacing w:before="60" w:after="60"/>
    </w:pPr>
  </w:style>
  <w:style w:type="paragraph" w:styleId="ListContinue">
    <w:name w:val="List Continue"/>
    <w:basedOn w:val="List"/>
    <w:rsid w:val="007A327A"/>
    <w:pPr>
      <w:ind w:firstLine="0"/>
    </w:pPr>
  </w:style>
  <w:style w:type="paragraph" w:customStyle="1" w:styleId="ListNote">
    <w:name w:val="List Note"/>
    <w:basedOn w:val="List"/>
    <w:rsid w:val="007A327A"/>
    <w:pPr>
      <w:pBdr>
        <w:top w:val="single" w:sz="6" w:space="2" w:color="918585"/>
        <w:bottom w:val="single" w:sz="6" w:space="2" w:color="918585"/>
      </w:pBdr>
      <w:tabs>
        <w:tab w:val="left" w:pos="1021"/>
      </w:tabs>
      <w:ind w:firstLine="0"/>
    </w:pPr>
  </w:style>
  <w:style w:type="paragraph" w:customStyle="1" w:styleId="Warning">
    <w:name w:val="Warning"/>
    <w:basedOn w:val="BodyText"/>
    <w:rsid w:val="007A327A"/>
    <w:pPr>
      <w:shd w:val="clear" w:color="auto" w:fill="D9D9D9"/>
      <w:tabs>
        <w:tab w:val="left" w:pos="992"/>
      </w:tabs>
      <w:ind w:left="119" w:right="119"/>
    </w:pPr>
    <w:rPr>
      <w:sz w:val="20"/>
    </w:rPr>
  </w:style>
  <w:style w:type="paragraph" w:customStyle="1" w:styleId="MarginIcons">
    <w:name w:val="Margin Icons"/>
    <w:basedOn w:val="BodyText"/>
    <w:rsid w:val="007A3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27A"/>
    <w:rPr>
      <w:rFonts w:ascii="Courier New" w:hAnsi="Courier New"/>
    </w:rPr>
  </w:style>
  <w:style w:type="paragraph" w:customStyle="1" w:styleId="NoteBullet">
    <w:name w:val="Note Bullet"/>
    <w:basedOn w:val="Note"/>
    <w:rsid w:val="007A327A"/>
    <w:pPr>
      <w:tabs>
        <w:tab w:val="clear" w:pos="680"/>
      </w:tabs>
      <w:spacing w:before="60" w:after="60"/>
    </w:pPr>
  </w:style>
  <w:style w:type="paragraph" w:customStyle="1" w:styleId="SubHeading2">
    <w:name w:val="SubHeading2"/>
    <w:basedOn w:val="HeadingBase"/>
    <w:rsid w:val="007A327A"/>
    <w:pPr>
      <w:spacing w:before="240" w:after="60"/>
    </w:pPr>
    <w:rPr>
      <w:sz w:val="20"/>
    </w:rPr>
  </w:style>
  <w:style w:type="paragraph" w:customStyle="1" w:styleId="SubHeading1">
    <w:name w:val="SubHeading1"/>
    <w:basedOn w:val="HeadingBase"/>
    <w:rsid w:val="007A327A"/>
    <w:pPr>
      <w:spacing w:before="240" w:after="60"/>
    </w:pPr>
    <w:rPr>
      <w:color w:val="918585"/>
      <w:sz w:val="22"/>
    </w:rPr>
  </w:style>
  <w:style w:type="paragraph" w:customStyle="1" w:styleId="SideHeading">
    <w:name w:val="Side Heading"/>
    <w:basedOn w:val="HeadingBase"/>
    <w:rsid w:val="007A3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27A"/>
    <w:pPr>
      <w:numPr>
        <w:numId w:val="12"/>
      </w:numPr>
    </w:pPr>
  </w:style>
  <w:style w:type="paragraph" w:styleId="PlainText">
    <w:name w:val="Plain Text"/>
    <w:basedOn w:val="Normal"/>
    <w:link w:val="PlainTextChar"/>
    <w:rsid w:val="007A327A"/>
    <w:rPr>
      <w:sz w:val="20"/>
    </w:rPr>
  </w:style>
  <w:style w:type="character" w:customStyle="1" w:styleId="PlainTextChar">
    <w:name w:val="Plain Text Char"/>
    <w:basedOn w:val="DefaultParagraphFont"/>
    <w:link w:val="PlainText"/>
    <w:rsid w:val="007A32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27A"/>
    <w:rPr>
      <w:b/>
      <w:smallCaps/>
    </w:rPr>
  </w:style>
  <w:style w:type="paragraph" w:customStyle="1" w:styleId="TableListNumber">
    <w:name w:val="Table List Number"/>
    <w:basedOn w:val="ListNumber"/>
    <w:rsid w:val="007A327A"/>
    <w:pPr>
      <w:numPr>
        <w:numId w:val="0"/>
      </w:numPr>
    </w:pPr>
  </w:style>
  <w:style w:type="paragraph" w:styleId="TOC4">
    <w:name w:val="toc 4"/>
    <w:basedOn w:val="TOCBase"/>
    <w:next w:val="Normal"/>
    <w:semiHidden/>
    <w:rsid w:val="007A327A"/>
    <w:pPr>
      <w:tabs>
        <w:tab w:val="right" w:leader="dot" w:pos="9071"/>
      </w:tabs>
      <w:ind w:left="1701"/>
    </w:pPr>
  </w:style>
  <w:style w:type="paragraph" w:customStyle="1" w:styleId="ListAlpha">
    <w:name w:val="List Alpha"/>
    <w:basedOn w:val="List"/>
    <w:rsid w:val="007A327A"/>
    <w:pPr>
      <w:numPr>
        <w:numId w:val="9"/>
      </w:numPr>
    </w:pPr>
  </w:style>
  <w:style w:type="paragraph" w:customStyle="1" w:styleId="ListAlpha2">
    <w:name w:val="List Alpha 2"/>
    <w:basedOn w:val="List2"/>
    <w:rsid w:val="007A327A"/>
    <w:pPr>
      <w:numPr>
        <w:numId w:val="8"/>
      </w:numPr>
    </w:pPr>
  </w:style>
  <w:style w:type="paragraph" w:styleId="List3">
    <w:name w:val="List 3"/>
    <w:basedOn w:val="BodyText"/>
    <w:rsid w:val="007A327A"/>
    <w:pPr>
      <w:tabs>
        <w:tab w:val="left" w:pos="1021"/>
      </w:tabs>
      <w:spacing w:before="60" w:after="60"/>
      <w:ind w:left="1020" w:hanging="340"/>
    </w:pPr>
  </w:style>
  <w:style w:type="paragraph" w:styleId="List4">
    <w:name w:val="List 4"/>
    <w:basedOn w:val="BodyText"/>
    <w:rsid w:val="007A327A"/>
    <w:pPr>
      <w:tabs>
        <w:tab w:val="left" w:pos="1361"/>
      </w:tabs>
      <w:spacing w:before="60" w:after="60"/>
      <w:ind w:left="1361" w:hanging="340"/>
    </w:pPr>
  </w:style>
  <w:style w:type="paragraph" w:styleId="List5">
    <w:name w:val="List 5"/>
    <w:basedOn w:val="BodyText"/>
    <w:rsid w:val="007A327A"/>
    <w:pPr>
      <w:tabs>
        <w:tab w:val="left" w:pos="1701"/>
      </w:tabs>
      <w:spacing w:before="60" w:after="60"/>
      <w:ind w:left="1701" w:hanging="340"/>
    </w:pPr>
  </w:style>
  <w:style w:type="paragraph" w:styleId="ListBullet3">
    <w:name w:val="List Bullet 3"/>
    <w:basedOn w:val="List3"/>
    <w:rsid w:val="007A327A"/>
    <w:pPr>
      <w:numPr>
        <w:numId w:val="15"/>
      </w:numPr>
      <w:tabs>
        <w:tab w:val="clear" w:pos="1021"/>
      </w:tabs>
      <w:ind w:left="1037" w:hanging="357"/>
    </w:pPr>
  </w:style>
  <w:style w:type="paragraph" w:styleId="ListBullet4">
    <w:name w:val="List Bullet 4"/>
    <w:basedOn w:val="List4"/>
    <w:rsid w:val="007A327A"/>
    <w:pPr>
      <w:numPr>
        <w:numId w:val="3"/>
      </w:numPr>
    </w:pPr>
  </w:style>
  <w:style w:type="paragraph" w:styleId="ListBullet5">
    <w:name w:val="List Bullet 5"/>
    <w:basedOn w:val="List5"/>
    <w:rsid w:val="007A327A"/>
    <w:pPr>
      <w:numPr>
        <w:numId w:val="4"/>
      </w:numPr>
    </w:pPr>
  </w:style>
  <w:style w:type="paragraph" w:styleId="ListContinue2">
    <w:name w:val="List Continue 2"/>
    <w:basedOn w:val="List2"/>
    <w:rsid w:val="007A327A"/>
    <w:pPr>
      <w:ind w:firstLine="0"/>
    </w:pPr>
  </w:style>
  <w:style w:type="paragraph" w:styleId="ListContinue3">
    <w:name w:val="List Continue 3"/>
    <w:basedOn w:val="List3"/>
    <w:rsid w:val="007A327A"/>
    <w:pPr>
      <w:ind w:left="1021" w:firstLine="0"/>
    </w:pPr>
  </w:style>
  <w:style w:type="paragraph" w:styleId="ListContinue4">
    <w:name w:val="List Continue 4"/>
    <w:basedOn w:val="List4"/>
    <w:rsid w:val="007A327A"/>
    <w:pPr>
      <w:ind w:firstLine="0"/>
    </w:pPr>
  </w:style>
  <w:style w:type="paragraph" w:styleId="ListContinue5">
    <w:name w:val="List Continue 5"/>
    <w:basedOn w:val="List5"/>
    <w:rsid w:val="007A327A"/>
    <w:pPr>
      <w:ind w:firstLine="0"/>
    </w:pPr>
  </w:style>
  <w:style w:type="paragraph" w:styleId="ListNumber3">
    <w:name w:val="List Number 3"/>
    <w:basedOn w:val="List3"/>
    <w:rsid w:val="007A327A"/>
    <w:pPr>
      <w:numPr>
        <w:numId w:val="5"/>
      </w:numPr>
    </w:pPr>
  </w:style>
  <w:style w:type="paragraph" w:styleId="ListNumber4">
    <w:name w:val="List Number 4"/>
    <w:basedOn w:val="List4"/>
    <w:rsid w:val="007A327A"/>
    <w:pPr>
      <w:numPr>
        <w:numId w:val="6"/>
      </w:numPr>
    </w:pPr>
  </w:style>
  <w:style w:type="paragraph" w:styleId="ListNumber5">
    <w:name w:val="List Number 5"/>
    <w:basedOn w:val="List5"/>
    <w:rsid w:val="007A327A"/>
    <w:pPr>
      <w:numPr>
        <w:numId w:val="7"/>
      </w:numPr>
    </w:pPr>
  </w:style>
  <w:style w:type="paragraph" w:styleId="BlockText">
    <w:name w:val="Block Text"/>
    <w:basedOn w:val="Normal"/>
    <w:rsid w:val="007A327A"/>
    <w:pPr>
      <w:spacing w:after="120"/>
      <w:ind w:left="1440" w:right="1440"/>
    </w:pPr>
  </w:style>
  <w:style w:type="character" w:customStyle="1" w:styleId="Subscript">
    <w:name w:val="Subscript"/>
    <w:basedOn w:val="DefaultParagraphFont"/>
    <w:rsid w:val="007A327A"/>
    <w:rPr>
      <w:sz w:val="16"/>
      <w:vertAlign w:val="subscript"/>
    </w:rPr>
  </w:style>
  <w:style w:type="character" w:customStyle="1" w:styleId="Superscript">
    <w:name w:val="Superscript"/>
    <w:basedOn w:val="DefaultParagraphFont"/>
    <w:rsid w:val="007A327A"/>
    <w:rPr>
      <w:sz w:val="16"/>
      <w:vertAlign w:val="superscript"/>
    </w:rPr>
  </w:style>
  <w:style w:type="character" w:customStyle="1" w:styleId="Symbols">
    <w:name w:val="Symbols"/>
    <w:basedOn w:val="DefaultParagraphFont"/>
    <w:rsid w:val="007A327A"/>
    <w:rPr>
      <w:rFonts w:ascii="Symbol" w:hAnsi="Symbol"/>
    </w:rPr>
  </w:style>
  <w:style w:type="character" w:customStyle="1" w:styleId="MenuOptions">
    <w:name w:val="Menu Options"/>
    <w:basedOn w:val="DefaultParagraphFont"/>
    <w:rsid w:val="007A327A"/>
    <w:rPr>
      <w:rFonts w:ascii="Arial Narrow" w:hAnsi="Arial Narrow"/>
      <w:smallCaps/>
    </w:rPr>
  </w:style>
  <w:style w:type="character" w:customStyle="1" w:styleId="Buttons">
    <w:name w:val="Buttons"/>
    <w:basedOn w:val="DefaultParagraphFont"/>
    <w:rsid w:val="007A327A"/>
    <w:rPr>
      <w:b/>
    </w:rPr>
  </w:style>
  <w:style w:type="character" w:customStyle="1" w:styleId="Underlined">
    <w:name w:val="Underlined"/>
    <w:basedOn w:val="DefaultParagraphFont"/>
    <w:rsid w:val="007A327A"/>
    <w:rPr>
      <w:u w:val="single"/>
    </w:rPr>
  </w:style>
  <w:style w:type="paragraph" w:customStyle="1" w:styleId="TableBodyTextRight">
    <w:name w:val="Table Body Text Right"/>
    <w:basedOn w:val="TableBodyText"/>
    <w:rsid w:val="007A327A"/>
    <w:pPr>
      <w:widowControl w:val="0"/>
      <w:autoSpaceDE w:val="0"/>
      <w:autoSpaceDN w:val="0"/>
      <w:adjustRightInd w:val="0"/>
      <w:jc w:val="right"/>
    </w:pPr>
    <w:rPr>
      <w:rFonts w:cs="Arial"/>
      <w:szCs w:val="18"/>
    </w:rPr>
  </w:style>
  <w:style w:type="paragraph" w:customStyle="1" w:styleId="CopyrightText">
    <w:name w:val="Copyright Text"/>
    <w:basedOn w:val="BodyText"/>
    <w:rsid w:val="007A327A"/>
    <w:rPr>
      <w:sz w:val="18"/>
    </w:rPr>
  </w:style>
  <w:style w:type="paragraph" w:customStyle="1" w:styleId="BodySmallRight">
    <w:name w:val="Body Small Right"/>
    <w:basedOn w:val="BodyTextRight"/>
    <w:rsid w:val="007A327A"/>
    <w:rPr>
      <w:sz w:val="18"/>
      <w:szCs w:val="18"/>
    </w:rPr>
  </w:style>
  <w:style w:type="paragraph" w:customStyle="1" w:styleId="MarginEdition">
    <w:name w:val="Margin Edition"/>
    <w:basedOn w:val="MarginNote"/>
    <w:rsid w:val="007A327A"/>
    <w:pPr>
      <w:spacing w:before="0" w:after="0"/>
    </w:pPr>
    <w:rPr>
      <w:rFonts w:ascii="Times New Roman" w:hAnsi="Times New Roman"/>
      <w:color w:val="999999"/>
    </w:rPr>
  </w:style>
  <w:style w:type="paragraph" w:customStyle="1" w:styleId="Spacer">
    <w:name w:val="Spacer"/>
    <w:basedOn w:val="Normal"/>
    <w:rsid w:val="007A327A"/>
    <w:rPr>
      <w:sz w:val="2"/>
      <w:szCs w:val="2"/>
    </w:rPr>
  </w:style>
  <w:style w:type="character" w:customStyle="1" w:styleId="Small">
    <w:name w:val="Small"/>
    <w:basedOn w:val="DefaultParagraphFont"/>
    <w:rsid w:val="007A327A"/>
    <w:rPr>
      <w:sz w:val="16"/>
    </w:rPr>
  </w:style>
  <w:style w:type="paragraph" w:customStyle="1" w:styleId="WideTable">
    <w:name w:val="Wide Table"/>
    <w:basedOn w:val="Normal"/>
    <w:rsid w:val="007A327A"/>
    <w:pPr>
      <w:ind w:left="-1418"/>
    </w:pPr>
    <w:rPr>
      <w:sz w:val="2"/>
      <w:szCs w:val="2"/>
    </w:rPr>
  </w:style>
  <w:style w:type="character" w:styleId="PageNumber">
    <w:name w:val="page number"/>
    <w:basedOn w:val="DefaultParagraphFont"/>
    <w:rsid w:val="007A327A"/>
  </w:style>
  <w:style w:type="paragraph" w:styleId="Quote">
    <w:name w:val="Quote"/>
    <w:basedOn w:val="Heading1"/>
    <w:link w:val="QuoteChar"/>
    <w:qFormat/>
    <w:rsid w:val="007A327A"/>
    <w:rPr>
      <w:b w:val="0"/>
      <w:sz w:val="72"/>
      <w:szCs w:val="72"/>
      <w:lang w:val="en-NZ"/>
    </w:rPr>
  </w:style>
  <w:style w:type="character" w:customStyle="1" w:styleId="QuoteChar">
    <w:name w:val="Quote Char"/>
    <w:basedOn w:val="DefaultParagraphFont"/>
    <w:link w:val="Quote"/>
    <w:rsid w:val="007A3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27A"/>
    <w:pPr>
      <w:pageBreakBefore/>
    </w:pPr>
  </w:style>
  <w:style w:type="paragraph" w:customStyle="1" w:styleId="Border">
    <w:name w:val="Border"/>
    <w:basedOn w:val="Normal"/>
    <w:qFormat/>
    <w:rsid w:val="007A3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27A"/>
    <w:rPr>
      <w:b/>
      <w:bCs/>
      <w:i/>
      <w:iCs/>
      <w:color w:val="auto"/>
    </w:rPr>
  </w:style>
  <w:style w:type="paragraph" w:styleId="IntenseQuote">
    <w:name w:val="Intense Quote"/>
    <w:basedOn w:val="Normal"/>
    <w:next w:val="Normal"/>
    <w:link w:val="IntenseQuoteChar"/>
    <w:uiPriority w:val="30"/>
    <w:qFormat/>
    <w:rsid w:val="007A3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2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27A"/>
    <w:rPr>
      <w:smallCaps/>
      <w:color w:val="auto"/>
      <w:u w:val="single"/>
    </w:rPr>
  </w:style>
  <w:style w:type="character" w:styleId="IntenseReference">
    <w:name w:val="Intense Reference"/>
    <w:basedOn w:val="DefaultParagraphFont"/>
    <w:uiPriority w:val="32"/>
    <w:qFormat/>
    <w:rsid w:val="007A327A"/>
    <w:rPr>
      <w:b/>
      <w:bCs/>
      <w:smallCaps/>
      <w:color w:val="auto"/>
      <w:spacing w:val="5"/>
      <w:u w:val="single"/>
    </w:rPr>
  </w:style>
  <w:style w:type="paragraph" w:customStyle="1" w:styleId="2ColumnHeading">
    <w:name w:val="2Column Heading"/>
    <w:basedOn w:val="BodyText"/>
    <w:qFormat/>
    <w:rsid w:val="007A327A"/>
    <w:pPr>
      <w:spacing w:after="60"/>
      <w:ind w:left="-2268"/>
    </w:pPr>
    <w:rPr>
      <w:b/>
    </w:rPr>
  </w:style>
  <w:style w:type="paragraph" w:customStyle="1" w:styleId="Heading1TOC">
    <w:name w:val="Heading1 TOC"/>
    <w:basedOn w:val="Normal"/>
    <w:qFormat/>
    <w:rsid w:val="007A327A"/>
    <w:pPr>
      <w:spacing w:before="240" w:after="120"/>
    </w:pPr>
    <w:rPr>
      <w:rFonts w:ascii="Times New Roman" w:hAnsi="Times New Roman"/>
      <w:b/>
      <w:sz w:val="32"/>
    </w:rPr>
  </w:style>
  <w:style w:type="paragraph" w:customStyle="1" w:styleId="Heading2TOC">
    <w:name w:val="Heading2 TOC"/>
    <w:basedOn w:val="Normal"/>
    <w:qFormat/>
    <w:rsid w:val="007A327A"/>
    <w:pPr>
      <w:spacing w:before="240" w:after="60"/>
    </w:pPr>
    <w:rPr>
      <w:rFonts w:ascii="Times New Roman" w:hAnsi="Times New Roman"/>
      <w:b/>
      <w:sz w:val="28"/>
    </w:rPr>
  </w:style>
  <w:style w:type="paragraph" w:styleId="BalloonText">
    <w:name w:val="Balloon Text"/>
    <w:basedOn w:val="Normal"/>
    <w:link w:val="BalloonTextChar"/>
    <w:rsid w:val="007A327A"/>
    <w:rPr>
      <w:rFonts w:ascii="Tahoma" w:hAnsi="Tahoma" w:cs="Tahoma"/>
      <w:sz w:val="16"/>
      <w:szCs w:val="16"/>
    </w:rPr>
  </w:style>
  <w:style w:type="character" w:customStyle="1" w:styleId="BalloonTextChar">
    <w:name w:val="Balloon Text Char"/>
    <w:basedOn w:val="DefaultParagraphFont"/>
    <w:link w:val="BalloonText"/>
    <w:rsid w:val="007A32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2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2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1024</Words>
  <Characters>6447</Characters>
  <Application>Microsoft Office Word</Application>
  <DocSecurity>0</DocSecurity>
  <Lines>256</Lines>
  <Paragraphs>134</Paragraphs>
  <ScaleCrop>false</ScaleCrop>
  <Company>Author-it Software Corporation Ltd.</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MTMP2163C Prepare chemicals for fellmongering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2012-05-27T02:35:00Z</dcterms:created>
  <dcterms:modified xsi:type="dcterms:W3CDTF">2012-05-27T02:35:00Z</dcterms:modified>
</cp:coreProperties>
</file>