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031" w:rsidP="00DE4031">
      <w:pPr>
        <w:pStyle w:val="Title"/>
      </w:pPr>
      <w:r>
        <w:fldChar w:fldCharType="begin"/>
      </w:r>
      <w:r>
        <w:instrText xml:space="preserve"> TITLE   \* MERGEFORMAT </w:instrText>
      </w:r>
      <w:r>
        <w:fldChar w:fldCharType="separate"/>
      </w:r>
      <w:r>
        <w:t>MTMP2151C Overview hide, pelt, skin processing</w:t>
      </w:r>
      <w:r>
        <w:fldChar w:fldCharType="end"/>
      </w:r>
    </w:p>
    <w:p w:rsidR="00DE4031" w:rsidP="00DE4031">
      <w:pPr>
        <w:pStyle w:val="Version"/>
        <w:sectPr w:rsidSect="00483E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E2B" w:rsidP="00483E2B">
      <w:pPr>
        <w:pStyle w:val="SuperHeading"/>
      </w:pPr>
      <w:r w:rsidRPr="00483E2B">
        <w:t>MTMP2151C Overview hide, pelt, skin processing</w:t>
      </w:r>
    </w:p>
    <w:p w:rsidR="00000000" w:rsidRPr="00483E2B" w:rsidP="00483E2B">
      <w:pPr>
        <w:pStyle w:val="Heading1"/>
      </w:pPr>
      <w:bookmarkStart w:id="1" w:name="O_333959"/>
      <w:bookmarkEnd w:id="1"/>
      <w:r w:rsidRPr="00483E2B">
        <w:t>Modification History</w:t>
      </w:r>
    </w:p>
    <w:p w:rsidR="00000000" w:rsidRPr="00483E2B" w:rsidP="00483E2B">
      <w:pPr>
        <w:pStyle w:val="BodyText"/>
      </w:pPr>
      <w:r w:rsidRPr="00483E2B">
        <w:t>Not applicable.</w:t>
      </w:r>
    </w:p>
    <w:p w:rsidR="00000000" w:rsidRPr="00483E2B" w:rsidP="00483E2B">
      <w:pPr>
        <w:pStyle w:val="AllowPageBreak"/>
      </w:pPr>
    </w:p>
    <w:p w:rsidR="00000000" w:rsidRPr="00483E2B" w:rsidP="00483E2B">
      <w:pPr>
        <w:pStyle w:val="Heading1"/>
      </w:pPr>
      <w:bookmarkStart w:id="2" w:name="O_333957"/>
      <w:bookmarkEnd w:id="2"/>
      <w:r w:rsidRPr="00483E2B">
        <w:t>Unit Descriptor</w:t>
      </w:r>
    </w:p>
    <w:tbl>
      <w:tblPr>
        <w:tblW w:w="0" w:type="auto"/>
        <w:tblLayout w:type="fixed"/>
        <w:tblCellMar>
          <w:left w:w="62" w:type="dxa"/>
          <w:right w:w="62" w:type="dxa"/>
        </w:tblCellMar>
        <w:tblLook w:val="0000"/>
      </w:tblPr>
      <w:tblGrid>
        <w:gridCol w:w="2673"/>
        <w:gridCol w:w="5849"/>
      </w:tblGrid>
      <w:tr w:rsidTr="00DE403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r w:rsidRPr="00483E2B">
              <w:t>This unit covers the skills and knowledge required to overview and explain the treatment of hides, skin</w:t>
            </w:r>
            <w:r w:rsidRPr="00483E2B">
              <w:t>s and pelts (or any other exterior covering) at a particular plant or processing centre.</w:t>
            </w:r>
          </w:p>
        </w:tc>
      </w:tr>
    </w:tbl>
    <w:p w:rsidR="00DE4031" w:rsidP="00483E2B">
      <w:pPr>
        <w:pStyle w:val="BodyText"/>
      </w:pPr>
    </w:p>
    <w:p w:rsidR="00DE4031" w:rsidP="00483E2B">
      <w:pPr>
        <w:pStyle w:val="BodyText"/>
      </w:pPr>
    </w:p>
    <w:p w:rsidR="00000000" w:rsidRPr="00483E2B" w:rsidP="00483E2B">
      <w:pPr>
        <w:pStyle w:val="Heading1"/>
      </w:pPr>
      <w:bookmarkStart w:id="3" w:name="O_333945"/>
      <w:bookmarkEnd w:id="3"/>
      <w:r w:rsidRPr="00483E2B">
        <w:t>Application of the Unit</w:t>
      </w:r>
    </w:p>
    <w:tbl>
      <w:tblPr>
        <w:tblW w:w="0" w:type="auto"/>
        <w:tblLayout w:type="fixed"/>
        <w:tblCellMar>
          <w:left w:w="62" w:type="dxa"/>
          <w:right w:w="62" w:type="dxa"/>
        </w:tblCellMar>
        <w:tblLook w:val="0000"/>
      </w:tblPr>
      <w:tblGrid>
        <w:gridCol w:w="2756"/>
        <w:gridCol w:w="5766"/>
      </w:tblGrid>
      <w:tr w:rsidTr="00DE403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r w:rsidRPr="00483E2B">
              <w:t>This unit is applicable to hide or skin sheds and/or tannery operations.</w:t>
            </w:r>
          </w:p>
        </w:tc>
      </w:tr>
    </w:tbl>
    <w:p w:rsidR="00DE4031" w:rsidP="00483E2B">
      <w:pPr>
        <w:pStyle w:val="BodyText"/>
      </w:pPr>
    </w:p>
    <w:p w:rsidR="00DE4031" w:rsidP="00483E2B">
      <w:pPr>
        <w:pStyle w:val="BodyText"/>
      </w:pPr>
    </w:p>
    <w:p w:rsidR="00000000" w:rsidRPr="00483E2B" w:rsidP="00483E2B">
      <w:pPr>
        <w:pStyle w:val="Heading1"/>
      </w:pPr>
      <w:bookmarkStart w:id="4" w:name="O_333953"/>
      <w:bookmarkEnd w:id="4"/>
      <w:r w:rsidRPr="00483E2B">
        <w:t>Licensing/Regulatory Information</w:t>
      </w:r>
    </w:p>
    <w:p w:rsidR="00000000" w:rsidRPr="00483E2B" w:rsidP="00483E2B">
      <w:pPr>
        <w:pStyle w:val="BodyText"/>
      </w:pPr>
      <w:r w:rsidRPr="00483E2B">
        <w:t>Not Applicable</w:t>
      </w:r>
    </w:p>
    <w:p w:rsidR="00000000" w:rsidRPr="00483E2B" w:rsidP="00483E2B">
      <w:pPr>
        <w:pStyle w:val="AllowPageBreak"/>
      </w:pPr>
    </w:p>
    <w:p w:rsidR="00000000" w:rsidRPr="00483E2B" w:rsidP="00483E2B">
      <w:pPr>
        <w:pStyle w:val="Heading1"/>
      </w:pPr>
      <w:bookmarkStart w:id="5" w:name="O_333954"/>
      <w:bookmarkEnd w:id="5"/>
      <w:r w:rsidRPr="00483E2B">
        <w:t>Pre-Requisites</w:t>
      </w:r>
    </w:p>
    <w:tbl>
      <w:tblPr>
        <w:tblW w:w="0" w:type="auto"/>
        <w:tblLayout w:type="fixed"/>
        <w:tblCellMar>
          <w:left w:w="62" w:type="dxa"/>
          <w:right w:w="62" w:type="dxa"/>
        </w:tblCellMar>
        <w:tblLook w:val="0000"/>
      </w:tblPr>
      <w:tblGrid>
        <w:gridCol w:w="2771"/>
        <w:gridCol w:w="1313"/>
        <w:gridCol w:w="4438"/>
      </w:tblGrid>
      <w:tr w:rsidTr="00DE403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t>Nil</w:t>
            </w:r>
          </w:p>
        </w:tc>
      </w:tr>
      <w:tr w:rsidTr="00DE403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p>
        </w:tc>
      </w:tr>
      <w:tr w:rsidTr="00DE403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p>
        </w:tc>
      </w:tr>
    </w:tbl>
    <w:p w:rsidR="00DE4031" w:rsidP="00483E2B">
      <w:pPr>
        <w:pStyle w:val="BodyText"/>
      </w:pPr>
    </w:p>
    <w:p w:rsidR="00DE4031" w:rsidP="00483E2B">
      <w:pPr>
        <w:pStyle w:val="BodyText"/>
      </w:pPr>
    </w:p>
    <w:p w:rsidR="00000000" w:rsidRPr="00483E2B" w:rsidP="00483E2B">
      <w:pPr>
        <w:pStyle w:val="Heading1"/>
      </w:pPr>
      <w:bookmarkStart w:id="6" w:name="O_333950"/>
      <w:bookmarkEnd w:id="6"/>
      <w:r w:rsidRPr="00483E2B">
        <w:t>Employability Skills Information</w:t>
      </w:r>
    </w:p>
    <w:tbl>
      <w:tblPr>
        <w:tblW w:w="0" w:type="auto"/>
        <w:tblLayout w:type="fixed"/>
        <w:tblCellMar>
          <w:left w:w="62" w:type="dxa"/>
          <w:right w:w="62" w:type="dxa"/>
        </w:tblCellMar>
        <w:tblLook w:val="0000"/>
      </w:tblPr>
      <w:tblGrid>
        <w:gridCol w:w="2802"/>
        <w:gridCol w:w="5720"/>
      </w:tblGrid>
      <w:tr w:rsidTr="00DE40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r w:rsidRPr="00483E2B">
              <w:t>This unit contains employability skills.</w:t>
            </w:r>
          </w:p>
        </w:tc>
      </w:tr>
    </w:tbl>
    <w:p w:rsidR="00DE4031" w:rsidP="00483E2B">
      <w:pPr>
        <w:pStyle w:val="BodyText"/>
      </w:pPr>
    </w:p>
    <w:p w:rsidR="00DE4031" w:rsidP="00483E2B">
      <w:pPr>
        <w:pStyle w:val="BodyText"/>
      </w:pPr>
    </w:p>
    <w:p w:rsidR="00000000" w:rsidRPr="00483E2B" w:rsidP="00483E2B">
      <w:pPr>
        <w:pStyle w:val="Heading1"/>
      </w:pPr>
      <w:bookmarkStart w:id="7" w:name="O_333949"/>
      <w:bookmarkEnd w:id="7"/>
      <w:r w:rsidRPr="00483E2B">
        <w:t>Elements and Performance Criteria Pre-Content</w:t>
      </w:r>
    </w:p>
    <w:tbl>
      <w:tblPr>
        <w:tblW w:w="0" w:type="auto"/>
        <w:tblLayout w:type="fixed"/>
        <w:tblCellMar>
          <w:left w:w="62" w:type="dxa"/>
          <w:right w:w="62" w:type="dxa"/>
        </w:tblCellMar>
        <w:tblLook w:val="0000"/>
      </w:tblPr>
      <w:tblGrid>
        <w:gridCol w:w="2565"/>
        <w:gridCol w:w="5957"/>
      </w:tblGrid>
      <w:tr w:rsidTr="00DE403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r w:rsidRPr="00483E2B">
              <w:t>Performance criteria describe the performance needed to demonstrate achievement of the element. Where bold italicised text is used, further info</w:t>
            </w:r>
            <w:r w:rsidRPr="00483E2B">
              <w:t>rmation is detailed in the required skills and knowledge section and the range statement. Assessment of performance is to be consistent with the evidence guide.</w:t>
            </w:r>
          </w:p>
        </w:tc>
      </w:tr>
    </w:tbl>
    <w:p w:rsidR="00000000" w:rsidRPr="00483E2B" w:rsidP="00483E2B">
      <w:pPr>
        <w:pStyle w:val="BodyText"/>
      </w:pPr>
    </w:p>
    <w:p w:rsidR="00000000" w:rsidRPr="00483E2B" w:rsidP="00483E2B">
      <w:pPr>
        <w:pStyle w:val="AllowPageBreak"/>
      </w:pPr>
    </w:p>
    <w:p w:rsidR="00000000" w:rsidRPr="00483E2B" w:rsidP="00483E2B">
      <w:pPr>
        <w:pStyle w:val="Heading1"/>
      </w:pPr>
      <w:bookmarkStart w:id="8" w:name="O_333948"/>
      <w:bookmarkEnd w:id="8"/>
      <w:r w:rsidRPr="00483E2B">
        <w:t>Elements and Performance Criteria</w:t>
      </w:r>
    </w:p>
    <w:tbl>
      <w:tblPr>
        <w:tblW w:w="0" w:type="auto"/>
        <w:tblLayout w:type="fixed"/>
        <w:tblCellMar>
          <w:left w:w="62" w:type="dxa"/>
          <w:right w:w="62" w:type="dxa"/>
        </w:tblCellMar>
        <w:tblLook w:val="0000"/>
      </w:tblPr>
      <w:tblGrid>
        <w:gridCol w:w="2565"/>
        <w:gridCol w:w="5957"/>
      </w:tblGrid>
      <w:tr w:rsidTr="00DE4031">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r w:rsidRPr="00483E2B">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PERFORMANCE CRITERIA</w:t>
            </w:r>
          </w:p>
        </w:tc>
      </w:tr>
      <w:tr w:rsidTr="00DE403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List"/>
              <w:rPr>
                <w:lang w:val="en-NZ"/>
              </w:rPr>
            </w:pPr>
            <w:r w:rsidRPr="00483E2B">
              <w:t>1.</w:t>
            </w:r>
            <w:r w:rsidRPr="00483E2B">
              <w:tab/>
            </w:r>
            <w:r w:rsidRPr="00483E2B">
              <w:t xml:space="preserve">Identify steps in processing </w:t>
            </w:r>
            <w:r w:rsidRPr="00483E2B">
              <w:rPr>
                <w:rStyle w:val="BoldandItalics"/>
              </w:rPr>
              <w:t>animal coverings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List2"/>
            </w:pPr>
            <w:r w:rsidRPr="00483E2B">
              <w:t>1.1.</w:t>
            </w:r>
            <w:r w:rsidRPr="00483E2B">
              <w:tab/>
              <w:t xml:space="preserve">Trimming, grading, </w:t>
            </w:r>
            <w:r w:rsidRPr="00483E2B">
              <w:rPr>
                <w:rStyle w:val="BoldandItalics"/>
              </w:rPr>
              <w:t>treatment</w:t>
            </w:r>
            <w:r w:rsidRPr="00483E2B">
              <w:t xml:space="preserve"> and storage of hides is traced.</w:t>
            </w:r>
          </w:p>
          <w:p w:rsidR="00000000" w:rsidP="00483E2B">
            <w:pPr>
              <w:pStyle w:val="List2"/>
              <w:rPr>
                <w:lang w:val="en-NZ"/>
              </w:rPr>
            </w:pPr>
            <w:r w:rsidRPr="00483E2B">
              <w:t>1.2.</w:t>
            </w:r>
            <w:r w:rsidRPr="00483E2B">
              <w:tab/>
              <w:t>Customer specifications in regard to animal coverings are identified.</w:t>
            </w:r>
          </w:p>
        </w:tc>
      </w:tr>
      <w:tr w:rsidTr="00DE403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List"/>
              <w:rPr>
                <w:lang w:val="en-NZ"/>
              </w:rPr>
            </w:pPr>
            <w:r w:rsidRPr="00483E2B">
              <w:t>2.</w:t>
            </w:r>
            <w:r w:rsidRPr="00483E2B">
              <w:tab/>
              <w:t>Identify requirements and specifications for the processing of hi</w:t>
            </w:r>
            <w:r w:rsidRPr="00483E2B">
              <w:t>des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List2"/>
            </w:pPr>
            <w:r w:rsidRPr="00483E2B">
              <w:t>2.1.</w:t>
            </w:r>
            <w:r w:rsidRPr="00483E2B">
              <w:tab/>
            </w:r>
            <w:r w:rsidRPr="00483E2B">
              <w:rPr>
                <w:rStyle w:val="BoldandItalics"/>
              </w:rPr>
              <w:t>Workplace</w:t>
            </w:r>
            <w:r w:rsidRPr="00483E2B">
              <w:t>, Occupational Health and Safety (</w:t>
            </w:r>
            <w:r w:rsidRPr="00483E2B">
              <w:rPr>
                <w:rStyle w:val="BoldandItalics"/>
              </w:rPr>
              <w:t>OH</w:t>
            </w:r>
            <w:r w:rsidRPr="00483E2B">
              <w:t>&amp;</w:t>
            </w:r>
            <w:r w:rsidRPr="00483E2B">
              <w:rPr>
                <w:rStyle w:val="BoldandItalics"/>
              </w:rPr>
              <w:t>S</w:t>
            </w:r>
            <w:r w:rsidRPr="00483E2B">
              <w:t xml:space="preserve">), </w:t>
            </w:r>
            <w:r w:rsidRPr="00483E2B">
              <w:rPr>
                <w:rStyle w:val="BoldandItalics"/>
              </w:rPr>
              <w:t>regulatory</w:t>
            </w:r>
            <w:r w:rsidRPr="00483E2B">
              <w:t xml:space="preserve"> and Quality Assurance (QA) </w:t>
            </w:r>
            <w:r w:rsidRPr="00483E2B">
              <w:rPr>
                <w:rStyle w:val="BoldandItalics"/>
              </w:rPr>
              <w:t>requirements</w:t>
            </w:r>
            <w:r w:rsidRPr="00483E2B">
              <w:t xml:space="preserve"> are identified</w:t>
            </w:r>
          </w:p>
          <w:p w:rsidR="00000000" w:rsidRPr="00483E2B" w:rsidP="00483E2B">
            <w:pPr>
              <w:pStyle w:val="List2"/>
            </w:pPr>
            <w:r w:rsidRPr="00483E2B">
              <w:t>2.2.</w:t>
            </w:r>
            <w:r w:rsidRPr="00483E2B">
              <w:tab/>
              <w:t>Customer specifications for the processing of hides are identified.</w:t>
            </w:r>
          </w:p>
        </w:tc>
      </w:tr>
    </w:tbl>
    <w:p w:rsidR="00DE4031" w:rsidP="00483E2B">
      <w:pPr>
        <w:pStyle w:val="BodyText"/>
      </w:pPr>
    </w:p>
    <w:p w:rsidR="00DE4031" w:rsidP="00483E2B">
      <w:pPr>
        <w:pStyle w:val="BodyText"/>
      </w:pPr>
    </w:p>
    <w:p w:rsidR="00000000" w:rsidRPr="00483E2B" w:rsidP="00483E2B">
      <w:pPr>
        <w:pStyle w:val="Heading1"/>
      </w:pPr>
      <w:bookmarkStart w:id="9" w:name="O_333956"/>
      <w:bookmarkEnd w:id="9"/>
      <w:r w:rsidRPr="00483E2B">
        <w:t>Required Skills and Knowledge</w:t>
      </w:r>
    </w:p>
    <w:tbl>
      <w:tblPr>
        <w:tblW w:w="0" w:type="auto"/>
        <w:tblLayout w:type="fixed"/>
        <w:tblCellMar>
          <w:left w:w="62" w:type="dxa"/>
          <w:right w:w="62" w:type="dxa"/>
        </w:tblCellMar>
        <w:tblLook w:val="0000"/>
      </w:tblPr>
      <w:tblGrid>
        <w:gridCol w:w="8522"/>
      </w:tblGrid>
      <w:tr w:rsidTr="00DE40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REQUIRED SKILLS AND KNOWLEDGE</w:t>
            </w:r>
          </w:p>
        </w:tc>
      </w:tr>
      <w:tr w:rsidTr="00DE40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t>This section describes the skills and knowledge required for this unit.</w:t>
            </w:r>
          </w:p>
        </w:tc>
      </w:tr>
      <w:tr w:rsidTr="00DE40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Required skills</w:t>
            </w:r>
          </w:p>
        </w:tc>
      </w:tr>
      <w:tr w:rsidTr="00DE40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r w:rsidRPr="00483E2B">
              <w:t xml:space="preserve">Ability to: </w:t>
            </w:r>
          </w:p>
          <w:p w:rsidR="00000000" w:rsidRPr="00483E2B" w:rsidP="00483E2B">
            <w:pPr>
              <w:pStyle w:val="ListBullet"/>
            </w:pPr>
            <w:r w:rsidRPr="00483E2B">
              <w:t>work effectively as an individual and as part of a team</w:t>
            </w:r>
          </w:p>
          <w:p w:rsidR="00000000" w:rsidRPr="00483E2B" w:rsidP="00483E2B">
            <w:pPr>
              <w:pStyle w:val="ListBullet"/>
            </w:pPr>
            <w:r w:rsidRPr="00483E2B">
              <w:t>take action to improve own work performance as a result of self-evaluation, feedback from others, or in response to changed work practices or technology</w:t>
            </w:r>
          </w:p>
          <w:p w:rsidR="00000000" w:rsidP="00483E2B">
            <w:pPr>
              <w:pStyle w:val="ListBullet"/>
              <w:rPr>
                <w:lang w:val="en-NZ"/>
              </w:rPr>
            </w:pPr>
            <w:r w:rsidRPr="00483E2B">
              <w:t xml:space="preserve">use relevant </w:t>
            </w:r>
            <w:r w:rsidRPr="00483E2B">
              <w:rPr>
                <w:rStyle w:val="BoldandItalics"/>
              </w:rPr>
              <w:t>communication skills</w:t>
            </w:r>
          </w:p>
        </w:tc>
      </w:tr>
      <w:tr w:rsidTr="00DE40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Required knowledge</w:t>
            </w:r>
          </w:p>
        </w:tc>
      </w:tr>
      <w:tr w:rsidTr="00DE40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r w:rsidRPr="00483E2B">
              <w:t>Knowledge of:</w:t>
            </w:r>
          </w:p>
          <w:p w:rsidR="00000000" w:rsidRPr="00483E2B" w:rsidP="00483E2B">
            <w:pPr>
              <w:pStyle w:val="ListBullet"/>
            </w:pPr>
            <w:r w:rsidRPr="00483E2B">
              <w:t>methods of stacking and storing animal coverings</w:t>
            </w:r>
          </w:p>
          <w:p w:rsidR="00000000" w:rsidRPr="00483E2B" w:rsidP="00483E2B">
            <w:pPr>
              <w:pStyle w:val="ListBullet"/>
            </w:pPr>
            <w:r w:rsidRPr="00483E2B">
              <w:t>methods of treating animal coverings</w:t>
            </w:r>
          </w:p>
          <w:p w:rsidR="00000000" w:rsidRPr="00483E2B" w:rsidP="00483E2B">
            <w:pPr>
              <w:pStyle w:val="ListBullet"/>
            </w:pPr>
            <w:r w:rsidRPr="00483E2B">
              <w:t>importance of maintaining the quality of hides processed</w:t>
            </w:r>
          </w:p>
          <w:p w:rsidR="00000000" w:rsidRPr="00483E2B" w:rsidP="00483E2B">
            <w:pPr>
              <w:pStyle w:val="ListBullet"/>
            </w:pPr>
            <w:r w:rsidRPr="00483E2B">
              <w:t>storage of animal coverings and the goals of such storage</w:t>
            </w:r>
          </w:p>
          <w:p w:rsidR="00000000" w:rsidRPr="00483E2B" w:rsidP="00483E2B">
            <w:pPr>
              <w:pStyle w:val="ListBullet"/>
            </w:pPr>
            <w:r w:rsidRPr="00483E2B">
              <w:t>types of defects that occur in hides, pelts and skins a</w:t>
            </w:r>
            <w:r w:rsidRPr="00483E2B">
              <w:t>nd what causes these defects</w:t>
            </w:r>
          </w:p>
          <w:p w:rsidR="00000000" w:rsidRPr="00483E2B" w:rsidP="00483E2B">
            <w:pPr>
              <w:pStyle w:val="ListBullet"/>
            </w:pPr>
            <w:r w:rsidRPr="00483E2B">
              <w:t>uses of animal coverings</w:t>
            </w:r>
          </w:p>
          <w:p w:rsidR="00000000" w:rsidRPr="00483E2B" w:rsidP="00483E2B">
            <w:pPr>
              <w:pStyle w:val="ListBullet"/>
            </w:pPr>
            <w:r w:rsidRPr="00483E2B">
              <w:t>OH&amp;S requirements for hide or skin processing</w:t>
            </w:r>
          </w:p>
          <w:p w:rsidR="00000000" w:rsidRPr="00483E2B" w:rsidP="00483E2B">
            <w:pPr>
              <w:pStyle w:val="ListBullet"/>
            </w:pPr>
            <w:r w:rsidRPr="00483E2B">
              <w:t>customer requirements for hides, pelts and skins</w:t>
            </w:r>
          </w:p>
          <w:p w:rsidR="00000000" w:rsidRPr="00483E2B" w:rsidP="00483E2B">
            <w:pPr>
              <w:pStyle w:val="ListBullet"/>
            </w:pPr>
            <w:r w:rsidRPr="00483E2B">
              <w:t>steps in processing of hides, pelts and skins</w:t>
            </w:r>
          </w:p>
        </w:tc>
      </w:tr>
    </w:tbl>
    <w:p w:rsidR="00DE4031" w:rsidP="00483E2B">
      <w:pPr>
        <w:pStyle w:val="BodyText"/>
      </w:pPr>
    </w:p>
    <w:p w:rsidR="00DE4031" w:rsidP="00483E2B">
      <w:pPr>
        <w:pStyle w:val="BodyText"/>
      </w:pPr>
    </w:p>
    <w:p w:rsidR="00000000" w:rsidRPr="00483E2B" w:rsidP="00483E2B">
      <w:pPr>
        <w:pStyle w:val="AllowPageBreak"/>
      </w:pPr>
    </w:p>
    <w:p w:rsidR="00000000" w:rsidRPr="00483E2B" w:rsidP="00483E2B">
      <w:pPr>
        <w:pStyle w:val="Heading1"/>
      </w:pPr>
      <w:bookmarkStart w:id="10" w:name="O_333951"/>
      <w:bookmarkEnd w:id="10"/>
      <w:r w:rsidRPr="00483E2B">
        <w:t>Evidence Guide</w:t>
      </w:r>
    </w:p>
    <w:tbl>
      <w:tblPr>
        <w:tblW w:w="9570" w:type="dxa"/>
        <w:tblLayout w:type="fixed"/>
        <w:tblCellMar>
          <w:left w:w="62" w:type="dxa"/>
          <w:right w:w="62" w:type="dxa"/>
        </w:tblCellMar>
        <w:tblLook w:val="0000"/>
      </w:tblPr>
      <w:tblGrid>
        <w:gridCol w:w="3908"/>
        <w:gridCol w:w="5662"/>
      </w:tblGrid>
      <w:tr w:rsidTr="00DE40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EVIDENCE GUIDE</w:t>
            </w:r>
          </w:p>
        </w:tc>
      </w:tr>
      <w:tr w:rsidTr="00DE40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t>The evidence guide provides advice on assessment and must be read in conjunction with the performance criteria, required skills and knowledge, range statement and the Assessment Guidelines for the Training Package.</w:t>
            </w:r>
          </w:p>
        </w:tc>
      </w:tr>
      <w:tr w:rsidTr="00DE4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r w:rsidRPr="00483E2B">
              <w:t>The meat industry has specific and clear requirements for evidence. A minimum of three forms of evidence is required to demonstrate competency in the meat industry. This is specifically designed to provide evidence that covers the demonstration in the wor</w:t>
            </w:r>
            <w:r w:rsidRPr="00483E2B">
              <w:t>kplace of all aspects of competency over time.</w:t>
            </w:r>
          </w:p>
          <w:p w:rsidR="00000000" w:rsidRPr="00483E2B" w:rsidP="00483E2B">
            <w:pPr>
              <w:pStyle w:val="BodyText"/>
            </w:pPr>
            <w:r w:rsidRPr="00483E2B">
              <w:t>These requirements are in addition to the requirements for valid, current, authentic and sufficient evidence.</w:t>
            </w:r>
          </w:p>
          <w:p w:rsidR="00000000" w:rsidRPr="00483E2B" w:rsidP="00483E2B">
            <w:pPr>
              <w:pStyle w:val="BodyText"/>
            </w:pPr>
          </w:p>
          <w:p w:rsidR="00000000" w:rsidRPr="00483E2B" w:rsidP="00483E2B">
            <w:pPr>
              <w:pStyle w:val="BodyText"/>
            </w:pPr>
            <w:r w:rsidRPr="00483E2B">
              <w:t>Three forms of evidence means three different kinds of evidence - not three pieces of the same kin</w:t>
            </w:r>
            <w:r w:rsidRPr="00483E2B">
              <w:t>d. In practice it will mean that most of the unit is covered twice. This increases the legitimacy of the evidence.</w:t>
            </w:r>
          </w:p>
          <w:p w:rsidR="00000000" w:rsidRPr="00483E2B" w:rsidP="00483E2B">
            <w:pPr>
              <w:pStyle w:val="BodyText"/>
            </w:pPr>
          </w:p>
          <w:p w:rsidR="00000000" w:rsidP="00483E2B">
            <w:pPr>
              <w:pStyle w:val="BodyText"/>
              <w:rPr>
                <w:lang w:val="en-NZ"/>
              </w:rPr>
            </w:pPr>
            <w:r w:rsidRPr="00483E2B">
              <w:t>All assessment must be conducted against Australian meat industry standards and regulations.</w:t>
            </w:r>
          </w:p>
        </w:tc>
      </w:tr>
      <w:tr w:rsidTr="00DE4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t>Competency must be demonstrated at normal chain speed.</w:t>
            </w:r>
          </w:p>
        </w:tc>
      </w:tr>
      <w:tr w:rsidTr="00DE4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Context of</w:t>
            </w:r>
            <w:r w:rsidRPr="00483E2B">
              <w:t xml:space="preserve">, </w:t>
            </w:r>
            <w:r w:rsidRPr="00483E2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t>Assessment must occur in the workplace under normal production conditions.</w:t>
            </w:r>
          </w:p>
        </w:tc>
      </w:tr>
      <w:tr w:rsidTr="00DE4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r w:rsidRPr="00483E2B">
              <w:t>Recommended methods of assessment include:</w:t>
            </w:r>
          </w:p>
          <w:p w:rsidR="00000000" w:rsidRPr="00483E2B" w:rsidP="00483E2B">
            <w:pPr>
              <w:pStyle w:val="ListBullet"/>
            </w:pPr>
            <w:r w:rsidRPr="00483E2B">
              <w:t>assignments</w:t>
            </w:r>
          </w:p>
          <w:p w:rsidR="00000000" w:rsidRPr="00483E2B" w:rsidP="00483E2B">
            <w:pPr>
              <w:pStyle w:val="ListBullet"/>
            </w:pPr>
            <w:r w:rsidRPr="00483E2B">
              <w:t>quiz of underpinning knowledge</w:t>
            </w:r>
          </w:p>
          <w:p w:rsidR="00000000" w:rsidRPr="00483E2B" w:rsidP="00483E2B">
            <w:pPr>
              <w:pStyle w:val="ListBullet"/>
            </w:pPr>
            <w:r w:rsidRPr="00483E2B">
              <w:t xml:space="preserve">workplace demonstration </w:t>
            </w:r>
          </w:p>
          <w:p w:rsidR="00000000" w:rsidRPr="00483E2B" w:rsidP="00483E2B">
            <w:pPr>
              <w:pStyle w:val="ListBullet"/>
            </w:pPr>
            <w:r w:rsidRPr="00483E2B">
              <w:t>workplace project</w:t>
            </w:r>
          </w:p>
          <w:p w:rsidR="00000000" w:rsidRPr="00483E2B" w:rsidP="00483E2B">
            <w:pPr>
              <w:pStyle w:val="ListBullet"/>
            </w:pPr>
            <w:r w:rsidRPr="00483E2B">
              <w:t>workplace referee or third-pa</w:t>
            </w:r>
            <w:r w:rsidRPr="00483E2B">
              <w:t>rty report of performance over time.</w:t>
            </w:r>
          </w:p>
          <w:p w:rsidR="00000000" w:rsidRPr="00483E2B" w:rsidP="00483E2B">
            <w:pPr>
              <w:pStyle w:val="BodyText"/>
            </w:pPr>
          </w:p>
          <w:p w:rsidR="00000000" w:rsidP="00483E2B">
            <w:pPr>
              <w:pStyle w:val="BodyText"/>
              <w:rPr>
                <w:lang w:val="en-NZ"/>
              </w:rPr>
            </w:pPr>
            <w:r w:rsidRPr="00483E2B">
              <w:t>Assessment practices should take into account any relevant language or cultural issues related to Aboriginality or Torres Strait Islander, gender, or language backgrounds other than English. Language and literacy deman</w:t>
            </w:r>
            <w:r w:rsidRPr="00483E2B">
              <w:t>ds of the assessment task should not be higher than those of the work role.</w:t>
            </w:r>
          </w:p>
        </w:tc>
      </w:tr>
      <w:tr w:rsidTr="00DE40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r w:rsidRPr="00483E2B">
              <w:t xml:space="preserve">A current list of resources for this Unit of Competency is available from MINTRAC </w:t>
            </w:r>
            <w:r w:rsidRPr="00483E2B">
              <w:rPr>
                <w:rStyle w:val="Underline"/>
              </w:rPr>
              <w:t>www</w:t>
            </w:r>
            <w:r w:rsidRPr="00483E2B">
              <w:t>.</w:t>
            </w:r>
            <w:r w:rsidRPr="00483E2B">
              <w:rPr>
                <w:rStyle w:val="Underline"/>
              </w:rPr>
              <w:t>mintrac</w:t>
            </w:r>
            <w:r w:rsidRPr="00483E2B">
              <w:t>.</w:t>
            </w:r>
            <w:r w:rsidRPr="00483E2B">
              <w:rPr>
                <w:rStyle w:val="Underline"/>
              </w:rPr>
              <w:t>com</w:t>
            </w:r>
            <w:r w:rsidRPr="00483E2B">
              <w:t>.</w:t>
            </w:r>
            <w:r w:rsidRPr="00483E2B">
              <w:rPr>
                <w:rStyle w:val="Underline"/>
              </w:rPr>
              <w:t>au</w:t>
            </w:r>
            <w:r w:rsidRPr="00483E2B">
              <w:t xml:space="preserve">  or telephone 1800 817 462.</w:t>
            </w:r>
          </w:p>
        </w:tc>
      </w:tr>
    </w:tbl>
    <w:p w:rsidR="00DE4031" w:rsidP="00483E2B">
      <w:pPr>
        <w:pStyle w:val="BodyText"/>
      </w:pPr>
    </w:p>
    <w:p w:rsidR="00DE4031" w:rsidP="00483E2B">
      <w:pPr>
        <w:pStyle w:val="BodyText"/>
      </w:pPr>
    </w:p>
    <w:p w:rsidR="00000000" w:rsidRPr="00483E2B" w:rsidP="00483E2B">
      <w:pPr>
        <w:pStyle w:val="Heading1"/>
      </w:pPr>
      <w:bookmarkStart w:id="11" w:name="O_333955"/>
      <w:bookmarkEnd w:id="11"/>
      <w:r w:rsidRPr="00483E2B">
        <w:t>Range Statement</w:t>
      </w:r>
    </w:p>
    <w:tbl>
      <w:tblPr>
        <w:tblW w:w="0" w:type="auto"/>
        <w:tblLayout w:type="fixed"/>
        <w:tblCellMar>
          <w:left w:w="62" w:type="dxa"/>
          <w:right w:w="62" w:type="dxa"/>
        </w:tblCellMar>
        <w:tblLook w:val="0000"/>
      </w:tblPr>
      <w:tblGrid>
        <w:gridCol w:w="3511"/>
        <w:gridCol w:w="5011"/>
      </w:tblGrid>
      <w:tr w:rsidTr="00DE40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RANGE STATEMENT</w:t>
            </w:r>
          </w:p>
        </w:tc>
      </w:tr>
      <w:tr w:rsidTr="00DE40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t xml:space="preserve">The range statement relates to the unit of competency as a whole. It allows for different work environments and situations that may affect performance. Bold italicised wording, if used in the performance criteria, </w:t>
            </w:r>
            <w:r w:rsidRPr="00483E2B">
              <w:t>is detailed below. Essential operating conditions that may be present with training and assessment (depending on the work situation, needs of the candidate, accessibility of the item, and local industry and regional contexts) may also be included.</w:t>
            </w:r>
          </w:p>
        </w:tc>
      </w:tr>
      <w:tr w:rsidTr="00DE403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BoldandItalics"/>
              </w:rPr>
              <w:t>Animal coverings</w:t>
            </w:r>
            <w:r w:rsidRPr="00483E2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ListBullet"/>
            </w:pPr>
            <w:r w:rsidRPr="00483E2B">
              <w:t>feathers</w:t>
            </w:r>
          </w:p>
          <w:p w:rsidR="00000000" w:rsidRPr="00483E2B" w:rsidP="00483E2B">
            <w:pPr>
              <w:pStyle w:val="ListBullet"/>
            </w:pPr>
            <w:r w:rsidRPr="00483E2B">
              <w:t>hair</w:t>
            </w:r>
          </w:p>
          <w:p w:rsidR="00000000" w:rsidRPr="00483E2B" w:rsidP="00483E2B">
            <w:pPr>
              <w:pStyle w:val="ListBullet"/>
            </w:pPr>
            <w:r w:rsidRPr="00483E2B">
              <w:t>hide</w:t>
            </w:r>
          </w:p>
          <w:p w:rsidR="00000000" w:rsidRPr="00483E2B" w:rsidP="00483E2B">
            <w:pPr>
              <w:pStyle w:val="ListBullet"/>
            </w:pPr>
            <w:r w:rsidRPr="00483E2B">
              <w:t>skin</w:t>
            </w:r>
          </w:p>
          <w:p w:rsidR="00000000" w:rsidP="00483E2B">
            <w:pPr>
              <w:pStyle w:val="ListBullet"/>
              <w:rPr>
                <w:lang w:val="en-NZ"/>
              </w:rPr>
            </w:pPr>
            <w:r w:rsidRPr="00483E2B">
              <w:t>wool.</w:t>
            </w:r>
          </w:p>
        </w:tc>
      </w:tr>
      <w:tr w:rsidTr="00DE403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t>Treatment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ListBullet"/>
            </w:pPr>
            <w:r w:rsidRPr="00483E2B">
              <w:t>brine curing</w:t>
            </w:r>
          </w:p>
          <w:p w:rsidR="00000000" w:rsidRPr="00483E2B" w:rsidP="00483E2B">
            <w:pPr>
              <w:pStyle w:val="ListBullet"/>
            </w:pPr>
            <w:r w:rsidRPr="00483E2B">
              <w:t>fleshing</w:t>
            </w:r>
          </w:p>
          <w:p w:rsidR="00000000" w:rsidRPr="00483E2B" w:rsidP="00483E2B">
            <w:pPr>
              <w:pStyle w:val="ListBullet"/>
            </w:pPr>
            <w:r w:rsidRPr="00483E2B">
              <w:t>packing</w:t>
            </w:r>
          </w:p>
          <w:p w:rsidR="00000000" w:rsidRPr="00483E2B" w:rsidP="00483E2B">
            <w:pPr>
              <w:pStyle w:val="ListBullet"/>
            </w:pPr>
            <w:r w:rsidRPr="00483E2B">
              <w:t>salting or drying</w:t>
            </w:r>
          </w:p>
          <w:p w:rsidR="00000000" w:rsidRPr="00483E2B" w:rsidP="00483E2B">
            <w:pPr>
              <w:pStyle w:val="ListBullet"/>
            </w:pPr>
            <w:r w:rsidRPr="00483E2B">
              <w:t>trimming</w:t>
            </w:r>
          </w:p>
          <w:p w:rsidR="00000000" w:rsidP="00483E2B">
            <w:pPr>
              <w:pStyle w:val="ListBullet"/>
              <w:rPr>
                <w:lang w:val="en-NZ"/>
              </w:rPr>
            </w:pPr>
            <w:r w:rsidRPr="00483E2B">
              <w:t>weighing or grading.</w:t>
            </w:r>
          </w:p>
        </w:tc>
      </w:tr>
      <w:tr w:rsidTr="00DE403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BoldandItalics"/>
              </w:rPr>
              <w:t>Workplace</w:t>
            </w:r>
            <w:r w:rsidRPr="00483E2B">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ListBullet"/>
            </w:pPr>
            <w:r w:rsidRPr="00483E2B">
              <w:t>enterprise-specific requirements</w:t>
            </w:r>
          </w:p>
          <w:p w:rsidR="00000000" w:rsidRPr="00483E2B" w:rsidP="00483E2B">
            <w:pPr>
              <w:pStyle w:val="ListBullet"/>
            </w:pPr>
            <w:r w:rsidRPr="00483E2B">
              <w:t>OH&amp;S requirements</w:t>
            </w:r>
          </w:p>
          <w:p w:rsidR="00000000" w:rsidRPr="00483E2B" w:rsidP="00483E2B">
            <w:pPr>
              <w:pStyle w:val="ListBullet"/>
            </w:pPr>
            <w:r w:rsidRPr="00483E2B">
              <w:t>QA requirements</w:t>
            </w:r>
          </w:p>
          <w:p w:rsidR="00000000" w:rsidRPr="00483E2B" w:rsidP="00483E2B">
            <w:pPr>
              <w:pStyle w:val="ListBullet"/>
            </w:pPr>
            <w:r w:rsidRPr="00483E2B">
              <w:t>Standard Operating Procedures (SOPs)</w:t>
            </w:r>
          </w:p>
          <w:p w:rsidR="00000000" w:rsidRPr="00483E2B" w:rsidP="00483E2B">
            <w:pPr>
              <w:pStyle w:val="ListBullet"/>
            </w:pPr>
            <w:r w:rsidRPr="00483E2B">
              <w:t>the ability to perform the task to production requirements</w:t>
            </w:r>
          </w:p>
          <w:p w:rsidR="00000000" w:rsidP="00483E2B">
            <w:pPr>
              <w:pStyle w:val="ListBullet"/>
              <w:rPr>
                <w:lang w:val="en-NZ"/>
              </w:rPr>
            </w:pPr>
            <w:r w:rsidRPr="00483E2B">
              <w:t>work instructions.</w:t>
            </w:r>
          </w:p>
        </w:tc>
      </w:tr>
      <w:tr w:rsidTr="00DE403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BoldandItalics"/>
              </w:rPr>
              <w:t>OH</w:t>
            </w:r>
            <w:r w:rsidRPr="00483E2B">
              <w:t>&amp;</w:t>
            </w:r>
            <w:r w:rsidRPr="00483E2B">
              <w:rPr>
                <w:rStyle w:val="BoldandItalics"/>
              </w:rPr>
              <w:t>S</w:t>
            </w:r>
            <w:r w:rsidRPr="00483E2B">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ListBullet"/>
            </w:pPr>
            <w:r w:rsidRPr="00483E2B">
              <w:t>enterprise OH&amp;S policies, procedures and programs</w:t>
            </w:r>
          </w:p>
          <w:p w:rsidR="00000000" w:rsidRPr="00483E2B" w:rsidP="00483E2B">
            <w:pPr>
              <w:pStyle w:val="ListBullet"/>
            </w:pPr>
            <w:r w:rsidRPr="00483E2B">
              <w:t>OH&amp;S legal requirements</w:t>
            </w:r>
          </w:p>
          <w:p w:rsidR="00000000" w:rsidRPr="00483E2B" w:rsidP="00483E2B">
            <w:pPr>
              <w:pStyle w:val="ListBullet"/>
            </w:pPr>
            <w:r w:rsidRPr="00483E2B">
              <w:t>Personal Protective Equipment (PPE) which may include:</w:t>
            </w:r>
          </w:p>
          <w:p w:rsidR="00000000" w:rsidRPr="00483E2B" w:rsidP="00483E2B">
            <w:pPr>
              <w:pStyle w:val="ListBullet2"/>
            </w:pPr>
            <w:r w:rsidRPr="00483E2B">
              <w:t>coats and aprons</w:t>
            </w:r>
          </w:p>
          <w:p w:rsidR="00000000" w:rsidRPr="00483E2B" w:rsidP="00483E2B">
            <w:pPr>
              <w:pStyle w:val="ListBullet2"/>
            </w:pPr>
            <w:r w:rsidRPr="00483E2B">
              <w:t>ear plugs or muffs</w:t>
            </w:r>
          </w:p>
          <w:p w:rsidR="00000000" w:rsidRPr="00483E2B" w:rsidP="00483E2B">
            <w:pPr>
              <w:pStyle w:val="ListBullet2"/>
            </w:pPr>
            <w:r w:rsidRPr="00483E2B">
              <w:t>eye and facial protection</w:t>
            </w:r>
          </w:p>
          <w:p w:rsidR="00000000" w:rsidRPr="00483E2B" w:rsidP="00483E2B">
            <w:pPr>
              <w:pStyle w:val="ListBullet2"/>
            </w:pPr>
            <w:r w:rsidRPr="00483E2B">
              <w:t>head-wear</w:t>
            </w:r>
          </w:p>
          <w:p w:rsidR="00000000" w:rsidRPr="00483E2B" w:rsidP="00483E2B">
            <w:pPr>
              <w:pStyle w:val="ListBullet2"/>
            </w:pPr>
            <w:r w:rsidRPr="00483E2B">
              <w:t>lifting assistance</w:t>
            </w:r>
          </w:p>
          <w:p w:rsidR="00000000" w:rsidRPr="00483E2B" w:rsidP="00483E2B">
            <w:pPr>
              <w:pStyle w:val="ListBullet2"/>
            </w:pPr>
            <w:r w:rsidRPr="00483E2B">
              <w:t>mesh aprons</w:t>
            </w:r>
          </w:p>
          <w:p w:rsidR="00000000" w:rsidRPr="00483E2B" w:rsidP="00483E2B">
            <w:pPr>
              <w:pStyle w:val="ListBullet2"/>
            </w:pPr>
            <w:r w:rsidRPr="00483E2B">
              <w:t>protective boot covers</w:t>
            </w:r>
          </w:p>
          <w:p w:rsidR="00000000" w:rsidRPr="00483E2B" w:rsidP="00483E2B">
            <w:pPr>
              <w:pStyle w:val="ListBullet2"/>
            </w:pPr>
            <w:r w:rsidRPr="00483E2B">
              <w:t>protective hand and arm covering</w:t>
            </w:r>
          </w:p>
          <w:p w:rsidR="00000000" w:rsidRPr="00483E2B" w:rsidP="00483E2B">
            <w:pPr>
              <w:pStyle w:val="ListBullet2"/>
            </w:pPr>
            <w:r w:rsidRPr="00483E2B">
              <w:t>protective head and hair covering</w:t>
            </w:r>
          </w:p>
          <w:p w:rsidR="00000000" w:rsidRPr="00483E2B" w:rsidP="00483E2B">
            <w:pPr>
              <w:pStyle w:val="ListBullet2"/>
            </w:pPr>
            <w:r w:rsidRPr="00483E2B">
              <w:t>uniforms</w:t>
            </w:r>
          </w:p>
          <w:p w:rsidR="00000000" w:rsidRPr="00483E2B" w:rsidP="00483E2B">
            <w:pPr>
              <w:pStyle w:val="ListBullet2"/>
            </w:pPr>
            <w:r w:rsidRPr="00483E2B">
              <w:t>waterproof clothing</w:t>
            </w:r>
          </w:p>
          <w:p w:rsidR="00000000" w:rsidRPr="00483E2B" w:rsidP="00483E2B">
            <w:pPr>
              <w:pStyle w:val="ListBullet2"/>
            </w:pPr>
            <w:r w:rsidRPr="00483E2B">
              <w:t>work, safety or waterproof footwear</w:t>
            </w:r>
          </w:p>
          <w:p w:rsidR="00000000" w:rsidP="00483E2B">
            <w:pPr>
              <w:pStyle w:val="ListBullet"/>
              <w:rPr>
                <w:lang w:val="en-NZ"/>
              </w:rPr>
            </w:pPr>
            <w:r w:rsidRPr="00483E2B">
              <w:t>requirements set out in standards and codes of practice.</w:t>
            </w:r>
          </w:p>
        </w:tc>
      </w:tr>
      <w:tr w:rsidTr="00DE403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BoldandItalics"/>
              </w:rPr>
              <w:t>Regulatory</w:t>
            </w:r>
            <w:r w:rsidRPr="00483E2B">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ListBullet"/>
            </w:pPr>
            <w:r w:rsidRPr="00483E2B">
              <w:t>Export Control Act</w:t>
            </w:r>
          </w:p>
          <w:p w:rsidR="00000000" w:rsidRPr="00483E2B" w:rsidP="00483E2B">
            <w:pPr>
              <w:pStyle w:val="ListBullet"/>
            </w:pPr>
            <w:r w:rsidRPr="00483E2B">
              <w:t>hygiene and sanitation requirements</w:t>
            </w:r>
          </w:p>
          <w:p w:rsidR="00000000" w:rsidRPr="00483E2B" w:rsidP="00483E2B">
            <w:pPr>
              <w:pStyle w:val="ListBullet"/>
            </w:pPr>
            <w:r w:rsidRPr="00483E2B">
              <w:t>relevant regulations</w:t>
            </w:r>
          </w:p>
          <w:p w:rsidR="00000000" w:rsidP="00483E2B">
            <w:pPr>
              <w:pStyle w:val="ListBullet"/>
              <w:rPr>
                <w:lang w:val="en-NZ"/>
              </w:rPr>
            </w:pPr>
            <w:r w:rsidRPr="00483E2B">
              <w:t>requirements set out in AS 4696:2007 Australian Standard for Hygienic Production and Transportation of Meat and Meat Products for Human Consumption.</w:t>
            </w:r>
          </w:p>
        </w:tc>
      </w:tr>
      <w:tr w:rsidTr="00DE403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BoldandItalics"/>
              </w:rPr>
              <w:t>Communication skills</w:t>
            </w:r>
            <w:r w:rsidRPr="00483E2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ListBullet"/>
            </w:pPr>
            <w:r w:rsidRPr="00483E2B">
              <w:t>listening and understanding</w:t>
            </w:r>
          </w:p>
          <w:p w:rsidR="00000000" w:rsidRPr="00483E2B" w:rsidP="00483E2B">
            <w:pPr>
              <w:pStyle w:val="ListBullet"/>
            </w:pPr>
            <w:r w:rsidRPr="00483E2B">
              <w:t xml:space="preserve">reading and interpreting workplace-related </w:t>
            </w:r>
            <w:r w:rsidRPr="00483E2B">
              <w:t>documentation</w:t>
            </w:r>
          </w:p>
          <w:p w:rsidR="00000000" w:rsidRPr="00483E2B" w:rsidP="00483E2B">
            <w:pPr>
              <w:pStyle w:val="ListBullet"/>
            </w:pPr>
            <w:r w:rsidRPr="00483E2B">
              <w:t>sharing information</w:t>
            </w:r>
          </w:p>
          <w:p w:rsidR="00000000" w:rsidRPr="00483E2B" w:rsidP="00483E2B">
            <w:pPr>
              <w:pStyle w:val="ListBullet"/>
            </w:pPr>
            <w:r w:rsidRPr="00483E2B">
              <w:t>speaking clearly and directly</w:t>
            </w:r>
          </w:p>
          <w:p w:rsidR="00000000" w:rsidRPr="00483E2B" w:rsidP="00483E2B">
            <w:pPr>
              <w:pStyle w:val="ListBullet"/>
            </w:pPr>
            <w:r w:rsidRPr="00483E2B">
              <w:t>working with diverse individuals and groups.</w:t>
            </w:r>
          </w:p>
        </w:tc>
      </w:tr>
    </w:tbl>
    <w:p w:rsidR="00DE4031" w:rsidP="00483E2B">
      <w:pPr>
        <w:pStyle w:val="BodyText"/>
      </w:pPr>
    </w:p>
    <w:p w:rsidR="00DE4031" w:rsidP="00483E2B">
      <w:pPr>
        <w:pStyle w:val="BodyText"/>
      </w:pPr>
    </w:p>
    <w:p w:rsidR="00000000" w:rsidRPr="00483E2B" w:rsidP="00483E2B">
      <w:pPr>
        <w:pStyle w:val="Heading1"/>
      </w:pPr>
      <w:bookmarkStart w:id="12" w:name="O_333958"/>
      <w:bookmarkEnd w:id="12"/>
      <w:r w:rsidRPr="00483E2B">
        <w:t>Unit Sector(s)</w:t>
      </w:r>
    </w:p>
    <w:tbl>
      <w:tblPr>
        <w:tblW w:w="0" w:type="auto"/>
        <w:tblLayout w:type="fixed"/>
        <w:tblCellMar>
          <w:left w:w="62" w:type="dxa"/>
          <w:right w:w="62" w:type="dxa"/>
        </w:tblCellMar>
        <w:tblLook w:val="0000"/>
      </w:tblPr>
      <w:tblGrid>
        <w:gridCol w:w="2654"/>
        <w:gridCol w:w="5868"/>
      </w:tblGrid>
      <w:tr w:rsidTr="00DE403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p>
        </w:tc>
      </w:tr>
    </w:tbl>
    <w:p w:rsidR="00DE4031" w:rsidP="00483E2B">
      <w:pPr>
        <w:pStyle w:val="BodyText"/>
      </w:pPr>
    </w:p>
    <w:p w:rsidR="00DE4031" w:rsidP="00483E2B">
      <w:pPr>
        <w:pStyle w:val="BodyText"/>
      </w:pPr>
    </w:p>
    <w:p w:rsidR="00000000" w:rsidRPr="00483E2B" w:rsidP="00483E2B">
      <w:pPr>
        <w:pStyle w:val="Heading1"/>
      </w:pPr>
      <w:bookmarkStart w:id="13" w:name="O_333947"/>
      <w:bookmarkEnd w:id="13"/>
      <w:r w:rsidRPr="00483E2B">
        <w:t>Co-requisite units</w:t>
      </w:r>
    </w:p>
    <w:tbl>
      <w:tblPr>
        <w:tblW w:w="0" w:type="auto"/>
        <w:tblLayout w:type="fixed"/>
        <w:tblCellMar>
          <w:left w:w="62" w:type="dxa"/>
          <w:right w:w="62" w:type="dxa"/>
        </w:tblCellMar>
        <w:tblLook w:val="0000"/>
      </w:tblPr>
      <w:tblGrid>
        <w:gridCol w:w="2641"/>
        <w:gridCol w:w="1322"/>
        <w:gridCol w:w="4559"/>
      </w:tblGrid>
      <w:tr w:rsidTr="00DE40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p>
        </w:tc>
      </w:tr>
      <w:tr w:rsidTr="00DE40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p>
        </w:tc>
      </w:tr>
      <w:tr w:rsidTr="00DE40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p>
        </w:tc>
      </w:tr>
    </w:tbl>
    <w:p w:rsidR="00DE4031" w:rsidP="00483E2B">
      <w:pPr>
        <w:pStyle w:val="BodyText"/>
      </w:pPr>
    </w:p>
    <w:p w:rsidR="00DE4031" w:rsidP="00483E2B">
      <w:pPr>
        <w:pStyle w:val="BodyText"/>
      </w:pPr>
    </w:p>
    <w:p w:rsidR="00000000" w:rsidRPr="00483E2B" w:rsidP="00483E2B">
      <w:pPr>
        <w:pStyle w:val="Heading1"/>
      </w:pPr>
      <w:bookmarkStart w:id="14" w:name="O_333946"/>
      <w:bookmarkEnd w:id="14"/>
      <w:r w:rsidRPr="00483E2B">
        <w:t>Competency field</w:t>
      </w:r>
    </w:p>
    <w:tbl>
      <w:tblPr>
        <w:tblW w:w="0" w:type="auto"/>
        <w:tblLayout w:type="fixed"/>
        <w:tblCellMar>
          <w:left w:w="62" w:type="dxa"/>
          <w:right w:w="62" w:type="dxa"/>
        </w:tblCellMar>
        <w:tblLook w:val="0000"/>
      </w:tblPr>
      <w:tblGrid>
        <w:gridCol w:w="2784"/>
        <w:gridCol w:w="5738"/>
      </w:tblGrid>
      <w:tr w:rsidTr="00DE40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2B">
            <w:pPr>
              <w:pStyle w:val="BodyText"/>
              <w:rPr>
                <w:lang w:val="en-NZ"/>
              </w:rPr>
            </w:pPr>
            <w:r w:rsidRPr="00483E2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2B" w:rsidP="00483E2B">
            <w:pPr>
              <w:pStyle w:val="BodyText"/>
            </w:pPr>
          </w:p>
        </w:tc>
      </w:tr>
    </w:tbl>
    <w:p w:rsidR="00DE4031" w:rsidP="00483E2B">
      <w:pPr>
        <w:pStyle w:val="BodyText"/>
      </w:pPr>
    </w:p>
    <w:p w:rsidR="00DE4031" w:rsidP="00483E2B">
      <w:pPr>
        <w:pStyle w:val="BodyText"/>
      </w:pPr>
    </w:p>
    <w:p w:rsidR="00000000" w:rsidRPr="00483E2B" w:rsidP="00483E2B"/>
    <w:sectPr w:rsidSect="00483E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031" w:rsidP="00DE4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31" w:rsidP="00483E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4031" w:rsidP="00483E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E4031" w:rsidP="00483E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031" w:rsidP="00DE40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31" w:rsidP="00483E2B">
    <w:pPr>
      <w:pStyle w:val="Header"/>
      <w:framePr w:wrap="around"/>
    </w:pPr>
    <w:r>
      <w:fldChar w:fldCharType="begin"/>
    </w:r>
    <w:r>
      <w:instrText xml:space="preserve"> TITLE   \* MERGEFORMAT </w:instrText>
    </w:r>
    <w:r>
      <w:fldChar w:fldCharType="separate"/>
    </w:r>
    <w:r>
      <w:t>MTMP2151C Overview hide, pelt, skin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4031" w:rsidP="00483E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095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28F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1CC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E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3E2B"/>
    <w:pPr>
      <w:spacing w:before="360" w:after="60"/>
      <w:outlineLvl w:val="0"/>
    </w:pPr>
    <w:rPr>
      <w:sz w:val="32"/>
    </w:rPr>
  </w:style>
  <w:style w:type="paragraph" w:styleId="Heading2">
    <w:name w:val="heading 2"/>
    <w:basedOn w:val="HeadingBase"/>
    <w:next w:val="BodyText"/>
    <w:link w:val="Heading2Char"/>
    <w:qFormat/>
    <w:rsid w:val="00483E2B"/>
    <w:pPr>
      <w:keepLines/>
      <w:spacing w:before="240" w:after="120"/>
      <w:outlineLvl w:val="1"/>
    </w:pPr>
    <w:rPr>
      <w:sz w:val="28"/>
      <w:szCs w:val="40"/>
    </w:rPr>
  </w:style>
  <w:style w:type="paragraph" w:styleId="Heading3">
    <w:name w:val="heading 3"/>
    <w:basedOn w:val="HeadingBase"/>
    <w:next w:val="BodyText"/>
    <w:link w:val="Heading3Char"/>
    <w:qFormat/>
    <w:rsid w:val="00483E2B"/>
    <w:pPr>
      <w:spacing w:before="180" w:after="120"/>
      <w:outlineLvl w:val="2"/>
    </w:pPr>
    <w:rPr>
      <w:spacing w:val="-10"/>
      <w:kern w:val="32"/>
    </w:rPr>
  </w:style>
  <w:style w:type="paragraph" w:styleId="Heading4">
    <w:name w:val="heading 4"/>
    <w:basedOn w:val="HeadingBase"/>
    <w:next w:val="BodyText"/>
    <w:link w:val="Heading4Char"/>
    <w:qFormat/>
    <w:rsid w:val="00483E2B"/>
    <w:pPr>
      <w:spacing w:before="160" w:after="120"/>
      <w:outlineLvl w:val="3"/>
    </w:pPr>
    <w:rPr>
      <w:sz w:val="22"/>
    </w:rPr>
  </w:style>
  <w:style w:type="paragraph" w:styleId="Heading5">
    <w:name w:val="heading 5"/>
    <w:basedOn w:val="HeadingBase"/>
    <w:next w:val="Normal"/>
    <w:link w:val="Heading5Char"/>
    <w:qFormat/>
    <w:rsid w:val="00483E2B"/>
    <w:pPr>
      <w:spacing w:before="80"/>
      <w:outlineLvl w:val="4"/>
    </w:pPr>
    <w:rPr>
      <w:color w:val="918585"/>
      <w:sz w:val="20"/>
    </w:rPr>
  </w:style>
  <w:style w:type="paragraph" w:styleId="Heading6">
    <w:name w:val="heading 6"/>
    <w:basedOn w:val="HeadingBase"/>
    <w:next w:val="Normal"/>
    <w:link w:val="Heading6Char"/>
    <w:qFormat/>
    <w:rsid w:val="00483E2B"/>
    <w:pPr>
      <w:spacing w:before="60"/>
      <w:outlineLvl w:val="5"/>
    </w:pPr>
    <w:rPr>
      <w:color w:val="918585"/>
      <w:sz w:val="20"/>
    </w:rPr>
  </w:style>
  <w:style w:type="paragraph" w:styleId="Heading7">
    <w:name w:val="heading 7"/>
    <w:basedOn w:val="Normal"/>
    <w:next w:val="Normal"/>
    <w:link w:val="Heading7Char"/>
    <w:qFormat/>
    <w:rsid w:val="00483E2B"/>
    <w:pPr>
      <w:ind w:left="720"/>
      <w:outlineLvl w:val="6"/>
    </w:pPr>
    <w:rPr>
      <w:i/>
    </w:rPr>
  </w:style>
  <w:style w:type="paragraph" w:styleId="Heading8">
    <w:name w:val="heading 8"/>
    <w:basedOn w:val="Normal"/>
    <w:next w:val="Normal"/>
    <w:link w:val="Heading8Char"/>
    <w:qFormat/>
    <w:rsid w:val="00483E2B"/>
    <w:pPr>
      <w:ind w:left="720"/>
      <w:outlineLvl w:val="7"/>
    </w:pPr>
    <w:rPr>
      <w:i/>
    </w:rPr>
  </w:style>
  <w:style w:type="paragraph" w:styleId="Heading9">
    <w:name w:val="heading 9"/>
    <w:basedOn w:val="Normal"/>
    <w:next w:val="Normal"/>
    <w:link w:val="Heading9Char"/>
    <w:qFormat/>
    <w:rsid w:val="00483E2B"/>
    <w:pPr>
      <w:ind w:left="720"/>
      <w:outlineLvl w:val="8"/>
    </w:pPr>
    <w:rPr>
      <w:i/>
    </w:rPr>
  </w:style>
  <w:style w:type="character" w:default="1" w:styleId="DefaultParagraphFont">
    <w:name w:val="Default Paragraph Font"/>
    <w:uiPriority w:val="1"/>
    <w:unhideWhenUsed/>
    <w:rsid w:val="00483E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E2B"/>
  </w:style>
  <w:style w:type="character" w:customStyle="1" w:styleId="Heading1Char">
    <w:name w:val="Heading 1 Char"/>
    <w:basedOn w:val="DefaultParagraphFont"/>
    <w:link w:val="Heading1"/>
    <w:rsid w:val="00483E2B"/>
    <w:rPr>
      <w:rFonts w:ascii="Times New Roman" w:eastAsia="Times New Roman" w:hAnsi="Times New Roman" w:cs="Times New Roman"/>
      <w:b/>
      <w:sz w:val="32"/>
      <w:szCs w:val="20"/>
      <w:lang w:eastAsia="en-US"/>
    </w:rPr>
  </w:style>
  <w:style w:type="paragraph" w:styleId="BodyText">
    <w:name w:val="Body Text"/>
    <w:basedOn w:val="Normal"/>
    <w:link w:val="BodyTextChar"/>
    <w:rsid w:val="00483E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3E2B"/>
    <w:rPr>
      <w:rFonts w:ascii="Times New Roman" w:eastAsia="Times New Roman" w:hAnsi="Times New Roman" w:cs="Times New Roman"/>
      <w:sz w:val="24"/>
      <w:lang w:val="en-US" w:eastAsia="en-US"/>
    </w:rPr>
  </w:style>
  <w:style w:type="paragraph" w:styleId="Footer">
    <w:name w:val="footer"/>
    <w:basedOn w:val="Normal"/>
    <w:link w:val="FooterChar"/>
    <w:rsid w:val="00483E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E2B"/>
    <w:rPr>
      <w:rFonts w:ascii="Times New Roman" w:eastAsia="Times New Roman" w:hAnsi="Times New Roman" w:cs="Times New Roman"/>
      <w:sz w:val="16"/>
      <w:lang w:val="en-US" w:eastAsia="en-US"/>
    </w:rPr>
  </w:style>
  <w:style w:type="paragraph" w:styleId="List">
    <w:name w:val="List"/>
    <w:basedOn w:val="BodyText"/>
    <w:next w:val="BodyText"/>
    <w:rsid w:val="00483E2B"/>
    <w:pPr>
      <w:tabs>
        <w:tab w:val="left" w:pos="340"/>
      </w:tabs>
      <w:spacing w:before="60" w:after="60"/>
      <w:ind w:left="340" w:hanging="340"/>
    </w:pPr>
  </w:style>
  <w:style w:type="paragraph" w:styleId="ListBullet">
    <w:name w:val="List Bullet"/>
    <w:basedOn w:val="List"/>
    <w:rsid w:val="00483E2B"/>
    <w:pPr>
      <w:numPr>
        <w:numId w:val="13"/>
      </w:numPr>
      <w:tabs>
        <w:tab w:val="clear" w:pos="340"/>
      </w:tabs>
      <w:spacing w:before="40" w:after="40"/>
    </w:pPr>
  </w:style>
  <w:style w:type="character" w:customStyle="1" w:styleId="SpecialBold">
    <w:name w:val="Special Bold"/>
    <w:basedOn w:val="DefaultParagraphFont"/>
    <w:rsid w:val="00483E2B"/>
    <w:rPr>
      <w:b/>
      <w:spacing w:val="0"/>
    </w:rPr>
  </w:style>
  <w:style w:type="paragraph" w:styleId="ListBullet2">
    <w:name w:val="List Bullet 2"/>
    <w:basedOn w:val="List2"/>
    <w:rsid w:val="00483E2B"/>
    <w:pPr>
      <w:numPr>
        <w:numId w:val="14"/>
      </w:numPr>
      <w:tabs>
        <w:tab w:val="clear" w:pos="680"/>
      </w:tabs>
    </w:pPr>
  </w:style>
  <w:style w:type="paragraph" w:styleId="Header">
    <w:name w:val="header"/>
    <w:basedOn w:val="Normal"/>
    <w:link w:val="HeaderChar"/>
    <w:rsid w:val="00483E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E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3E2B"/>
    <w:pPr>
      <w:spacing w:before="240" w:after="120"/>
      <w:outlineLvl w:val="0"/>
    </w:pPr>
    <w:rPr>
      <w:rFonts w:ascii="Times New Roman" w:hAnsi="Times New Roman"/>
      <w:b/>
      <w:sz w:val="28"/>
    </w:rPr>
  </w:style>
  <w:style w:type="paragraph" w:customStyle="1" w:styleId="AllowPageBreak">
    <w:name w:val="AllowPageBreak"/>
    <w:rsid w:val="00483E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3E2B"/>
    <w:pPr>
      <w:tabs>
        <w:tab w:val="left" w:pos="680"/>
      </w:tabs>
      <w:spacing w:before="60" w:after="60"/>
      <w:ind w:left="680" w:hanging="340"/>
    </w:pPr>
  </w:style>
  <w:style w:type="character" w:customStyle="1" w:styleId="Underline">
    <w:name w:val="Underline"/>
    <w:basedOn w:val="DefaultParagraphFont"/>
    <w:qFormat/>
    <w:rsid w:val="00483E2B"/>
    <w:rPr>
      <w:u w:val="single"/>
    </w:rPr>
  </w:style>
  <w:style w:type="character" w:customStyle="1" w:styleId="BoldandItalics">
    <w:name w:val="Bold and Italics"/>
    <w:qFormat/>
    <w:rsid w:val="00483E2B"/>
    <w:rPr>
      <w:b/>
      <w:i/>
      <w:u w:val="none"/>
    </w:rPr>
  </w:style>
  <w:style w:type="character" w:customStyle="1" w:styleId="Heading2Char">
    <w:name w:val="Heading 2 Char"/>
    <w:basedOn w:val="DefaultParagraphFont"/>
    <w:link w:val="Heading2"/>
    <w:rsid w:val="00483E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E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E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E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E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E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3E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3E2B"/>
    <w:rPr>
      <w:rFonts w:ascii="Courier New" w:eastAsia="Times New Roman" w:hAnsi="Courier New" w:cs="Times New Roman"/>
      <w:i/>
      <w:szCs w:val="20"/>
      <w:lang w:val="en-US" w:eastAsia="en-US"/>
    </w:rPr>
  </w:style>
  <w:style w:type="paragraph" w:customStyle="1" w:styleId="HeadingBase">
    <w:name w:val="Heading Base"/>
    <w:rsid w:val="00483E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E2B"/>
    <w:pPr>
      <w:tabs>
        <w:tab w:val="right" w:leader="dot" w:pos="9072"/>
      </w:tabs>
      <w:ind w:left="567"/>
    </w:pPr>
    <w:rPr>
      <w:szCs w:val="22"/>
    </w:rPr>
  </w:style>
  <w:style w:type="paragraph" w:customStyle="1" w:styleId="TOCBase">
    <w:name w:val="TOC Base"/>
    <w:rsid w:val="00483E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E2B"/>
    <w:pPr>
      <w:tabs>
        <w:tab w:val="right" w:leader="dot" w:pos="9072"/>
      </w:tabs>
      <w:spacing w:before="40" w:after="40"/>
      <w:ind w:left="284"/>
    </w:pPr>
    <w:rPr>
      <w:rFonts w:ascii="Times New Roman" w:hAnsi="Times New Roman"/>
    </w:rPr>
  </w:style>
  <w:style w:type="paragraph" w:styleId="TOC1">
    <w:name w:val="toc 1"/>
    <w:basedOn w:val="TOCBase"/>
    <w:next w:val="Normal"/>
    <w:rsid w:val="00483E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3E2B"/>
    <w:pPr>
      <w:spacing w:before="5040"/>
      <w:jc w:val="center"/>
    </w:pPr>
    <w:rPr>
      <w:sz w:val="48"/>
      <w:szCs w:val="72"/>
      <w:lang w:val="en-US"/>
    </w:rPr>
  </w:style>
  <w:style w:type="character" w:customStyle="1" w:styleId="TitleChar">
    <w:name w:val="Title Char"/>
    <w:basedOn w:val="DefaultParagraphFont"/>
    <w:link w:val="Title"/>
    <w:rsid w:val="00483E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E2B"/>
    <w:pPr>
      <w:tabs>
        <w:tab w:val="left" w:pos="3600"/>
        <w:tab w:val="left" w:pos="3958"/>
      </w:tabs>
    </w:pPr>
  </w:style>
  <w:style w:type="paragraph" w:customStyle="1" w:styleId="Note">
    <w:name w:val="Note"/>
    <w:basedOn w:val="BodyText"/>
    <w:rsid w:val="00483E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E2B"/>
    <w:pPr>
      <w:framePr w:wrap="auto" w:hAnchor="text" w:y="6049"/>
    </w:pPr>
    <w:rPr>
      <w:color w:val="000000"/>
      <w:sz w:val="40"/>
    </w:rPr>
  </w:style>
  <w:style w:type="paragraph" w:customStyle="1" w:styleId="TOCTitle">
    <w:name w:val="TOCTitle"/>
    <w:basedOn w:val="Heading1"/>
    <w:rsid w:val="00483E2B"/>
    <w:pPr>
      <w:spacing w:after="240"/>
      <w:jc w:val="center"/>
      <w:outlineLvl w:val="9"/>
    </w:pPr>
    <w:rPr>
      <w:caps/>
    </w:rPr>
  </w:style>
  <w:style w:type="paragraph" w:customStyle="1" w:styleId="Version">
    <w:name w:val="Version"/>
    <w:rsid w:val="00483E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3E2B"/>
    <w:pPr>
      <w:keepNext w:val="0"/>
      <w:tabs>
        <w:tab w:val="right" w:pos="4176"/>
      </w:tabs>
      <w:ind w:left="198" w:hanging="198"/>
    </w:pPr>
    <w:rPr>
      <w:rFonts w:ascii="Garamond" w:hAnsi="Garamond"/>
    </w:rPr>
  </w:style>
  <w:style w:type="paragraph" w:styleId="IndexHeading">
    <w:name w:val="index heading"/>
    <w:basedOn w:val="Normal"/>
    <w:next w:val="Index1"/>
    <w:semiHidden/>
    <w:rsid w:val="00483E2B"/>
    <w:pPr>
      <w:spacing w:before="120" w:after="120"/>
    </w:pPr>
    <w:rPr>
      <w:rFonts w:ascii="Arial" w:hAnsi="Arial"/>
      <w:b/>
      <w:color w:val="918585"/>
      <w:sz w:val="24"/>
    </w:rPr>
  </w:style>
  <w:style w:type="paragraph" w:customStyle="1" w:styleId="Chapter">
    <w:name w:val="Chapter"/>
    <w:basedOn w:val="Normal"/>
    <w:rsid w:val="00483E2B"/>
    <w:pPr>
      <w:spacing w:before="240"/>
    </w:pPr>
    <w:rPr>
      <w:rFonts w:ascii="Times New Roman" w:hAnsi="Times New Roman"/>
      <w:smallCaps/>
      <w:spacing w:val="80"/>
      <w:sz w:val="28"/>
    </w:rPr>
  </w:style>
  <w:style w:type="paragraph" w:customStyle="1" w:styleId="InChapter">
    <w:name w:val="InChapter"/>
    <w:basedOn w:val="Heading3"/>
    <w:rsid w:val="00483E2B"/>
    <w:pPr>
      <w:spacing w:after="240"/>
      <w:outlineLvl w:val="9"/>
    </w:pPr>
    <w:rPr>
      <w:noProof/>
    </w:rPr>
  </w:style>
  <w:style w:type="paragraph" w:styleId="Index2">
    <w:name w:val="index 2"/>
    <w:basedOn w:val="Normal"/>
    <w:next w:val="Normal"/>
    <w:semiHidden/>
    <w:rsid w:val="00483E2B"/>
    <w:pPr>
      <w:tabs>
        <w:tab w:val="right" w:pos="4176"/>
      </w:tabs>
      <w:ind w:left="568" w:hanging="284"/>
    </w:pPr>
    <w:rPr>
      <w:rFonts w:ascii="Garamond" w:hAnsi="Garamond"/>
    </w:rPr>
  </w:style>
  <w:style w:type="paragraph" w:customStyle="1" w:styleId="Byline">
    <w:name w:val="Byline"/>
    <w:rsid w:val="00483E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E2B"/>
    <w:pPr>
      <w:tabs>
        <w:tab w:val="clear" w:pos="3600"/>
        <w:tab w:val="clear" w:pos="3958"/>
      </w:tabs>
      <w:jc w:val="right"/>
    </w:pPr>
  </w:style>
  <w:style w:type="character" w:styleId="Emphasis">
    <w:name w:val="Emphasis"/>
    <w:basedOn w:val="DefaultParagraphFont"/>
    <w:qFormat/>
    <w:rsid w:val="00483E2B"/>
    <w:rPr>
      <w:i/>
    </w:rPr>
  </w:style>
  <w:style w:type="paragraph" w:styleId="Caption">
    <w:name w:val="caption"/>
    <w:basedOn w:val="BodyText"/>
    <w:next w:val="Normal"/>
    <w:qFormat/>
    <w:rsid w:val="00483E2B"/>
    <w:pPr>
      <w:framePr w:w="2268" w:hSpace="181" w:vSpace="181" w:wrap="around" w:vAnchor="text" w:hAnchor="page" w:x="1135" w:y="285" w:anchorLock="1"/>
    </w:pPr>
    <w:rPr>
      <w:i/>
    </w:rPr>
  </w:style>
  <w:style w:type="paragraph" w:customStyle="1" w:styleId="MiniTOCTitle">
    <w:name w:val="MiniTOCTitle"/>
    <w:basedOn w:val="Heading4"/>
    <w:rsid w:val="00483E2B"/>
    <w:pPr>
      <w:spacing w:before="240"/>
      <w:outlineLvl w:val="9"/>
    </w:pPr>
    <w:rPr>
      <w:noProof/>
      <w:sz w:val="24"/>
    </w:rPr>
  </w:style>
  <w:style w:type="paragraph" w:customStyle="1" w:styleId="MiniTOCItem">
    <w:name w:val="MiniTOCItem"/>
    <w:basedOn w:val="ListBullet"/>
    <w:rsid w:val="00483E2B"/>
    <w:pPr>
      <w:numPr>
        <w:numId w:val="0"/>
      </w:numPr>
      <w:tabs>
        <w:tab w:val="right" w:leader="dot" w:pos="6521"/>
      </w:tabs>
      <w:spacing w:before="0" w:after="0"/>
    </w:pPr>
  </w:style>
  <w:style w:type="paragraph" w:customStyle="1" w:styleId="TOFTitle">
    <w:name w:val="TOFTitle"/>
    <w:basedOn w:val="TOCTitle"/>
    <w:rsid w:val="00483E2B"/>
  </w:style>
  <w:style w:type="paragraph" w:styleId="TableofFigures">
    <w:name w:val="table of figures"/>
    <w:basedOn w:val="Normal"/>
    <w:next w:val="Normal"/>
    <w:semiHidden/>
    <w:rsid w:val="00483E2B"/>
    <w:pPr>
      <w:tabs>
        <w:tab w:val="right" w:leader="dot" w:pos="9072"/>
      </w:tabs>
      <w:ind w:left="970" w:hanging="403"/>
    </w:pPr>
    <w:rPr>
      <w:rFonts w:ascii="Times New Roman" w:hAnsi="Times New Roman"/>
      <w:b/>
    </w:rPr>
  </w:style>
  <w:style w:type="paragraph" w:styleId="ListNumber">
    <w:name w:val="List Number"/>
    <w:basedOn w:val="List"/>
    <w:rsid w:val="00483E2B"/>
    <w:pPr>
      <w:numPr>
        <w:numId w:val="11"/>
      </w:numPr>
    </w:pPr>
  </w:style>
  <w:style w:type="character" w:customStyle="1" w:styleId="WingdingSymbols">
    <w:name w:val="Wingding Symbols"/>
    <w:rsid w:val="00483E2B"/>
    <w:rPr>
      <w:rFonts w:ascii="Wingdings" w:hAnsi="Wingdings"/>
    </w:rPr>
  </w:style>
  <w:style w:type="paragraph" w:customStyle="1" w:styleId="TableHeading">
    <w:name w:val="Table Heading"/>
    <w:basedOn w:val="HeadingBase"/>
    <w:rsid w:val="00483E2B"/>
    <w:pPr>
      <w:keepLines/>
      <w:pBdr>
        <w:bottom w:val="single" w:sz="6" w:space="1" w:color="918585"/>
      </w:pBdr>
      <w:spacing w:before="240"/>
    </w:pPr>
  </w:style>
  <w:style w:type="character" w:customStyle="1" w:styleId="HotSpot">
    <w:name w:val="HotSpot"/>
    <w:rsid w:val="00483E2B"/>
    <w:rPr>
      <w:color w:val="0033CC"/>
      <w:u w:val="none"/>
    </w:rPr>
  </w:style>
  <w:style w:type="paragraph" w:customStyle="1" w:styleId="BodyTextRight">
    <w:name w:val="Body Text Right"/>
    <w:basedOn w:val="BodyText"/>
    <w:rsid w:val="00483E2B"/>
    <w:pPr>
      <w:spacing w:before="0" w:after="0"/>
      <w:jc w:val="right"/>
    </w:pPr>
  </w:style>
  <w:style w:type="paragraph" w:styleId="Index3">
    <w:name w:val="index 3"/>
    <w:basedOn w:val="ListNumber2"/>
    <w:next w:val="Normal"/>
    <w:semiHidden/>
    <w:rsid w:val="00483E2B"/>
    <w:pPr>
      <w:numPr>
        <w:numId w:val="0"/>
      </w:numPr>
      <w:tabs>
        <w:tab w:val="right" w:leader="dot" w:pos="4176"/>
      </w:tabs>
    </w:pPr>
  </w:style>
  <w:style w:type="paragraph" w:styleId="ListNumber2">
    <w:name w:val="List Number 2"/>
    <w:basedOn w:val="List2"/>
    <w:rsid w:val="00483E2B"/>
    <w:pPr>
      <w:numPr>
        <w:numId w:val="10"/>
      </w:numPr>
      <w:tabs>
        <w:tab w:val="clear" w:pos="1060"/>
      </w:tabs>
    </w:pPr>
  </w:style>
  <w:style w:type="paragraph" w:customStyle="1" w:styleId="MarginNote">
    <w:name w:val="Margin Note"/>
    <w:basedOn w:val="BodyText"/>
    <w:rsid w:val="00483E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E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E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3E2B"/>
    <w:rPr>
      <w:sz w:val="32"/>
    </w:rPr>
  </w:style>
  <w:style w:type="paragraph" w:customStyle="1" w:styleId="HeadingProcedure">
    <w:name w:val="Heading Procedure"/>
    <w:basedOn w:val="HeadingBase"/>
    <w:next w:val="Normal"/>
    <w:rsid w:val="00483E2B"/>
    <w:pPr>
      <w:tabs>
        <w:tab w:val="left" w:pos="0"/>
      </w:tabs>
      <w:spacing w:before="120" w:after="60"/>
    </w:pPr>
    <w:rPr>
      <w:i/>
      <w:color w:val="918585"/>
      <w:sz w:val="22"/>
    </w:rPr>
  </w:style>
  <w:style w:type="paragraph" w:customStyle="1" w:styleId="TableBodyText">
    <w:name w:val="Table Body Text"/>
    <w:basedOn w:val="BodyText"/>
    <w:rsid w:val="00483E2B"/>
    <w:pPr>
      <w:spacing w:before="60" w:after="60"/>
    </w:pPr>
  </w:style>
  <w:style w:type="paragraph" w:styleId="ListContinue">
    <w:name w:val="List Continue"/>
    <w:basedOn w:val="List"/>
    <w:rsid w:val="00483E2B"/>
    <w:pPr>
      <w:ind w:firstLine="0"/>
    </w:pPr>
  </w:style>
  <w:style w:type="paragraph" w:customStyle="1" w:styleId="ListNote">
    <w:name w:val="List Note"/>
    <w:basedOn w:val="List"/>
    <w:rsid w:val="00483E2B"/>
    <w:pPr>
      <w:pBdr>
        <w:top w:val="single" w:sz="6" w:space="2" w:color="918585"/>
        <w:bottom w:val="single" w:sz="6" w:space="2" w:color="918585"/>
      </w:pBdr>
      <w:tabs>
        <w:tab w:val="left" w:pos="1021"/>
      </w:tabs>
      <w:ind w:firstLine="0"/>
    </w:pPr>
  </w:style>
  <w:style w:type="paragraph" w:customStyle="1" w:styleId="Warning">
    <w:name w:val="Warning"/>
    <w:basedOn w:val="BodyText"/>
    <w:rsid w:val="00483E2B"/>
    <w:pPr>
      <w:shd w:val="clear" w:color="auto" w:fill="D9D9D9"/>
      <w:tabs>
        <w:tab w:val="left" w:pos="992"/>
      </w:tabs>
      <w:ind w:left="119" w:right="119"/>
    </w:pPr>
    <w:rPr>
      <w:sz w:val="20"/>
    </w:rPr>
  </w:style>
  <w:style w:type="paragraph" w:customStyle="1" w:styleId="MarginIcons">
    <w:name w:val="Margin Icons"/>
    <w:basedOn w:val="BodyText"/>
    <w:rsid w:val="00483E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E2B"/>
    <w:rPr>
      <w:rFonts w:ascii="Courier New" w:hAnsi="Courier New"/>
    </w:rPr>
  </w:style>
  <w:style w:type="paragraph" w:customStyle="1" w:styleId="NoteBullet">
    <w:name w:val="Note Bullet"/>
    <w:basedOn w:val="Note"/>
    <w:rsid w:val="00483E2B"/>
    <w:pPr>
      <w:tabs>
        <w:tab w:val="clear" w:pos="680"/>
      </w:tabs>
      <w:spacing w:before="60" w:after="60"/>
    </w:pPr>
  </w:style>
  <w:style w:type="paragraph" w:customStyle="1" w:styleId="SubHeading2">
    <w:name w:val="SubHeading2"/>
    <w:basedOn w:val="HeadingBase"/>
    <w:rsid w:val="00483E2B"/>
    <w:pPr>
      <w:spacing w:before="240" w:after="60"/>
    </w:pPr>
    <w:rPr>
      <w:sz w:val="20"/>
    </w:rPr>
  </w:style>
  <w:style w:type="paragraph" w:customStyle="1" w:styleId="SubHeading1">
    <w:name w:val="SubHeading1"/>
    <w:basedOn w:val="HeadingBase"/>
    <w:rsid w:val="00483E2B"/>
    <w:pPr>
      <w:spacing w:before="240" w:after="60"/>
    </w:pPr>
    <w:rPr>
      <w:color w:val="918585"/>
      <w:sz w:val="22"/>
    </w:rPr>
  </w:style>
  <w:style w:type="paragraph" w:customStyle="1" w:styleId="SideHeading">
    <w:name w:val="Side Heading"/>
    <w:basedOn w:val="HeadingBase"/>
    <w:rsid w:val="00483E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E2B"/>
    <w:pPr>
      <w:numPr>
        <w:numId w:val="12"/>
      </w:numPr>
    </w:pPr>
  </w:style>
  <w:style w:type="paragraph" w:styleId="PlainText">
    <w:name w:val="Plain Text"/>
    <w:basedOn w:val="Normal"/>
    <w:link w:val="PlainTextChar"/>
    <w:rsid w:val="00483E2B"/>
    <w:rPr>
      <w:sz w:val="20"/>
    </w:rPr>
  </w:style>
  <w:style w:type="character" w:customStyle="1" w:styleId="PlainTextChar">
    <w:name w:val="Plain Text Char"/>
    <w:basedOn w:val="DefaultParagraphFont"/>
    <w:link w:val="PlainText"/>
    <w:rsid w:val="00483E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3E2B"/>
    <w:rPr>
      <w:b/>
      <w:smallCaps/>
    </w:rPr>
  </w:style>
  <w:style w:type="paragraph" w:customStyle="1" w:styleId="TableListNumber">
    <w:name w:val="Table List Number"/>
    <w:basedOn w:val="ListNumber"/>
    <w:rsid w:val="00483E2B"/>
    <w:pPr>
      <w:numPr>
        <w:numId w:val="0"/>
      </w:numPr>
    </w:pPr>
  </w:style>
  <w:style w:type="paragraph" w:styleId="TOC4">
    <w:name w:val="toc 4"/>
    <w:basedOn w:val="TOCBase"/>
    <w:next w:val="Normal"/>
    <w:semiHidden/>
    <w:rsid w:val="00483E2B"/>
    <w:pPr>
      <w:tabs>
        <w:tab w:val="right" w:leader="dot" w:pos="9071"/>
      </w:tabs>
      <w:ind w:left="1701"/>
    </w:pPr>
  </w:style>
  <w:style w:type="paragraph" w:customStyle="1" w:styleId="ListAlpha">
    <w:name w:val="List Alpha"/>
    <w:basedOn w:val="List"/>
    <w:rsid w:val="00483E2B"/>
    <w:pPr>
      <w:numPr>
        <w:numId w:val="9"/>
      </w:numPr>
    </w:pPr>
  </w:style>
  <w:style w:type="paragraph" w:customStyle="1" w:styleId="ListAlpha2">
    <w:name w:val="List Alpha 2"/>
    <w:basedOn w:val="List2"/>
    <w:rsid w:val="00483E2B"/>
    <w:pPr>
      <w:numPr>
        <w:numId w:val="8"/>
      </w:numPr>
    </w:pPr>
  </w:style>
  <w:style w:type="paragraph" w:styleId="List3">
    <w:name w:val="List 3"/>
    <w:basedOn w:val="BodyText"/>
    <w:rsid w:val="00483E2B"/>
    <w:pPr>
      <w:tabs>
        <w:tab w:val="left" w:pos="1021"/>
      </w:tabs>
      <w:spacing w:before="60" w:after="60"/>
      <w:ind w:left="1020" w:hanging="340"/>
    </w:pPr>
  </w:style>
  <w:style w:type="paragraph" w:styleId="List4">
    <w:name w:val="List 4"/>
    <w:basedOn w:val="BodyText"/>
    <w:rsid w:val="00483E2B"/>
    <w:pPr>
      <w:tabs>
        <w:tab w:val="left" w:pos="1361"/>
      </w:tabs>
      <w:spacing w:before="60" w:after="60"/>
      <w:ind w:left="1361" w:hanging="340"/>
    </w:pPr>
  </w:style>
  <w:style w:type="paragraph" w:styleId="List5">
    <w:name w:val="List 5"/>
    <w:basedOn w:val="BodyText"/>
    <w:rsid w:val="00483E2B"/>
    <w:pPr>
      <w:tabs>
        <w:tab w:val="left" w:pos="1701"/>
      </w:tabs>
      <w:spacing w:before="60" w:after="60"/>
      <w:ind w:left="1701" w:hanging="340"/>
    </w:pPr>
  </w:style>
  <w:style w:type="paragraph" w:styleId="ListBullet3">
    <w:name w:val="List Bullet 3"/>
    <w:basedOn w:val="List3"/>
    <w:rsid w:val="00483E2B"/>
    <w:pPr>
      <w:numPr>
        <w:numId w:val="15"/>
      </w:numPr>
      <w:tabs>
        <w:tab w:val="clear" w:pos="1021"/>
      </w:tabs>
      <w:ind w:left="1037" w:hanging="357"/>
    </w:pPr>
  </w:style>
  <w:style w:type="paragraph" w:styleId="ListBullet4">
    <w:name w:val="List Bullet 4"/>
    <w:basedOn w:val="List4"/>
    <w:rsid w:val="00483E2B"/>
    <w:pPr>
      <w:numPr>
        <w:numId w:val="3"/>
      </w:numPr>
    </w:pPr>
  </w:style>
  <w:style w:type="paragraph" w:styleId="ListBullet5">
    <w:name w:val="List Bullet 5"/>
    <w:basedOn w:val="List5"/>
    <w:rsid w:val="00483E2B"/>
    <w:pPr>
      <w:numPr>
        <w:numId w:val="4"/>
      </w:numPr>
    </w:pPr>
  </w:style>
  <w:style w:type="paragraph" w:styleId="ListContinue2">
    <w:name w:val="List Continue 2"/>
    <w:basedOn w:val="List2"/>
    <w:rsid w:val="00483E2B"/>
    <w:pPr>
      <w:ind w:firstLine="0"/>
    </w:pPr>
  </w:style>
  <w:style w:type="paragraph" w:styleId="ListContinue3">
    <w:name w:val="List Continue 3"/>
    <w:basedOn w:val="List3"/>
    <w:rsid w:val="00483E2B"/>
    <w:pPr>
      <w:ind w:left="1021" w:firstLine="0"/>
    </w:pPr>
  </w:style>
  <w:style w:type="paragraph" w:styleId="ListContinue4">
    <w:name w:val="List Continue 4"/>
    <w:basedOn w:val="List4"/>
    <w:rsid w:val="00483E2B"/>
    <w:pPr>
      <w:ind w:firstLine="0"/>
    </w:pPr>
  </w:style>
  <w:style w:type="paragraph" w:styleId="ListContinue5">
    <w:name w:val="List Continue 5"/>
    <w:basedOn w:val="List5"/>
    <w:rsid w:val="00483E2B"/>
    <w:pPr>
      <w:ind w:firstLine="0"/>
    </w:pPr>
  </w:style>
  <w:style w:type="paragraph" w:styleId="ListNumber3">
    <w:name w:val="List Number 3"/>
    <w:basedOn w:val="List3"/>
    <w:rsid w:val="00483E2B"/>
    <w:pPr>
      <w:numPr>
        <w:numId w:val="5"/>
      </w:numPr>
    </w:pPr>
  </w:style>
  <w:style w:type="paragraph" w:styleId="ListNumber4">
    <w:name w:val="List Number 4"/>
    <w:basedOn w:val="List4"/>
    <w:rsid w:val="00483E2B"/>
    <w:pPr>
      <w:numPr>
        <w:numId w:val="6"/>
      </w:numPr>
    </w:pPr>
  </w:style>
  <w:style w:type="paragraph" w:styleId="ListNumber5">
    <w:name w:val="List Number 5"/>
    <w:basedOn w:val="List5"/>
    <w:rsid w:val="00483E2B"/>
    <w:pPr>
      <w:numPr>
        <w:numId w:val="7"/>
      </w:numPr>
    </w:pPr>
  </w:style>
  <w:style w:type="paragraph" w:styleId="BlockText">
    <w:name w:val="Block Text"/>
    <w:basedOn w:val="Normal"/>
    <w:rsid w:val="00483E2B"/>
    <w:pPr>
      <w:spacing w:after="120"/>
      <w:ind w:left="1440" w:right="1440"/>
    </w:pPr>
  </w:style>
  <w:style w:type="character" w:customStyle="1" w:styleId="Subscript">
    <w:name w:val="Subscript"/>
    <w:basedOn w:val="DefaultParagraphFont"/>
    <w:rsid w:val="00483E2B"/>
    <w:rPr>
      <w:sz w:val="16"/>
      <w:vertAlign w:val="subscript"/>
    </w:rPr>
  </w:style>
  <w:style w:type="character" w:customStyle="1" w:styleId="Superscript">
    <w:name w:val="Superscript"/>
    <w:basedOn w:val="DefaultParagraphFont"/>
    <w:rsid w:val="00483E2B"/>
    <w:rPr>
      <w:sz w:val="16"/>
      <w:vertAlign w:val="superscript"/>
    </w:rPr>
  </w:style>
  <w:style w:type="character" w:customStyle="1" w:styleId="Symbols">
    <w:name w:val="Symbols"/>
    <w:basedOn w:val="DefaultParagraphFont"/>
    <w:rsid w:val="00483E2B"/>
    <w:rPr>
      <w:rFonts w:ascii="Symbol" w:hAnsi="Symbol"/>
    </w:rPr>
  </w:style>
  <w:style w:type="character" w:customStyle="1" w:styleId="MenuOptions">
    <w:name w:val="Menu Options"/>
    <w:basedOn w:val="DefaultParagraphFont"/>
    <w:rsid w:val="00483E2B"/>
    <w:rPr>
      <w:rFonts w:ascii="Arial Narrow" w:hAnsi="Arial Narrow"/>
      <w:smallCaps/>
    </w:rPr>
  </w:style>
  <w:style w:type="character" w:customStyle="1" w:styleId="Buttons">
    <w:name w:val="Buttons"/>
    <w:basedOn w:val="DefaultParagraphFont"/>
    <w:rsid w:val="00483E2B"/>
    <w:rPr>
      <w:b/>
    </w:rPr>
  </w:style>
  <w:style w:type="character" w:customStyle="1" w:styleId="Underlined">
    <w:name w:val="Underlined"/>
    <w:basedOn w:val="DefaultParagraphFont"/>
    <w:rsid w:val="00483E2B"/>
    <w:rPr>
      <w:u w:val="single"/>
    </w:rPr>
  </w:style>
  <w:style w:type="paragraph" w:customStyle="1" w:styleId="TableBodyTextRight">
    <w:name w:val="Table Body Text Right"/>
    <w:basedOn w:val="TableBodyText"/>
    <w:rsid w:val="00483E2B"/>
    <w:pPr>
      <w:widowControl w:val="0"/>
      <w:autoSpaceDE w:val="0"/>
      <w:autoSpaceDN w:val="0"/>
      <w:adjustRightInd w:val="0"/>
      <w:jc w:val="right"/>
    </w:pPr>
    <w:rPr>
      <w:rFonts w:cs="Arial"/>
      <w:szCs w:val="18"/>
    </w:rPr>
  </w:style>
  <w:style w:type="paragraph" w:customStyle="1" w:styleId="CopyrightText">
    <w:name w:val="Copyright Text"/>
    <w:basedOn w:val="BodyText"/>
    <w:rsid w:val="00483E2B"/>
    <w:rPr>
      <w:sz w:val="18"/>
    </w:rPr>
  </w:style>
  <w:style w:type="paragraph" w:customStyle="1" w:styleId="BodySmallRight">
    <w:name w:val="Body Small Right"/>
    <w:basedOn w:val="BodyTextRight"/>
    <w:rsid w:val="00483E2B"/>
    <w:rPr>
      <w:sz w:val="18"/>
      <w:szCs w:val="18"/>
    </w:rPr>
  </w:style>
  <w:style w:type="paragraph" w:customStyle="1" w:styleId="MarginEdition">
    <w:name w:val="Margin Edition"/>
    <w:basedOn w:val="MarginNote"/>
    <w:rsid w:val="00483E2B"/>
    <w:pPr>
      <w:spacing w:before="0" w:after="0"/>
    </w:pPr>
    <w:rPr>
      <w:rFonts w:ascii="Times New Roman" w:hAnsi="Times New Roman"/>
      <w:color w:val="999999"/>
    </w:rPr>
  </w:style>
  <w:style w:type="paragraph" w:customStyle="1" w:styleId="Spacer">
    <w:name w:val="Spacer"/>
    <w:basedOn w:val="Normal"/>
    <w:rsid w:val="00483E2B"/>
    <w:rPr>
      <w:sz w:val="2"/>
      <w:szCs w:val="2"/>
    </w:rPr>
  </w:style>
  <w:style w:type="character" w:customStyle="1" w:styleId="Small">
    <w:name w:val="Small"/>
    <w:basedOn w:val="DefaultParagraphFont"/>
    <w:rsid w:val="00483E2B"/>
    <w:rPr>
      <w:sz w:val="16"/>
    </w:rPr>
  </w:style>
  <w:style w:type="paragraph" w:customStyle="1" w:styleId="WideTable">
    <w:name w:val="Wide Table"/>
    <w:basedOn w:val="Normal"/>
    <w:rsid w:val="00483E2B"/>
    <w:pPr>
      <w:ind w:left="-1418"/>
    </w:pPr>
    <w:rPr>
      <w:sz w:val="2"/>
      <w:szCs w:val="2"/>
    </w:rPr>
  </w:style>
  <w:style w:type="character" w:styleId="PageNumber">
    <w:name w:val="page number"/>
    <w:basedOn w:val="DefaultParagraphFont"/>
    <w:rsid w:val="00483E2B"/>
  </w:style>
  <w:style w:type="paragraph" w:styleId="Quote">
    <w:name w:val="Quote"/>
    <w:basedOn w:val="Heading1"/>
    <w:link w:val="QuoteChar"/>
    <w:qFormat/>
    <w:rsid w:val="00483E2B"/>
    <w:rPr>
      <w:b w:val="0"/>
      <w:sz w:val="72"/>
      <w:szCs w:val="72"/>
      <w:lang w:val="en-NZ"/>
    </w:rPr>
  </w:style>
  <w:style w:type="character" w:customStyle="1" w:styleId="QuoteChar">
    <w:name w:val="Quote Char"/>
    <w:basedOn w:val="DefaultParagraphFont"/>
    <w:link w:val="Quote"/>
    <w:rsid w:val="00483E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E2B"/>
    <w:pPr>
      <w:pageBreakBefore/>
    </w:pPr>
  </w:style>
  <w:style w:type="paragraph" w:customStyle="1" w:styleId="Border">
    <w:name w:val="Border"/>
    <w:basedOn w:val="Normal"/>
    <w:qFormat/>
    <w:rsid w:val="00483E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E2B"/>
    <w:rPr>
      <w:b/>
      <w:bCs/>
      <w:i/>
      <w:iCs/>
      <w:color w:val="auto"/>
    </w:rPr>
  </w:style>
  <w:style w:type="paragraph" w:styleId="IntenseQuote">
    <w:name w:val="Intense Quote"/>
    <w:basedOn w:val="Normal"/>
    <w:next w:val="Normal"/>
    <w:link w:val="IntenseQuoteChar"/>
    <w:uiPriority w:val="30"/>
    <w:qFormat/>
    <w:rsid w:val="00483E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E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3E2B"/>
    <w:rPr>
      <w:smallCaps/>
      <w:color w:val="auto"/>
      <w:u w:val="single"/>
    </w:rPr>
  </w:style>
  <w:style w:type="character" w:styleId="IntenseReference">
    <w:name w:val="Intense Reference"/>
    <w:basedOn w:val="DefaultParagraphFont"/>
    <w:uiPriority w:val="32"/>
    <w:qFormat/>
    <w:rsid w:val="00483E2B"/>
    <w:rPr>
      <w:b/>
      <w:bCs/>
      <w:smallCaps/>
      <w:color w:val="auto"/>
      <w:spacing w:val="5"/>
      <w:u w:val="single"/>
    </w:rPr>
  </w:style>
  <w:style w:type="paragraph" w:customStyle="1" w:styleId="2ColumnHeading">
    <w:name w:val="2Column Heading"/>
    <w:basedOn w:val="BodyText"/>
    <w:qFormat/>
    <w:rsid w:val="00483E2B"/>
    <w:pPr>
      <w:spacing w:after="60"/>
      <w:ind w:left="-2268"/>
    </w:pPr>
    <w:rPr>
      <w:b/>
    </w:rPr>
  </w:style>
  <w:style w:type="paragraph" w:customStyle="1" w:styleId="Heading1TOC">
    <w:name w:val="Heading1 TOC"/>
    <w:basedOn w:val="Normal"/>
    <w:qFormat/>
    <w:rsid w:val="00483E2B"/>
    <w:pPr>
      <w:spacing w:before="240" w:after="120"/>
    </w:pPr>
    <w:rPr>
      <w:rFonts w:ascii="Times New Roman" w:hAnsi="Times New Roman"/>
      <w:b/>
      <w:sz w:val="32"/>
    </w:rPr>
  </w:style>
  <w:style w:type="paragraph" w:customStyle="1" w:styleId="Heading2TOC">
    <w:name w:val="Heading2 TOC"/>
    <w:basedOn w:val="Normal"/>
    <w:qFormat/>
    <w:rsid w:val="00483E2B"/>
    <w:pPr>
      <w:spacing w:before="240" w:after="60"/>
    </w:pPr>
    <w:rPr>
      <w:rFonts w:ascii="Times New Roman" w:hAnsi="Times New Roman"/>
      <w:b/>
      <w:sz w:val="28"/>
    </w:rPr>
  </w:style>
  <w:style w:type="paragraph" w:styleId="BalloonText">
    <w:name w:val="Balloon Text"/>
    <w:basedOn w:val="Normal"/>
    <w:link w:val="BalloonTextChar"/>
    <w:rsid w:val="00483E2B"/>
    <w:rPr>
      <w:rFonts w:ascii="Tahoma" w:hAnsi="Tahoma" w:cs="Tahoma"/>
      <w:sz w:val="16"/>
      <w:szCs w:val="16"/>
    </w:rPr>
  </w:style>
  <w:style w:type="character" w:customStyle="1" w:styleId="BalloonTextChar">
    <w:name w:val="Balloon Text Char"/>
    <w:basedOn w:val="DefaultParagraphFont"/>
    <w:link w:val="BalloonText"/>
    <w:rsid w:val="00483E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3E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3E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896</Words>
  <Characters>5509</Characters>
  <Application>Microsoft Office Word</Application>
  <DocSecurity>0</DocSecurity>
  <Lines>240</Lines>
  <Paragraphs>129</Paragraphs>
  <ScaleCrop>false</ScaleCrop>
  <Company>Author-it Software Corporation Ltd.</Company>
  <LinksUpToDate>false</LinksUpToDate>
  <CharactersWithSpaces>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MTMP2151C Overview hide, pelt, skin processing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2012-05-27T02:33:00Z</dcterms:created>
  <dcterms:modified xsi:type="dcterms:W3CDTF">2012-05-27T02:33:00Z</dcterms:modified>
</cp:coreProperties>
</file>