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0BD9" w:rsidP="00CA0BD9">
      <w:pPr>
        <w:pStyle w:val="Title"/>
      </w:pPr>
      <w:r>
        <w:fldChar w:fldCharType="begin"/>
      </w:r>
      <w:r>
        <w:instrText xml:space="preserve"> TITLE   \* MERGEFORMAT </w:instrText>
      </w:r>
      <w:r>
        <w:fldChar w:fldCharType="separate"/>
      </w:r>
      <w:r>
        <w:t>MTMP2141C Overview offal processing on the slaughter floor</w:t>
      </w:r>
      <w:r>
        <w:fldChar w:fldCharType="end"/>
      </w:r>
    </w:p>
    <w:p w:rsidR="00CA0BD9" w:rsidP="00CA0BD9">
      <w:pPr>
        <w:pStyle w:val="Version"/>
        <w:sectPr w:rsidSect="00394F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4F2D" w:rsidP="00394F2D">
      <w:pPr>
        <w:pStyle w:val="SuperHeading"/>
      </w:pPr>
      <w:r w:rsidRPr="00394F2D">
        <w:t>MTMP2141C Overview offal processing on the slaughter floor</w:t>
      </w:r>
    </w:p>
    <w:p w:rsidR="00000000" w:rsidRPr="00394F2D" w:rsidP="00394F2D">
      <w:pPr>
        <w:pStyle w:val="Heading1"/>
      </w:pPr>
      <w:bookmarkStart w:id="1" w:name="O_333828"/>
      <w:bookmarkEnd w:id="1"/>
      <w:r w:rsidRPr="00394F2D">
        <w:t>Modification History</w:t>
      </w:r>
    </w:p>
    <w:p w:rsidR="00000000" w:rsidRPr="00394F2D" w:rsidP="00394F2D">
      <w:pPr>
        <w:pStyle w:val="BodyText"/>
      </w:pPr>
      <w:r w:rsidRPr="00394F2D">
        <w:t>Not applicable.</w:t>
      </w:r>
    </w:p>
    <w:p w:rsidR="00000000" w:rsidRPr="00394F2D" w:rsidP="00394F2D">
      <w:pPr>
        <w:pStyle w:val="AllowPageBreak"/>
      </w:pPr>
    </w:p>
    <w:p w:rsidR="00000000" w:rsidRPr="00394F2D" w:rsidP="00394F2D">
      <w:pPr>
        <w:pStyle w:val="Heading1"/>
      </w:pPr>
      <w:bookmarkStart w:id="2" w:name="O_333826"/>
      <w:bookmarkEnd w:id="2"/>
      <w:r w:rsidRPr="00394F2D">
        <w:t>Unit Descriptor</w:t>
      </w:r>
    </w:p>
    <w:tbl>
      <w:tblPr>
        <w:tblW w:w="0" w:type="auto"/>
        <w:tblLayout w:type="fixed"/>
        <w:tblCellMar>
          <w:left w:w="62" w:type="dxa"/>
          <w:right w:w="62" w:type="dxa"/>
        </w:tblCellMar>
        <w:tblLook w:val="0000"/>
      </w:tblPr>
      <w:tblGrid>
        <w:gridCol w:w="2673"/>
        <w:gridCol w:w="5849"/>
      </w:tblGrid>
      <w:tr w:rsidTr="00CA0BD9">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2D">
            <w:pPr>
              <w:pStyle w:val="BodyText"/>
              <w:rPr>
                <w:lang w:val="en-NZ"/>
              </w:rPr>
            </w:pPr>
            <w:r w:rsidRPr="00394F2D">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F2D" w:rsidP="00394F2D">
            <w:pPr>
              <w:pStyle w:val="BodyText"/>
            </w:pPr>
            <w:r w:rsidRPr="00394F2D">
              <w:t>This unit covers the skills and knowledge required to process offal on the slaughter floor.</w:t>
            </w:r>
          </w:p>
        </w:tc>
      </w:tr>
    </w:tbl>
    <w:p w:rsidR="00CA0BD9" w:rsidP="00394F2D">
      <w:pPr>
        <w:pStyle w:val="BodyText"/>
      </w:pPr>
    </w:p>
    <w:p w:rsidR="00CA0BD9" w:rsidP="00394F2D">
      <w:pPr>
        <w:pStyle w:val="BodyText"/>
      </w:pPr>
    </w:p>
    <w:p w:rsidR="00000000" w:rsidRPr="00394F2D" w:rsidP="00394F2D">
      <w:pPr>
        <w:pStyle w:val="Heading1"/>
      </w:pPr>
      <w:bookmarkStart w:id="3" w:name="O_333814"/>
      <w:bookmarkEnd w:id="3"/>
      <w:r w:rsidRPr="00394F2D">
        <w:t>Application of the Unit</w:t>
      </w:r>
    </w:p>
    <w:tbl>
      <w:tblPr>
        <w:tblW w:w="0" w:type="auto"/>
        <w:tblLayout w:type="fixed"/>
        <w:tblCellMar>
          <w:left w:w="62" w:type="dxa"/>
          <w:right w:w="62" w:type="dxa"/>
        </w:tblCellMar>
        <w:tblLook w:val="0000"/>
      </w:tblPr>
      <w:tblGrid>
        <w:gridCol w:w="2756"/>
        <w:gridCol w:w="5766"/>
      </w:tblGrid>
      <w:tr w:rsidTr="00CA0BD9">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2D">
            <w:pPr>
              <w:pStyle w:val="BodyText"/>
              <w:rPr>
                <w:lang w:val="en-NZ"/>
              </w:rPr>
            </w:pPr>
            <w:r w:rsidRPr="00394F2D">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F2D" w:rsidP="00394F2D">
            <w:pPr>
              <w:pStyle w:val="BodyText"/>
            </w:pPr>
            <w:r w:rsidRPr="00394F2D">
              <w:t>This unit is applicable to slaughter floor operations.</w:t>
            </w:r>
          </w:p>
        </w:tc>
      </w:tr>
    </w:tbl>
    <w:p w:rsidR="00CA0BD9" w:rsidP="00394F2D">
      <w:pPr>
        <w:pStyle w:val="BodyText"/>
      </w:pPr>
    </w:p>
    <w:p w:rsidR="00CA0BD9" w:rsidP="00394F2D">
      <w:pPr>
        <w:pStyle w:val="BodyText"/>
      </w:pPr>
    </w:p>
    <w:p w:rsidR="00000000" w:rsidRPr="00394F2D" w:rsidP="00394F2D">
      <w:pPr>
        <w:pStyle w:val="Heading1"/>
      </w:pPr>
      <w:bookmarkStart w:id="4" w:name="O_333822"/>
      <w:bookmarkEnd w:id="4"/>
      <w:r w:rsidRPr="00394F2D">
        <w:t>Licensing/Regulatory Information</w:t>
      </w:r>
    </w:p>
    <w:p w:rsidR="00000000" w:rsidRPr="00394F2D" w:rsidP="00394F2D">
      <w:pPr>
        <w:pStyle w:val="BodyText"/>
      </w:pPr>
      <w:r w:rsidRPr="00394F2D">
        <w:t>Not Applicable</w:t>
      </w:r>
    </w:p>
    <w:p w:rsidR="00000000" w:rsidRPr="00394F2D" w:rsidP="00394F2D">
      <w:pPr>
        <w:pStyle w:val="AllowPageBreak"/>
      </w:pPr>
    </w:p>
    <w:p w:rsidR="00000000" w:rsidRPr="00394F2D" w:rsidP="00394F2D">
      <w:pPr>
        <w:pStyle w:val="Heading1"/>
      </w:pPr>
      <w:bookmarkStart w:id="5" w:name="O_333823"/>
      <w:bookmarkEnd w:id="5"/>
      <w:r w:rsidRPr="00394F2D">
        <w:t>Pre-Requisites</w:t>
      </w:r>
    </w:p>
    <w:tbl>
      <w:tblPr>
        <w:tblW w:w="0" w:type="auto"/>
        <w:tblLayout w:type="fixed"/>
        <w:tblCellMar>
          <w:left w:w="62" w:type="dxa"/>
          <w:right w:w="62" w:type="dxa"/>
        </w:tblCellMar>
        <w:tblLook w:val="0000"/>
      </w:tblPr>
      <w:tblGrid>
        <w:gridCol w:w="2771"/>
        <w:gridCol w:w="1313"/>
        <w:gridCol w:w="4438"/>
      </w:tblGrid>
      <w:tr w:rsidTr="00CA0BD9">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2D">
            <w:pPr>
              <w:pStyle w:val="BodyText"/>
              <w:rPr>
                <w:lang w:val="en-NZ"/>
              </w:rPr>
            </w:pPr>
            <w:r w:rsidRPr="00394F2D">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2D">
            <w:pPr>
              <w:pStyle w:val="BodyText"/>
              <w:rPr>
                <w:lang w:val="en-NZ"/>
              </w:rPr>
            </w:pPr>
            <w:r w:rsidRPr="00394F2D">
              <w:t>Nil</w:t>
            </w:r>
          </w:p>
        </w:tc>
      </w:tr>
      <w:tr w:rsidTr="00CA0BD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2D">
            <w:pPr>
              <w:pStyle w:val="BodyText"/>
              <w:rPr>
                <w:lang w:val="en-NZ"/>
              </w:rPr>
            </w:pPr>
          </w:p>
        </w:tc>
      </w:tr>
      <w:tr w:rsidTr="00CA0BD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F2D" w:rsidP="00394F2D">
            <w:pPr>
              <w:pStyle w:val="BodyText"/>
            </w:pPr>
          </w:p>
        </w:tc>
      </w:tr>
    </w:tbl>
    <w:p w:rsidR="00CA0BD9" w:rsidP="00394F2D">
      <w:pPr>
        <w:pStyle w:val="BodyText"/>
      </w:pPr>
    </w:p>
    <w:p w:rsidR="00CA0BD9" w:rsidP="00394F2D">
      <w:pPr>
        <w:pStyle w:val="BodyText"/>
      </w:pPr>
    </w:p>
    <w:p w:rsidR="00000000" w:rsidRPr="00394F2D" w:rsidP="00394F2D">
      <w:pPr>
        <w:pStyle w:val="Heading1"/>
      </w:pPr>
      <w:bookmarkStart w:id="6" w:name="O_333819"/>
      <w:bookmarkEnd w:id="6"/>
      <w:r w:rsidRPr="00394F2D">
        <w:t>Employability Skills Information</w:t>
      </w:r>
    </w:p>
    <w:tbl>
      <w:tblPr>
        <w:tblW w:w="0" w:type="auto"/>
        <w:tblLayout w:type="fixed"/>
        <w:tblCellMar>
          <w:left w:w="62" w:type="dxa"/>
          <w:right w:w="62" w:type="dxa"/>
        </w:tblCellMar>
        <w:tblLook w:val="0000"/>
      </w:tblPr>
      <w:tblGrid>
        <w:gridCol w:w="2802"/>
        <w:gridCol w:w="5720"/>
      </w:tblGrid>
      <w:tr w:rsidTr="00CA0BD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2D">
            <w:pPr>
              <w:pStyle w:val="BodyText"/>
              <w:rPr>
                <w:lang w:val="en-NZ"/>
              </w:rPr>
            </w:pPr>
            <w:r w:rsidRPr="00394F2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F2D" w:rsidP="00394F2D">
            <w:pPr>
              <w:pStyle w:val="BodyText"/>
            </w:pPr>
            <w:r w:rsidRPr="00394F2D">
              <w:t>This unit contains employability skills.</w:t>
            </w:r>
          </w:p>
        </w:tc>
      </w:tr>
    </w:tbl>
    <w:p w:rsidR="00CA0BD9" w:rsidP="00394F2D">
      <w:pPr>
        <w:pStyle w:val="BodyText"/>
      </w:pPr>
    </w:p>
    <w:p w:rsidR="00CA0BD9" w:rsidP="00394F2D">
      <w:pPr>
        <w:pStyle w:val="BodyText"/>
      </w:pPr>
    </w:p>
    <w:p w:rsidR="00000000" w:rsidRPr="00394F2D" w:rsidP="00394F2D">
      <w:pPr>
        <w:pStyle w:val="Heading1"/>
      </w:pPr>
      <w:bookmarkStart w:id="7" w:name="O_333818"/>
      <w:bookmarkEnd w:id="7"/>
      <w:r w:rsidRPr="00394F2D">
        <w:t>Elements and Performance Criteria Pre-Content</w:t>
      </w:r>
    </w:p>
    <w:tbl>
      <w:tblPr>
        <w:tblW w:w="0" w:type="auto"/>
        <w:tblLayout w:type="fixed"/>
        <w:tblCellMar>
          <w:left w:w="62" w:type="dxa"/>
          <w:right w:w="62" w:type="dxa"/>
        </w:tblCellMar>
        <w:tblLook w:val="0000"/>
      </w:tblPr>
      <w:tblGrid>
        <w:gridCol w:w="2546"/>
        <w:gridCol w:w="5976"/>
      </w:tblGrid>
      <w:tr w:rsidTr="00CA0BD9">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2D">
            <w:pPr>
              <w:pStyle w:val="BodyText"/>
              <w:rPr>
                <w:lang w:val="en-NZ"/>
              </w:rPr>
            </w:pPr>
            <w:r w:rsidRPr="00394F2D">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F2D" w:rsidP="00394F2D">
            <w:pPr>
              <w:pStyle w:val="BodyText"/>
            </w:pPr>
            <w:r w:rsidRPr="00394F2D">
              <w:t>Performance criteria describe the performance needed to demonstrate achievement of the element. Where bold italicised text is used, further information is detailed in the required skills and knowledge section and the range statement. Assessment of performa</w:t>
            </w:r>
            <w:r w:rsidRPr="00394F2D">
              <w:t>nce is to be consistent with the evidence guide.</w:t>
            </w:r>
          </w:p>
        </w:tc>
      </w:tr>
    </w:tbl>
    <w:p w:rsidR="00000000" w:rsidRPr="00394F2D" w:rsidP="00394F2D">
      <w:pPr>
        <w:pStyle w:val="BodyText"/>
      </w:pPr>
    </w:p>
    <w:p w:rsidR="00000000" w:rsidRPr="00394F2D" w:rsidP="00394F2D">
      <w:pPr>
        <w:pStyle w:val="AllowPageBreak"/>
      </w:pPr>
    </w:p>
    <w:p w:rsidR="00000000" w:rsidRPr="00394F2D" w:rsidP="00394F2D">
      <w:pPr>
        <w:pStyle w:val="Heading1"/>
      </w:pPr>
      <w:bookmarkStart w:id="8" w:name="O_333817"/>
      <w:bookmarkEnd w:id="8"/>
      <w:r w:rsidRPr="00394F2D">
        <w:t>Elements and Performance Criteria</w:t>
      </w:r>
    </w:p>
    <w:tbl>
      <w:tblPr>
        <w:tblW w:w="0" w:type="auto"/>
        <w:tblLayout w:type="fixed"/>
        <w:tblCellMar>
          <w:left w:w="62" w:type="dxa"/>
          <w:right w:w="62" w:type="dxa"/>
        </w:tblCellMar>
        <w:tblLook w:val="0000"/>
      </w:tblPr>
      <w:tblGrid>
        <w:gridCol w:w="2546"/>
        <w:gridCol w:w="5976"/>
      </w:tblGrid>
      <w:tr w:rsidTr="00CA0BD9">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F2D" w:rsidP="00394F2D">
            <w:pPr>
              <w:pStyle w:val="BodyText"/>
            </w:pPr>
            <w:r w:rsidRPr="00394F2D">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2D">
            <w:pPr>
              <w:pStyle w:val="BodyText"/>
              <w:rPr>
                <w:lang w:val="en-NZ"/>
              </w:rPr>
            </w:pPr>
            <w:r w:rsidRPr="00394F2D">
              <w:rPr>
                <w:rStyle w:val="SpecialBold"/>
              </w:rPr>
              <w:t>PERFORMANCE CRITERIA</w:t>
            </w:r>
          </w:p>
        </w:tc>
      </w:tr>
      <w:tr w:rsidTr="00CA0BD9">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2D">
            <w:pPr>
              <w:pStyle w:val="List"/>
              <w:rPr>
                <w:lang w:val="en-NZ"/>
              </w:rPr>
            </w:pPr>
            <w:r w:rsidRPr="00394F2D">
              <w:t>1.</w:t>
            </w:r>
            <w:r w:rsidRPr="00394F2D">
              <w:tab/>
              <w:t>Identify the types of offal</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F2D" w:rsidP="00394F2D">
            <w:pPr>
              <w:pStyle w:val="List2"/>
            </w:pPr>
            <w:r w:rsidRPr="00394F2D">
              <w:t>1.1.</w:t>
            </w:r>
            <w:r w:rsidRPr="00394F2D">
              <w:tab/>
            </w:r>
            <w:r w:rsidRPr="00394F2D">
              <w:rPr>
                <w:rStyle w:val="BoldandItalics"/>
              </w:rPr>
              <w:t>Types of offal</w:t>
            </w:r>
            <w:r w:rsidRPr="00394F2D">
              <w:t xml:space="preserve"> are identified.</w:t>
            </w:r>
          </w:p>
          <w:p w:rsidR="00000000" w:rsidRPr="00394F2D" w:rsidP="00394F2D">
            <w:pPr>
              <w:pStyle w:val="List2"/>
            </w:pPr>
            <w:r w:rsidRPr="00394F2D">
              <w:t>1.2.</w:t>
            </w:r>
            <w:r w:rsidRPr="00394F2D">
              <w:tab/>
            </w:r>
            <w:r w:rsidRPr="00394F2D">
              <w:t>Sources of contamination and cross-contamination of offal are identified.</w:t>
            </w:r>
          </w:p>
          <w:p w:rsidR="00000000" w:rsidP="00394F2D">
            <w:pPr>
              <w:pStyle w:val="List2"/>
              <w:rPr>
                <w:lang w:val="en-NZ"/>
              </w:rPr>
            </w:pPr>
            <w:r w:rsidRPr="00394F2D">
              <w:t>1.3.</w:t>
            </w:r>
            <w:r w:rsidRPr="00394F2D">
              <w:tab/>
              <w:t>Consequences of damage or contamination of offal are explained.</w:t>
            </w:r>
          </w:p>
        </w:tc>
      </w:tr>
      <w:tr w:rsidTr="00CA0BD9">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2D">
            <w:pPr>
              <w:pStyle w:val="List"/>
              <w:rPr>
                <w:lang w:val="en-NZ"/>
              </w:rPr>
            </w:pPr>
            <w:r w:rsidRPr="00394F2D">
              <w:t>2.</w:t>
            </w:r>
            <w:r w:rsidRPr="00394F2D">
              <w:tab/>
              <w:t>Identify the flow of offal and processing steps on the slaughter floor</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F2D" w:rsidP="00394F2D">
            <w:pPr>
              <w:pStyle w:val="List2"/>
            </w:pPr>
            <w:r w:rsidRPr="00394F2D">
              <w:t>2.1.</w:t>
            </w:r>
            <w:r w:rsidRPr="00394F2D">
              <w:tab/>
              <w:t>Steps for handling offal on the s</w:t>
            </w:r>
            <w:r w:rsidRPr="00394F2D">
              <w:t>laughter floor are followed.</w:t>
            </w:r>
          </w:p>
          <w:p w:rsidR="00000000" w:rsidRPr="00394F2D" w:rsidP="00394F2D">
            <w:pPr>
              <w:pStyle w:val="List2"/>
            </w:pPr>
            <w:r w:rsidRPr="00394F2D">
              <w:t>2.2.</w:t>
            </w:r>
            <w:r w:rsidRPr="00394F2D">
              <w:tab/>
              <w:t>Procedures for inspecting offal are identified.</w:t>
            </w:r>
          </w:p>
          <w:p w:rsidR="00000000" w:rsidP="00394F2D">
            <w:pPr>
              <w:pStyle w:val="List2"/>
              <w:rPr>
                <w:lang w:val="en-NZ"/>
              </w:rPr>
            </w:pPr>
            <w:r w:rsidRPr="00394F2D">
              <w:t>2.3.</w:t>
            </w:r>
            <w:r w:rsidRPr="00394F2D">
              <w:tab/>
              <w:t>Chutes and bins used for edible and inedible offal are identified.</w:t>
            </w:r>
          </w:p>
        </w:tc>
      </w:tr>
      <w:tr w:rsidTr="00CA0BD9">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2D">
            <w:pPr>
              <w:pStyle w:val="List"/>
              <w:rPr>
                <w:lang w:val="en-NZ"/>
              </w:rPr>
            </w:pPr>
            <w:r w:rsidRPr="00394F2D">
              <w:t>3.</w:t>
            </w:r>
            <w:r w:rsidRPr="00394F2D">
              <w:tab/>
              <w:t>Identify the requirements for processing offal on the slaughter floor</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F2D" w:rsidP="00394F2D">
            <w:pPr>
              <w:pStyle w:val="List2"/>
            </w:pPr>
            <w:r w:rsidRPr="00394F2D">
              <w:t>3.1.</w:t>
            </w:r>
            <w:r w:rsidRPr="00394F2D">
              <w:tab/>
            </w:r>
            <w:r w:rsidRPr="00394F2D">
              <w:rPr>
                <w:rStyle w:val="BoldandItalics"/>
              </w:rPr>
              <w:t>Workplace</w:t>
            </w:r>
            <w:r w:rsidRPr="00394F2D">
              <w:t xml:space="preserve">, </w:t>
            </w:r>
            <w:r w:rsidRPr="00394F2D">
              <w:rPr>
                <w:rStyle w:val="BoldandItalics"/>
              </w:rPr>
              <w:t>regulatory</w:t>
            </w:r>
            <w:r w:rsidRPr="00394F2D">
              <w:t xml:space="preserve"> and </w:t>
            </w:r>
            <w:r w:rsidRPr="00394F2D">
              <w:rPr>
                <w:rStyle w:val="BoldandItalics"/>
              </w:rPr>
              <w:t>OH</w:t>
            </w:r>
            <w:r w:rsidRPr="00394F2D">
              <w:t>&amp;</w:t>
            </w:r>
            <w:r w:rsidRPr="00394F2D">
              <w:rPr>
                <w:rStyle w:val="BoldandItalics"/>
              </w:rPr>
              <w:t>S requirements</w:t>
            </w:r>
            <w:r w:rsidRPr="00394F2D">
              <w:t xml:space="preserve"> for workers handling offal are identified and followed.</w:t>
            </w:r>
          </w:p>
        </w:tc>
      </w:tr>
    </w:tbl>
    <w:p w:rsidR="00CA0BD9" w:rsidP="00394F2D">
      <w:pPr>
        <w:pStyle w:val="BodyText"/>
      </w:pPr>
    </w:p>
    <w:p w:rsidR="00CA0BD9" w:rsidP="00394F2D">
      <w:pPr>
        <w:pStyle w:val="BodyText"/>
      </w:pPr>
    </w:p>
    <w:p w:rsidR="00000000" w:rsidRPr="00394F2D" w:rsidP="00394F2D">
      <w:pPr>
        <w:pStyle w:val="Heading1"/>
      </w:pPr>
      <w:bookmarkStart w:id="9" w:name="O_333825"/>
      <w:bookmarkEnd w:id="9"/>
      <w:r w:rsidRPr="00394F2D">
        <w:t>Required Skills and Knowledge</w:t>
      </w:r>
    </w:p>
    <w:tbl>
      <w:tblPr>
        <w:tblW w:w="0" w:type="auto"/>
        <w:tblLayout w:type="fixed"/>
        <w:tblCellMar>
          <w:left w:w="62" w:type="dxa"/>
          <w:right w:w="62" w:type="dxa"/>
        </w:tblCellMar>
        <w:tblLook w:val="0000"/>
      </w:tblPr>
      <w:tblGrid>
        <w:gridCol w:w="8522"/>
      </w:tblGrid>
      <w:tr w:rsidTr="00CA0BD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4F2D">
            <w:pPr>
              <w:pStyle w:val="BodyText"/>
              <w:rPr>
                <w:lang w:val="en-NZ"/>
              </w:rPr>
            </w:pPr>
            <w:r w:rsidRPr="00394F2D">
              <w:rPr>
                <w:rStyle w:val="SpecialBold"/>
              </w:rPr>
              <w:t>REQUIRED SKILLS AND KNOWLEDGE</w:t>
            </w:r>
          </w:p>
        </w:tc>
      </w:tr>
      <w:tr w:rsidTr="00CA0BD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4F2D">
            <w:pPr>
              <w:pStyle w:val="BodyText"/>
              <w:rPr>
                <w:lang w:val="en-NZ"/>
              </w:rPr>
            </w:pPr>
            <w:r w:rsidRPr="00394F2D">
              <w:t>This section describes the skills and knowledge required for this unit.</w:t>
            </w:r>
          </w:p>
        </w:tc>
      </w:tr>
      <w:tr w:rsidTr="00CA0B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2D">
            <w:pPr>
              <w:pStyle w:val="BodyText"/>
              <w:rPr>
                <w:lang w:val="en-NZ"/>
              </w:rPr>
            </w:pPr>
            <w:r w:rsidRPr="00394F2D">
              <w:rPr>
                <w:rStyle w:val="SpecialBold"/>
              </w:rPr>
              <w:t>Required skills</w:t>
            </w:r>
          </w:p>
        </w:tc>
      </w:tr>
      <w:tr w:rsidTr="00CA0B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F2D" w:rsidP="00394F2D">
            <w:pPr>
              <w:pStyle w:val="BodyText"/>
            </w:pPr>
            <w:r w:rsidRPr="00394F2D">
              <w:t xml:space="preserve">Ability to: </w:t>
            </w:r>
          </w:p>
          <w:p w:rsidR="00000000" w:rsidRPr="00394F2D" w:rsidP="00394F2D">
            <w:pPr>
              <w:pStyle w:val="ListBullet"/>
            </w:pPr>
            <w:r w:rsidRPr="00394F2D">
              <w:t>identify condemnation marks on offal</w:t>
            </w:r>
          </w:p>
          <w:p w:rsidR="00000000" w:rsidRPr="00394F2D" w:rsidP="00394F2D">
            <w:pPr>
              <w:pStyle w:val="ListBullet"/>
            </w:pPr>
            <w:r w:rsidRPr="00394F2D">
              <w:t>identify edible offal</w:t>
            </w:r>
          </w:p>
          <w:p w:rsidR="00000000" w:rsidRPr="00394F2D" w:rsidP="00394F2D">
            <w:pPr>
              <w:pStyle w:val="ListBullet"/>
            </w:pPr>
            <w:r w:rsidRPr="00394F2D">
              <w:t>identify the various organs processed on the viscera table</w:t>
            </w:r>
          </w:p>
          <w:p w:rsidR="00000000" w:rsidRPr="00394F2D" w:rsidP="00394F2D">
            <w:pPr>
              <w:pStyle w:val="ListBullet"/>
            </w:pPr>
            <w:r w:rsidRPr="00394F2D">
              <w:t>work efficiently in teams and individually</w:t>
            </w:r>
          </w:p>
          <w:p w:rsidR="00000000" w:rsidP="00394F2D">
            <w:pPr>
              <w:pStyle w:val="ListBullet"/>
              <w:rPr>
                <w:lang w:val="en-NZ"/>
              </w:rPr>
            </w:pPr>
            <w:r w:rsidRPr="00394F2D">
              <w:t>take action to improve own work performance as a result of self-evaluation, feedback from others, or in response to changed work practices or technology</w:t>
            </w:r>
          </w:p>
        </w:tc>
      </w:tr>
      <w:tr w:rsidTr="00CA0B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2D">
            <w:pPr>
              <w:pStyle w:val="BodyText"/>
              <w:rPr>
                <w:lang w:val="en-NZ"/>
              </w:rPr>
            </w:pPr>
            <w:r w:rsidRPr="00394F2D">
              <w:rPr>
                <w:rStyle w:val="SpecialBold"/>
              </w:rPr>
              <w:t>Required knowledge</w:t>
            </w:r>
          </w:p>
        </w:tc>
      </w:tr>
      <w:tr w:rsidTr="00CA0B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F2D" w:rsidP="00394F2D">
            <w:pPr>
              <w:pStyle w:val="BodyText"/>
            </w:pPr>
            <w:r w:rsidRPr="00394F2D">
              <w:t>Knowledge of:</w:t>
            </w:r>
          </w:p>
          <w:p w:rsidR="00000000" w:rsidRPr="00394F2D" w:rsidP="00394F2D">
            <w:pPr>
              <w:pStyle w:val="ListBullet"/>
            </w:pPr>
            <w:r w:rsidRPr="00394F2D">
              <w:t>inspection process</w:t>
            </w:r>
          </w:p>
          <w:p w:rsidR="00000000" w:rsidRPr="00394F2D" w:rsidP="00394F2D">
            <w:pPr>
              <w:pStyle w:val="ListBullet"/>
            </w:pPr>
            <w:r w:rsidRPr="00394F2D">
              <w:t xml:space="preserve">contamination to offal caused by bile, ingesta, </w:t>
            </w:r>
            <w:r w:rsidRPr="00394F2D">
              <w:t>excreta or paunch content</w:t>
            </w:r>
          </w:p>
          <w:p w:rsidR="00000000" w:rsidRPr="00394F2D" w:rsidP="00394F2D">
            <w:pPr>
              <w:pStyle w:val="ListBullet"/>
            </w:pPr>
            <w:r w:rsidRPr="00394F2D">
              <w:t>procedures for the disposal of inedible offal in appropriate bins or chutes</w:t>
            </w:r>
          </w:p>
          <w:p w:rsidR="00000000" w:rsidRPr="00394F2D" w:rsidP="00394F2D">
            <w:pPr>
              <w:pStyle w:val="ListBullet"/>
            </w:pPr>
            <w:r w:rsidRPr="00394F2D">
              <w:t>workplace, OH&amp;S, hygiene and sanitation, and Quality Assurance (QA) requirements related to processing offal on the slaughter floor</w:t>
            </w:r>
          </w:p>
          <w:p w:rsidR="00000000" w:rsidRPr="00394F2D" w:rsidP="00394F2D">
            <w:pPr>
              <w:pStyle w:val="ListBullet"/>
            </w:pPr>
            <w:r w:rsidRPr="00394F2D">
              <w:t>sources of contaminati</w:t>
            </w:r>
            <w:r w:rsidRPr="00394F2D">
              <w:t>on</w:t>
            </w:r>
          </w:p>
          <w:p w:rsidR="00000000" w:rsidRPr="00394F2D" w:rsidP="00394F2D">
            <w:pPr>
              <w:pStyle w:val="ListBullet"/>
            </w:pPr>
            <w:r w:rsidRPr="00394F2D">
              <w:t>general uses of offal</w:t>
            </w:r>
          </w:p>
          <w:p w:rsidR="00000000" w:rsidRPr="00394F2D" w:rsidP="00394F2D">
            <w:pPr>
              <w:pStyle w:val="ListBullet"/>
            </w:pPr>
            <w:r w:rsidRPr="00394F2D">
              <w:t>impact of contamination of edible offal on further processing</w:t>
            </w:r>
          </w:p>
        </w:tc>
      </w:tr>
    </w:tbl>
    <w:p w:rsidR="00CA0BD9" w:rsidP="00394F2D">
      <w:pPr>
        <w:pStyle w:val="BodyText"/>
      </w:pPr>
    </w:p>
    <w:p w:rsidR="00CA0BD9" w:rsidP="00394F2D">
      <w:pPr>
        <w:pStyle w:val="BodyText"/>
      </w:pPr>
    </w:p>
    <w:p w:rsidR="00000000" w:rsidRPr="00394F2D" w:rsidP="00394F2D">
      <w:pPr>
        <w:pStyle w:val="AllowPageBreak"/>
      </w:pPr>
    </w:p>
    <w:p w:rsidR="00000000" w:rsidRPr="00394F2D" w:rsidP="00394F2D">
      <w:pPr>
        <w:pStyle w:val="Heading1"/>
      </w:pPr>
      <w:bookmarkStart w:id="10" w:name="O_333820"/>
      <w:bookmarkEnd w:id="10"/>
      <w:r w:rsidRPr="00394F2D">
        <w:t>Evidence Guide</w:t>
      </w:r>
    </w:p>
    <w:tbl>
      <w:tblPr>
        <w:tblW w:w="9570" w:type="dxa"/>
        <w:tblLayout w:type="fixed"/>
        <w:tblCellMar>
          <w:left w:w="62" w:type="dxa"/>
          <w:right w:w="62" w:type="dxa"/>
        </w:tblCellMar>
        <w:tblLook w:val="0000"/>
      </w:tblPr>
      <w:tblGrid>
        <w:gridCol w:w="3908"/>
        <w:gridCol w:w="5662"/>
      </w:tblGrid>
      <w:tr w:rsidTr="00CA0BD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2D">
            <w:pPr>
              <w:pStyle w:val="BodyText"/>
              <w:rPr>
                <w:lang w:val="en-NZ"/>
              </w:rPr>
            </w:pPr>
            <w:r w:rsidRPr="00394F2D">
              <w:rPr>
                <w:rStyle w:val="SpecialBold"/>
              </w:rPr>
              <w:t>EVIDENCE GUIDE</w:t>
            </w:r>
          </w:p>
        </w:tc>
      </w:tr>
      <w:tr w:rsidTr="00CA0BD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2D">
            <w:pPr>
              <w:pStyle w:val="BodyText"/>
              <w:rPr>
                <w:lang w:val="en-NZ"/>
              </w:rPr>
            </w:pPr>
            <w:r w:rsidRPr="00394F2D">
              <w:t>The evidence guide provides advice on assessment and must be read in conjunction with the performance criteria, required skills and knowledge, range statement and the Assessment Guidelines for the Training Package.</w:t>
            </w:r>
          </w:p>
        </w:tc>
      </w:tr>
      <w:tr w:rsidTr="00CA0B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2D">
            <w:pPr>
              <w:pStyle w:val="BodyText"/>
              <w:rPr>
                <w:lang w:val="en-NZ"/>
              </w:rPr>
            </w:pPr>
            <w:r w:rsidRPr="00394F2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F2D" w:rsidP="00394F2D">
            <w:pPr>
              <w:pStyle w:val="BodyText"/>
            </w:pPr>
            <w:r w:rsidRPr="00394F2D">
              <w:t>The meat industr</w:t>
            </w:r>
            <w:r w:rsidRPr="00394F2D">
              <w:t>y has specific and clear requirements for evidence. A minimum of three forms of evidence is required to demonstrate competency in the meat industry. This is specifically designed to provide evidence that covers the demonstration in the workplace of all asp</w:t>
            </w:r>
            <w:r w:rsidRPr="00394F2D">
              <w:t>ects of competency over time.</w:t>
            </w:r>
          </w:p>
          <w:p w:rsidR="00000000" w:rsidRPr="00394F2D" w:rsidP="00394F2D">
            <w:pPr>
              <w:pStyle w:val="BodyText"/>
            </w:pPr>
            <w:r w:rsidRPr="00394F2D">
              <w:t>These requirements are in addition to the requirements for valid, current, authentic and sufficient evidence.</w:t>
            </w:r>
          </w:p>
          <w:p w:rsidR="00000000" w:rsidRPr="00394F2D" w:rsidP="00394F2D">
            <w:pPr>
              <w:pStyle w:val="BodyText"/>
            </w:pPr>
          </w:p>
          <w:p w:rsidR="00000000" w:rsidRPr="00394F2D" w:rsidP="00394F2D">
            <w:pPr>
              <w:pStyle w:val="BodyText"/>
            </w:pPr>
            <w:r w:rsidRPr="00394F2D">
              <w:t>Three forms of evidence means three different kinds of evidence - not three pieces of the same kind. In practice it will mean that most of the unit is covered twice. This increases the legitimacy of the evidence.</w:t>
            </w:r>
          </w:p>
          <w:p w:rsidR="00000000" w:rsidRPr="00394F2D" w:rsidP="00394F2D">
            <w:pPr>
              <w:pStyle w:val="BodyText"/>
            </w:pPr>
          </w:p>
          <w:p w:rsidR="00000000" w:rsidP="00394F2D">
            <w:pPr>
              <w:pStyle w:val="BodyText"/>
              <w:rPr>
                <w:lang w:val="en-NZ"/>
              </w:rPr>
            </w:pPr>
            <w:r w:rsidRPr="00394F2D">
              <w:t>All assessment must be conducted against A</w:t>
            </w:r>
            <w:r w:rsidRPr="00394F2D">
              <w:t>ustralian meat industry standards and regulations.</w:t>
            </w:r>
          </w:p>
        </w:tc>
      </w:tr>
      <w:tr w:rsidTr="00CA0B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2D">
            <w:pPr>
              <w:pStyle w:val="BodyText"/>
              <w:rPr>
                <w:lang w:val="en-NZ"/>
              </w:rPr>
            </w:pPr>
            <w:r w:rsidRPr="00394F2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2D">
            <w:pPr>
              <w:pStyle w:val="BodyText"/>
              <w:rPr>
                <w:lang w:val="en-NZ"/>
              </w:rPr>
            </w:pPr>
            <w:r w:rsidRPr="00394F2D">
              <w:t>Competency must be demonstrated at normal chain speed.</w:t>
            </w:r>
          </w:p>
        </w:tc>
      </w:tr>
      <w:tr w:rsidTr="00CA0B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2D">
            <w:pPr>
              <w:pStyle w:val="BodyText"/>
              <w:rPr>
                <w:lang w:val="en-NZ"/>
              </w:rPr>
            </w:pPr>
            <w:r w:rsidRPr="00394F2D">
              <w:rPr>
                <w:rStyle w:val="SpecialBold"/>
              </w:rPr>
              <w:t>Context of</w:t>
            </w:r>
            <w:r w:rsidRPr="00394F2D">
              <w:t xml:space="preserve">, </w:t>
            </w:r>
            <w:r w:rsidRPr="00394F2D">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2D">
            <w:pPr>
              <w:pStyle w:val="BodyText"/>
              <w:rPr>
                <w:lang w:val="en-NZ"/>
              </w:rPr>
            </w:pPr>
            <w:r w:rsidRPr="00394F2D">
              <w:t>Asses</w:t>
            </w:r>
            <w:r w:rsidRPr="00394F2D">
              <w:t>sment must occur in the workplace under normal production conditions.</w:t>
            </w:r>
          </w:p>
        </w:tc>
      </w:tr>
      <w:tr w:rsidTr="00CA0B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2D">
            <w:pPr>
              <w:pStyle w:val="BodyText"/>
              <w:rPr>
                <w:lang w:val="en-NZ"/>
              </w:rPr>
            </w:pPr>
            <w:r w:rsidRPr="00394F2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F2D" w:rsidP="00394F2D">
            <w:pPr>
              <w:pStyle w:val="BodyText"/>
            </w:pPr>
            <w:r w:rsidRPr="00394F2D">
              <w:t>Recommended methods of assessment include:</w:t>
            </w:r>
          </w:p>
          <w:p w:rsidR="00000000" w:rsidRPr="00394F2D" w:rsidP="00394F2D">
            <w:pPr>
              <w:pStyle w:val="ListBullet"/>
            </w:pPr>
            <w:r w:rsidRPr="00394F2D">
              <w:t>quiz of underpinning knowledge</w:t>
            </w:r>
          </w:p>
          <w:p w:rsidR="00000000" w:rsidRPr="00394F2D" w:rsidP="00394F2D">
            <w:pPr>
              <w:pStyle w:val="ListBullet"/>
            </w:pPr>
            <w:r w:rsidRPr="00394F2D">
              <w:t>simulation</w:t>
            </w:r>
          </w:p>
          <w:p w:rsidR="00000000" w:rsidRPr="00394F2D" w:rsidP="00394F2D">
            <w:pPr>
              <w:pStyle w:val="ListBullet"/>
            </w:pPr>
            <w:r w:rsidRPr="00394F2D">
              <w:t xml:space="preserve">workplace demonstration </w:t>
            </w:r>
          </w:p>
          <w:p w:rsidR="00000000" w:rsidRPr="00394F2D" w:rsidP="00394F2D">
            <w:pPr>
              <w:pStyle w:val="ListBullet"/>
            </w:pPr>
            <w:r w:rsidRPr="00394F2D">
              <w:t>workplace referee or third-party report of performance over time.</w:t>
            </w:r>
          </w:p>
          <w:p w:rsidR="00000000" w:rsidRPr="00394F2D" w:rsidP="00394F2D">
            <w:pPr>
              <w:pStyle w:val="BodyText"/>
            </w:pPr>
          </w:p>
          <w:p w:rsidR="00000000" w:rsidP="00394F2D">
            <w:pPr>
              <w:pStyle w:val="BodyText"/>
              <w:rPr>
                <w:lang w:val="en-NZ"/>
              </w:rPr>
            </w:pPr>
            <w:r w:rsidRPr="00394F2D">
              <w:t>Assessment practices should take into account any relevant language or cultural issues related to Aboriginality or Torres Strait Islander, gender, or language backgrounds other than English</w:t>
            </w:r>
            <w:r w:rsidRPr="00394F2D">
              <w:t>. Language and literacy demands of the assessment task should not be higher than those of the work role.</w:t>
            </w:r>
          </w:p>
        </w:tc>
      </w:tr>
      <w:tr w:rsidTr="00CA0B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2D">
            <w:pPr>
              <w:pStyle w:val="BodyText"/>
              <w:rPr>
                <w:lang w:val="en-NZ"/>
              </w:rPr>
            </w:pPr>
            <w:r w:rsidRPr="00394F2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F2D" w:rsidP="00394F2D">
            <w:pPr>
              <w:pStyle w:val="BodyText"/>
            </w:pPr>
            <w:r w:rsidRPr="00394F2D">
              <w:t xml:space="preserve">A current list of resources for this Unit of Competency is available from MINTRAC </w:t>
            </w:r>
            <w:r w:rsidRPr="00394F2D">
              <w:rPr>
                <w:rStyle w:val="Underline"/>
              </w:rPr>
              <w:t>www</w:t>
            </w:r>
            <w:r w:rsidRPr="00394F2D">
              <w:t>.</w:t>
            </w:r>
            <w:r w:rsidRPr="00394F2D">
              <w:rPr>
                <w:rStyle w:val="Underline"/>
              </w:rPr>
              <w:t>mintrac</w:t>
            </w:r>
            <w:r w:rsidRPr="00394F2D">
              <w:t>.</w:t>
            </w:r>
            <w:r w:rsidRPr="00394F2D">
              <w:rPr>
                <w:rStyle w:val="Underline"/>
              </w:rPr>
              <w:t>com</w:t>
            </w:r>
            <w:r w:rsidRPr="00394F2D">
              <w:t>.</w:t>
            </w:r>
            <w:r w:rsidRPr="00394F2D">
              <w:rPr>
                <w:rStyle w:val="Underline"/>
              </w:rPr>
              <w:t>au</w:t>
            </w:r>
            <w:r w:rsidRPr="00394F2D">
              <w:t xml:space="preserve">  or telephone 1800 817 462.</w:t>
            </w:r>
          </w:p>
        </w:tc>
      </w:tr>
    </w:tbl>
    <w:p w:rsidR="00CA0BD9" w:rsidP="00394F2D">
      <w:pPr>
        <w:pStyle w:val="BodyText"/>
      </w:pPr>
    </w:p>
    <w:p w:rsidR="00CA0BD9" w:rsidP="00394F2D">
      <w:pPr>
        <w:pStyle w:val="BodyText"/>
      </w:pPr>
    </w:p>
    <w:p w:rsidR="00000000" w:rsidRPr="00394F2D" w:rsidP="00394F2D">
      <w:pPr>
        <w:pStyle w:val="Heading1"/>
      </w:pPr>
      <w:bookmarkStart w:id="11" w:name="O_333824"/>
      <w:bookmarkEnd w:id="11"/>
      <w:r w:rsidRPr="00394F2D">
        <w:t>Range Statement</w:t>
      </w:r>
    </w:p>
    <w:tbl>
      <w:tblPr>
        <w:tblW w:w="0" w:type="auto"/>
        <w:tblLayout w:type="fixed"/>
        <w:tblCellMar>
          <w:left w:w="62" w:type="dxa"/>
          <w:right w:w="62" w:type="dxa"/>
        </w:tblCellMar>
        <w:tblLook w:val="0000"/>
      </w:tblPr>
      <w:tblGrid>
        <w:gridCol w:w="3480"/>
        <w:gridCol w:w="5042"/>
      </w:tblGrid>
      <w:tr w:rsidTr="00CA0BD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2D">
            <w:pPr>
              <w:pStyle w:val="BodyText"/>
              <w:rPr>
                <w:lang w:val="en-NZ"/>
              </w:rPr>
            </w:pPr>
            <w:r w:rsidRPr="00394F2D">
              <w:rPr>
                <w:rStyle w:val="SpecialBold"/>
              </w:rPr>
              <w:t>RANGE STATEMENT</w:t>
            </w:r>
          </w:p>
        </w:tc>
      </w:tr>
      <w:tr w:rsidTr="00CA0BD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2D">
            <w:pPr>
              <w:pStyle w:val="BodyText"/>
              <w:rPr>
                <w:lang w:val="en-NZ"/>
              </w:rPr>
            </w:pPr>
            <w:r w:rsidRPr="00394F2D">
              <w:t xml:space="preserve">The range statement relates to the unit of competency as a whole. It allows for different work environments and situations that may affect </w:t>
            </w:r>
            <w:r w:rsidRPr="00394F2D">
              <w:t>performance. Bold italicised wording, if used in the performance criteria, is detailed below. Essential operating conditions that may be present with training and assessment (depending on the work situation, needs of the candidate, accessibility of the ite</w:t>
            </w:r>
            <w:r w:rsidRPr="00394F2D">
              <w:t>m, and local industry and regional contexts) may also be included.</w:t>
            </w:r>
          </w:p>
        </w:tc>
      </w:tr>
      <w:tr w:rsidTr="00CA0BD9">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2D">
            <w:pPr>
              <w:pStyle w:val="BodyText"/>
              <w:rPr>
                <w:lang w:val="en-NZ"/>
              </w:rPr>
            </w:pPr>
            <w:r w:rsidRPr="00394F2D">
              <w:rPr>
                <w:rStyle w:val="BoldandItalics"/>
              </w:rPr>
              <w:t>Offal</w:t>
            </w:r>
            <w:r w:rsidRPr="00394F2D">
              <w:t xml:space="preserve"> may be from various species of animals and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F2D" w:rsidP="00394F2D">
            <w:pPr>
              <w:pStyle w:val="ListBullet"/>
            </w:pPr>
            <w:r w:rsidRPr="00394F2D">
              <w:t>brains</w:t>
            </w:r>
          </w:p>
          <w:p w:rsidR="00000000" w:rsidRPr="00394F2D" w:rsidP="00394F2D">
            <w:pPr>
              <w:pStyle w:val="ListBullet"/>
            </w:pPr>
            <w:r w:rsidRPr="00394F2D">
              <w:t>head meat</w:t>
            </w:r>
          </w:p>
          <w:p w:rsidR="00000000" w:rsidRPr="00394F2D" w:rsidP="00394F2D">
            <w:pPr>
              <w:pStyle w:val="ListBullet"/>
            </w:pPr>
            <w:r w:rsidRPr="00394F2D">
              <w:t>kidney</w:t>
            </w:r>
          </w:p>
          <w:p w:rsidR="00000000" w:rsidRPr="00394F2D" w:rsidP="00394F2D">
            <w:pPr>
              <w:pStyle w:val="ListBullet"/>
            </w:pPr>
            <w:r w:rsidRPr="00394F2D">
              <w:t>lips</w:t>
            </w:r>
          </w:p>
          <w:p w:rsidR="00000000" w:rsidRPr="00394F2D" w:rsidP="00394F2D">
            <w:pPr>
              <w:pStyle w:val="ListBullet"/>
            </w:pPr>
            <w:r w:rsidRPr="00394F2D">
              <w:t>liver</w:t>
            </w:r>
          </w:p>
          <w:p w:rsidR="00000000" w:rsidRPr="00394F2D" w:rsidP="00394F2D">
            <w:pPr>
              <w:pStyle w:val="ListBullet"/>
            </w:pPr>
            <w:r w:rsidRPr="00394F2D">
              <w:t>oesophagus</w:t>
            </w:r>
          </w:p>
          <w:p w:rsidR="00000000" w:rsidRPr="00394F2D" w:rsidP="00394F2D">
            <w:pPr>
              <w:pStyle w:val="ListBullet"/>
            </w:pPr>
            <w:r w:rsidRPr="00394F2D">
              <w:t>pancreas</w:t>
            </w:r>
          </w:p>
          <w:p w:rsidR="00000000" w:rsidRPr="00394F2D" w:rsidP="00394F2D">
            <w:pPr>
              <w:pStyle w:val="ListBullet"/>
            </w:pPr>
            <w:r w:rsidRPr="00394F2D">
              <w:t>pituitary glands</w:t>
            </w:r>
          </w:p>
          <w:p w:rsidR="00000000" w:rsidRPr="00394F2D" w:rsidP="00394F2D">
            <w:pPr>
              <w:pStyle w:val="ListBullet"/>
            </w:pPr>
            <w:r w:rsidRPr="00394F2D">
              <w:t>pizzles</w:t>
            </w:r>
          </w:p>
          <w:p w:rsidR="00000000" w:rsidRPr="00394F2D" w:rsidP="00394F2D">
            <w:pPr>
              <w:pStyle w:val="ListBullet"/>
            </w:pPr>
            <w:r w:rsidRPr="00394F2D">
              <w:t>rectum</w:t>
            </w:r>
          </w:p>
          <w:p w:rsidR="00000000" w:rsidRPr="00394F2D" w:rsidP="00394F2D">
            <w:pPr>
              <w:pStyle w:val="ListBullet"/>
            </w:pPr>
            <w:r w:rsidRPr="00394F2D">
              <w:t>runners</w:t>
            </w:r>
          </w:p>
          <w:p w:rsidR="00000000" w:rsidRPr="00394F2D" w:rsidP="00394F2D">
            <w:pPr>
              <w:pStyle w:val="ListBullet"/>
            </w:pPr>
            <w:r w:rsidRPr="00394F2D">
              <w:t>sweet runners</w:t>
            </w:r>
          </w:p>
          <w:p w:rsidR="00000000" w:rsidRPr="00394F2D" w:rsidP="00394F2D">
            <w:pPr>
              <w:pStyle w:val="ListBullet"/>
            </w:pPr>
            <w:r w:rsidRPr="00394F2D">
              <w:t>tail</w:t>
            </w:r>
          </w:p>
          <w:p w:rsidR="00000000" w:rsidRPr="00394F2D" w:rsidP="00394F2D">
            <w:pPr>
              <w:pStyle w:val="ListBullet"/>
            </w:pPr>
            <w:r w:rsidRPr="00394F2D">
              <w:t>tendons</w:t>
            </w:r>
          </w:p>
          <w:p w:rsidR="00000000" w:rsidRPr="00394F2D" w:rsidP="00394F2D">
            <w:pPr>
              <w:pStyle w:val="ListBullet"/>
            </w:pPr>
            <w:r w:rsidRPr="00394F2D">
              <w:t>testicles</w:t>
            </w:r>
          </w:p>
          <w:p w:rsidR="00000000" w:rsidRPr="00394F2D" w:rsidP="00394F2D">
            <w:pPr>
              <w:pStyle w:val="ListBullet"/>
            </w:pPr>
            <w:r w:rsidRPr="00394F2D">
              <w:t>tongue root and tongue</w:t>
            </w:r>
          </w:p>
          <w:p w:rsidR="00000000" w:rsidRPr="00394F2D" w:rsidP="00394F2D">
            <w:pPr>
              <w:pStyle w:val="ListBullet"/>
            </w:pPr>
            <w:r w:rsidRPr="00394F2D">
              <w:t>trachea</w:t>
            </w:r>
          </w:p>
          <w:p w:rsidR="00000000" w:rsidRPr="00394F2D" w:rsidP="00394F2D">
            <w:pPr>
              <w:pStyle w:val="ListBullet"/>
            </w:pPr>
            <w:r w:rsidRPr="00394F2D">
              <w:t>uterus</w:t>
            </w:r>
          </w:p>
          <w:p w:rsidR="00000000" w:rsidP="00394F2D">
            <w:pPr>
              <w:pStyle w:val="ListBullet"/>
              <w:rPr>
                <w:lang w:val="en-NZ"/>
              </w:rPr>
            </w:pPr>
            <w:r w:rsidRPr="00394F2D">
              <w:t>weasand.</w:t>
            </w:r>
          </w:p>
        </w:tc>
      </w:tr>
      <w:tr w:rsidTr="00CA0BD9">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2D">
            <w:pPr>
              <w:pStyle w:val="BodyText"/>
              <w:rPr>
                <w:lang w:val="en-NZ"/>
              </w:rPr>
            </w:pPr>
            <w:r w:rsidRPr="00394F2D">
              <w:rPr>
                <w:rStyle w:val="BoldandItalics"/>
              </w:rPr>
              <w:t>Workplace</w:t>
            </w:r>
            <w:r w:rsidRPr="00394F2D">
              <w:t xml:space="preserve"> requirements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F2D" w:rsidP="00394F2D">
            <w:pPr>
              <w:pStyle w:val="ListBullet"/>
            </w:pPr>
            <w:r w:rsidRPr="00394F2D">
              <w:t>enterprise-specific requirements</w:t>
            </w:r>
          </w:p>
          <w:p w:rsidR="00000000" w:rsidRPr="00394F2D" w:rsidP="00394F2D">
            <w:pPr>
              <w:pStyle w:val="ListBullet"/>
            </w:pPr>
            <w:r w:rsidRPr="00394F2D">
              <w:t>OH&amp;S requirements</w:t>
            </w:r>
          </w:p>
          <w:p w:rsidR="00000000" w:rsidRPr="00394F2D" w:rsidP="00394F2D">
            <w:pPr>
              <w:pStyle w:val="ListBullet"/>
            </w:pPr>
            <w:r w:rsidRPr="00394F2D">
              <w:t>QA requirements</w:t>
            </w:r>
          </w:p>
          <w:p w:rsidR="00000000" w:rsidRPr="00394F2D" w:rsidP="00394F2D">
            <w:pPr>
              <w:pStyle w:val="ListBullet"/>
            </w:pPr>
            <w:r w:rsidRPr="00394F2D">
              <w:t>Standard Operating Procedures</w:t>
            </w:r>
          </w:p>
          <w:p w:rsidR="00000000" w:rsidRPr="00394F2D" w:rsidP="00394F2D">
            <w:pPr>
              <w:pStyle w:val="ListBullet"/>
            </w:pPr>
            <w:r w:rsidRPr="00394F2D">
              <w:t>the ability to perform the task to production requirements</w:t>
            </w:r>
          </w:p>
          <w:p w:rsidR="00000000" w:rsidP="00394F2D">
            <w:pPr>
              <w:pStyle w:val="ListBullet"/>
              <w:rPr>
                <w:lang w:val="en-NZ"/>
              </w:rPr>
            </w:pPr>
            <w:r w:rsidRPr="00394F2D">
              <w:t>work instructions.</w:t>
            </w:r>
          </w:p>
        </w:tc>
      </w:tr>
      <w:tr w:rsidTr="00CA0BD9">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2D">
            <w:pPr>
              <w:pStyle w:val="BodyText"/>
              <w:rPr>
                <w:lang w:val="en-NZ"/>
              </w:rPr>
            </w:pPr>
            <w:r w:rsidRPr="00394F2D">
              <w:rPr>
                <w:rStyle w:val="BoldandItalics"/>
              </w:rPr>
              <w:t>Regulatory</w:t>
            </w:r>
            <w:r w:rsidRPr="00394F2D">
              <w:t xml:space="preserve"> requirements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F2D" w:rsidP="00394F2D">
            <w:pPr>
              <w:pStyle w:val="ListBullet"/>
            </w:pPr>
            <w:r w:rsidRPr="00394F2D">
              <w:t>Export Control Act</w:t>
            </w:r>
          </w:p>
          <w:p w:rsidR="00000000" w:rsidRPr="00394F2D" w:rsidP="00394F2D">
            <w:pPr>
              <w:pStyle w:val="ListBullet"/>
            </w:pPr>
            <w:r w:rsidRPr="00394F2D">
              <w:t>federal, state and territory regulations regarding meat processing</w:t>
            </w:r>
          </w:p>
          <w:p w:rsidR="00000000" w:rsidRPr="00394F2D" w:rsidP="00394F2D">
            <w:pPr>
              <w:pStyle w:val="ListBullet"/>
            </w:pPr>
            <w:r w:rsidRPr="00394F2D">
              <w:t>hygiene and sanitation requirements</w:t>
            </w:r>
          </w:p>
          <w:p w:rsidR="00000000" w:rsidRPr="00394F2D" w:rsidP="00394F2D">
            <w:pPr>
              <w:pStyle w:val="ListBullet"/>
            </w:pPr>
            <w:r w:rsidRPr="00394F2D">
              <w:t>relevant Australian Standards</w:t>
            </w:r>
          </w:p>
          <w:p w:rsidR="00000000" w:rsidRPr="00394F2D" w:rsidP="00394F2D">
            <w:pPr>
              <w:pStyle w:val="ListBullet"/>
            </w:pPr>
            <w:r w:rsidRPr="00394F2D">
              <w:t>relevant regulations</w:t>
            </w:r>
          </w:p>
          <w:p w:rsidR="00000000" w:rsidP="00394F2D">
            <w:pPr>
              <w:pStyle w:val="ListBullet"/>
              <w:rPr>
                <w:lang w:val="en-NZ"/>
              </w:rPr>
            </w:pPr>
            <w:r w:rsidRPr="00394F2D">
              <w:t>requirements set out in A</w:t>
            </w:r>
            <w:r w:rsidRPr="00394F2D">
              <w:t>S 4696:2007 Australian Standard for Hygienic Production and Transportation of Meat and Meat Products for Human Consumption.</w:t>
            </w:r>
          </w:p>
        </w:tc>
      </w:tr>
      <w:tr w:rsidTr="00CA0BD9">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2D">
            <w:pPr>
              <w:pStyle w:val="BodyText"/>
              <w:rPr>
                <w:lang w:val="en-NZ"/>
              </w:rPr>
            </w:pPr>
            <w:r w:rsidRPr="00394F2D">
              <w:rPr>
                <w:rStyle w:val="BoldandItalics"/>
              </w:rPr>
              <w:t>OH</w:t>
            </w:r>
            <w:r w:rsidRPr="00394F2D">
              <w:t>&amp;</w:t>
            </w:r>
            <w:r w:rsidRPr="00394F2D">
              <w:rPr>
                <w:rStyle w:val="BoldandItalics"/>
              </w:rPr>
              <w:t>S requirements</w:t>
            </w:r>
            <w:r w:rsidRPr="00394F2D">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F2D" w:rsidP="00394F2D">
            <w:pPr>
              <w:pStyle w:val="ListBullet"/>
            </w:pPr>
            <w:r w:rsidRPr="00394F2D">
              <w:t>enterprise OH&amp;S policies, procedures and programs</w:t>
            </w:r>
          </w:p>
          <w:p w:rsidR="00000000" w:rsidRPr="00394F2D" w:rsidP="00394F2D">
            <w:pPr>
              <w:pStyle w:val="ListBullet"/>
            </w:pPr>
            <w:r w:rsidRPr="00394F2D">
              <w:t>OH&amp;S legal requirements</w:t>
            </w:r>
          </w:p>
          <w:p w:rsidR="00000000" w:rsidRPr="00394F2D" w:rsidP="00394F2D">
            <w:pPr>
              <w:pStyle w:val="ListBullet"/>
            </w:pPr>
            <w:r w:rsidRPr="00394F2D">
              <w:t>Personal Protective Equipment (PPE) which may include:</w:t>
            </w:r>
          </w:p>
          <w:p w:rsidR="00000000" w:rsidRPr="00394F2D" w:rsidP="00394F2D">
            <w:pPr>
              <w:pStyle w:val="ListBullet2"/>
            </w:pPr>
            <w:r w:rsidRPr="00394F2D">
              <w:t>coat and apron</w:t>
            </w:r>
          </w:p>
          <w:p w:rsidR="00000000" w:rsidRPr="00394F2D" w:rsidP="00394F2D">
            <w:pPr>
              <w:pStyle w:val="ListBullet2"/>
            </w:pPr>
            <w:r w:rsidRPr="00394F2D">
              <w:t>ear plugs or muffs</w:t>
            </w:r>
          </w:p>
          <w:p w:rsidR="00000000" w:rsidRPr="00394F2D" w:rsidP="00394F2D">
            <w:pPr>
              <w:pStyle w:val="ListBullet2"/>
            </w:pPr>
            <w:r w:rsidRPr="00394F2D">
              <w:t>eye and facial protection</w:t>
            </w:r>
          </w:p>
          <w:p w:rsidR="00000000" w:rsidRPr="00394F2D" w:rsidP="00394F2D">
            <w:pPr>
              <w:pStyle w:val="ListBullet2"/>
            </w:pPr>
            <w:r w:rsidRPr="00394F2D">
              <w:t>head-wear</w:t>
            </w:r>
          </w:p>
          <w:p w:rsidR="00000000" w:rsidRPr="00394F2D" w:rsidP="00394F2D">
            <w:pPr>
              <w:pStyle w:val="ListBullet2"/>
            </w:pPr>
            <w:r w:rsidRPr="00394F2D">
              <w:t>lifting assistance</w:t>
            </w:r>
          </w:p>
          <w:p w:rsidR="00000000" w:rsidRPr="00394F2D" w:rsidP="00394F2D">
            <w:pPr>
              <w:pStyle w:val="ListBullet2"/>
            </w:pPr>
            <w:r w:rsidRPr="00394F2D">
              <w:t>mesh apron</w:t>
            </w:r>
          </w:p>
          <w:p w:rsidR="00000000" w:rsidRPr="00394F2D" w:rsidP="00394F2D">
            <w:pPr>
              <w:pStyle w:val="ListBullet2"/>
            </w:pPr>
            <w:r w:rsidRPr="00394F2D">
              <w:t>protective boot covers</w:t>
            </w:r>
          </w:p>
          <w:p w:rsidR="00000000" w:rsidRPr="00394F2D" w:rsidP="00394F2D">
            <w:pPr>
              <w:pStyle w:val="ListBullet2"/>
            </w:pPr>
            <w:r w:rsidRPr="00394F2D">
              <w:t>protective hand and arm covering</w:t>
            </w:r>
          </w:p>
          <w:p w:rsidR="00000000" w:rsidRPr="00394F2D" w:rsidP="00394F2D">
            <w:pPr>
              <w:pStyle w:val="ListBullet2"/>
            </w:pPr>
            <w:r w:rsidRPr="00394F2D">
              <w:t>protective head and hair covering</w:t>
            </w:r>
          </w:p>
          <w:p w:rsidR="00000000" w:rsidRPr="00394F2D" w:rsidP="00394F2D">
            <w:pPr>
              <w:pStyle w:val="ListBullet2"/>
            </w:pPr>
            <w:r w:rsidRPr="00394F2D">
              <w:t>uniforms</w:t>
            </w:r>
          </w:p>
          <w:p w:rsidR="00000000" w:rsidRPr="00394F2D" w:rsidP="00394F2D">
            <w:pPr>
              <w:pStyle w:val="ListBullet2"/>
            </w:pPr>
            <w:r w:rsidRPr="00394F2D">
              <w:t>waterproof clothing</w:t>
            </w:r>
          </w:p>
          <w:p w:rsidR="00000000" w:rsidRPr="00394F2D" w:rsidP="00394F2D">
            <w:pPr>
              <w:pStyle w:val="ListBullet2"/>
            </w:pPr>
            <w:r w:rsidRPr="00394F2D">
              <w:t>work, safety or waterproof footwear</w:t>
            </w:r>
          </w:p>
          <w:p w:rsidR="00000000" w:rsidRPr="00394F2D" w:rsidP="00394F2D">
            <w:pPr>
              <w:pStyle w:val="ListBullet"/>
            </w:pPr>
            <w:r w:rsidRPr="00394F2D">
              <w:t>requirements set out in standards, codes of practice etc.</w:t>
            </w:r>
          </w:p>
        </w:tc>
      </w:tr>
    </w:tbl>
    <w:p w:rsidR="00CA0BD9" w:rsidP="00394F2D">
      <w:pPr>
        <w:pStyle w:val="BodyText"/>
      </w:pPr>
    </w:p>
    <w:p w:rsidR="00CA0BD9" w:rsidP="00394F2D">
      <w:pPr>
        <w:pStyle w:val="BodyText"/>
      </w:pPr>
    </w:p>
    <w:p w:rsidR="00000000" w:rsidRPr="00394F2D" w:rsidP="00394F2D">
      <w:pPr>
        <w:pStyle w:val="Heading1"/>
      </w:pPr>
      <w:bookmarkStart w:id="12" w:name="O_333827"/>
      <w:bookmarkEnd w:id="12"/>
      <w:r w:rsidRPr="00394F2D">
        <w:t>Unit Sector(s)</w:t>
      </w:r>
    </w:p>
    <w:tbl>
      <w:tblPr>
        <w:tblW w:w="0" w:type="auto"/>
        <w:tblLayout w:type="fixed"/>
        <w:tblCellMar>
          <w:left w:w="62" w:type="dxa"/>
          <w:right w:w="62" w:type="dxa"/>
        </w:tblCellMar>
        <w:tblLook w:val="0000"/>
      </w:tblPr>
      <w:tblGrid>
        <w:gridCol w:w="2654"/>
        <w:gridCol w:w="5868"/>
      </w:tblGrid>
      <w:tr w:rsidTr="00CA0BD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2D">
            <w:pPr>
              <w:pStyle w:val="BodyText"/>
              <w:rPr>
                <w:lang w:val="en-NZ"/>
              </w:rPr>
            </w:pPr>
            <w:r w:rsidRPr="00394F2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F2D" w:rsidP="00394F2D">
            <w:pPr>
              <w:pStyle w:val="BodyText"/>
            </w:pPr>
          </w:p>
        </w:tc>
      </w:tr>
    </w:tbl>
    <w:p w:rsidR="00CA0BD9" w:rsidP="00394F2D">
      <w:pPr>
        <w:pStyle w:val="BodyText"/>
      </w:pPr>
    </w:p>
    <w:p w:rsidR="00CA0BD9" w:rsidP="00394F2D">
      <w:pPr>
        <w:pStyle w:val="BodyText"/>
      </w:pPr>
    </w:p>
    <w:p w:rsidR="00000000" w:rsidRPr="00394F2D" w:rsidP="00394F2D">
      <w:pPr>
        <w:pStyle w:val="Heading1"/>
      </w:pPr>
      <w:bookmarkStart w:id="13" w:name="O_333816"/>
      <w:bookmarkEnd w:id="13"/>
      <w:r w:rsidRPr="00394F2D">
        <w:t>Co-requisite units</w:t>
      </w:r>
    </w:p>
    <w:tbl>
      <w:tblPr>
        <w:tblW w:w="0" w:type="auto"/>
        <w:tblLayout w:type="fixed"/>
        <w:tblCellMar>
          <w:left w:w="62" w:type="dxa"/>
          <w:right w:w="62" w:type="dxa"/>
        </w:tblCellMar>
        <w:tblLook w:val="0000"/>
      </w:tblPr>
      <w:tblGrid>
        <w:gridCol w:w="2641"/>
        <w:gridCol w:w="1322"/>
        <w:gridCol w:w="4559"/>
      </w:tblGrid>
      <w:tr w:rsidTr="00CA0BD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2D">
            <w:pPr>
              <w:pStyle w:val="BodyText"/>
              <w:rPr>
                <w:lang w:val="en-NZ"/>
              </w:rPr>
            </w:pPr>
            <w:r w:rsidRPr="00394F2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2D">
            <w:pPr>
              <w:pStyle w:val="BodyText"/>
              <w:rPr>
                <w:lang w:val="en-NZ"/>
              </w:rPr>
            </w:pPr>
          </w:p>
        </w:tc>
      </w:tr>
      <w:tr w:rsidTr="00CA0BD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2D">
            <w:pPr>
              <w:pStyle w:val="BodyText"/>
              <w:rPr>
                <w:lang w:val="en-NZ"/>
              </w:rPr>
            </w:pPr>
          </w:p>
        </w:tc>
      </w:tr>
      <w:tr w:rsidTr="00CA0BD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F2D" w:rsidP="00394F2D">
            <w:pPr>
              <w:pStyle w:val="BodyText"/>
            </w:pPr>
          </w:p>
        </w:tc>
      </w:tr>
    </w:tbl>
    <w:p w:rsidR="00CA0BD9" w:rsidP="00394F2D">
      <w:pPr>
        <w:pStyle w:val="BodyText"/>
      </w:pPr>
    </w:p>
    <w:p w:rsidR="00CA0BD9" w:rsidP="00394F2D">
      <w:pPr>
        <w:pStyle w:val="BodyText"/>
      </w:pPr>
    </w:p>
    <w:p w:rsidR="00000000" w:rsidRPr="00394F2D" w:rsidP="00394F2D">
      <w:pPr>
        <w:pStyle w:val="Heading1"/>
      </w:pPr>
      <w:bookmarkStart w:id="14" w:name="O_333815"/>
      <w:bookmarkEnd w:id="14"/>
      <w:r w:rsidRPr="00394F2D">
        <w:t>Competency field</w:t>
      </w:r>
    </w:p>
    <w:tbl>
      <w:tblPr>
        <w:tblW w:w="0" w:type="auto"/>
        <w:tblLayout w:type="fixed"/>
        <w:tblCellMar>
          <w:left w:w="62" w:type="dxa"/>
          <w:right w:w="62" w:type="dxa"/>
        </w:tblCellMar>
        <w:tblLook w:val="0000"/>
      </w:tblPr>
      <w:tblGrid>
        <w:gridCol w:w="2784"/>
        <w:gridCol w:w="5738"/>
      </w:tblGrid>
      <w:tr w:rsidTr="00CA0BD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F2D">
            <w:pPr>
              <w:pStyle w:val="BodyText"/>
              <w:rPr>
                <w:lang w:val="en-NZ"/>
              </w:rPr>
            </w:pPr>
            <w:r w:rsidRPr="00394F2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F2D" w:rsidP="00394F2D">
            <w:pPr>
              <w:pStyle w:val="BodyText"/>
            </w:pPr>
          </w:p>
        </w:tc>
      </w:tr>
    </w:tbl>
    <w:p w:rsidR="00CA0BD9" w:rsidP="00394F2D">
      <w:pPr>
        <w:pStyle w:val="BodyText"/>
      </w:pPr>
    </w:p>
    <w:p w:rsidR="00CA0BD9" w:rsidP="00394F2D">
      <w:pPr>
        <w:pStyle w:val="BodyText"/>
      </w:pPr>
    </w:p>
    <w:p w:rsidR="00000000" w:rsidRPr="00394F2D" w:rsidP="00394F2D"/>
    <w:sectPr w:rsidSect="00394F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F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0BD9" w:rsidP="00CA0B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F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BD9" w:rsidP="00394F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A0BD9" w:rsidP="00394F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A0BD9" w:rsidP="00394F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F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0BD9" w:rsidP="00CA0B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F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BD9" w:rsidP="00394F2D">
    <w:pPr>
      <w:pStyle w:val="Header"/>
      <w:framePr w:wrap="around"/>
    </w:pPr>
    <w:r>
      <w:fldChar w:fldCharType="begin"/>
    </w:r>
    <w:r>
      <w:instrText xml:space="preserve"> TITLE   \* MERGEFORMAT </w:instrText>
    </w:r>
    <w:r>
      <w:fldChar w:fldCharType="separate"/>
    </w:r>
    <w:r>
      <w:t>MTMP2141C Overview offal processing on the slaughter floor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A0BD9" w:rsidP="00394F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DCAD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A461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D6DD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F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4F2D"/>
    <w:pPr>
      <w:spacing w:before="360" w:after="60"/>
      <w:outlineLvl w:val="0"/>
    </w:pPr>
    <w:rPr>
      <w:sz w:val="32"/>
    </w:rPr>
  </w:style>
  <w:style w:type="paragraph" w:styleId="Heading2">
    <w:name w:val="heading 2"/>
    <w:basedOn w:val="HeadingBase"/>
    <w:next w:val="BodyText"/>
    <w:link w:val="Heading2Char"/>
    <w:qFormat/>
    <w:rsid w:val="00394F2D"/>
    <w:pPr>
      <w:keepLines/>
      <w:spacing w:before="240" w:after="120"/>
      <w:outlineLvl w:val="1"/>
    </w:pPr>
    <w:rPr>
      <w:sz w:val="28"/>
      <w:szCs w:val="40"/>
    </w:rPr>
  </w:style>
  <w:style w:type="paragraph" w:styleId="Heading3">
    <w:name w:val="heading 3"/>
    <w:basedOn w:val="HeadingBase"/>
    <w:next w:val="BodyText"/>
    <w:link w:val="Heading3Char"/>
    <w:qFormat/>
    <w:rsid w:val="00394F2D"/>
    <w:pPr>
      <w:spacing w:before="180" w:after="120"/>
      <w:outlineLvl w:val="2"/>
    </w:pPr>
    <w:rPr>
      <w:spacing w:val="-10"/>
      <w:kern w:val="32"/>
    </w:rPr>
  </w:style>
  <w:style w:type="paragraph" w:styleId="Heading4">
    <w:name w:val="heading 4"/>
    <w:basedOn w:val="HeadingBase"/>
    <w:next w:val="BodyText"/>
    <w:link w:val="Heading4Char"/>
    <w:qFormat/>
    <w:rsid w:val="00394F2D"/>
    <w:pPr>
      <w:spacing w:before="160" w:after="120"/>
      <w:outlineLvl w:val="3"/>
    </w:pPr>
    <w:rPr>
      <w:sz w:val="22"/>
    </w:rPr>
  </w:style>
  <w:style w:type="paragraph" w:styleId="Heading5">
    <w:name w:val="heading 5"/>
    <w:basedOn w:val="HeadingBase"/>
    <w:next w:val="Normal"/>
    <w:link w:val="Heading5Char"/>
    <w:qFormat/>
    <w:rsid w:val="00394F2D"/>
    <w:pPr>
      <w:spacing w:before="80"/>
      <w:outlineLvl w:val="4"/>
    </w:pPr>
    <w:rPr>
      <w:color w:val="918585"/>
      <w:sz w:val="20"/>
    </w:rPr>
  </w:style>
  <w:style w:type="paragraph" w:styleId="Heading6">
    <w:name w:val="heading 6"/>
    <w:basedOn w:val="HeadingBase"/>
    <w:next w:val="Normal"/>
    <w:link w:val="Heading6Char"/>
    <w:qFormat/>
    <w:rsid w:val="00394F2D"/>
    <w:pPr>
      <w:spacing w:before="60"/>
      <w:outlineLvl w:val="5"/>
    </w:pPr>
    <w:rPr>
      <w:color w:val="918585"/>
      <w:sz w:val="20"/>
    </w:rPr>
  </w:style>
  <w:style w:type="paragraph" w:styleId="Heading7">
    <w:name w:val="heading 7"/>
    <w:basedOn w:val="Normal"/>
    <w:next w:val="Normal"/>
    <w:link w:val="Heading7Char"/>
    <w:qFormat/>
    <w:rsid w:val="00394F2D"/>
    <w:pPr>
      <w:ind w:left="720"/>
      <w:outlineLvl w:val="6"/>
    </w:pPr>
    <w:rPr>
      <w:i/>
    </w:rPr>
  </w:style>
  <w:style w:type="paragraph" w:styleId="Heading8">
    <w:name w:val="heading 8"/>
    <w:basedOn w:val="Normal"/>
    <w:next w:val="Normal"/>
    <w:link w:val="Heading8Char"/>
    <w:qFormat/>
    <w:rsid w:val="00394F2D"/>
    <w:pPr>
      <w:ind w:left="720"/>
      <w:outlineLvl w:val="7"/>
    </w:pPr>
    <w:rPr>
      <w:i/>
    </w:rPr>
  </w:style>
  <w:style w:type="paragraph" w:styleId="Heading9">
    <w:name w:val="heading 9"/>
    <w:basedOn w:val="Normal"/>
    <w:next w:val="Normal"/>
    <w:link w:val="Heading9Char"/>
    <w:qFormat/>
    <w:rsid w:val="00394F2D"/>
    <w:pPr>
      <w:ind w:left="720"/>
      <w:outlineLvl w:val="8"/>
    </w:pPr>
    <w:rPr>
      <w:i/>
    </w:rPr>
  </w:style>
  <w:style w:type="character" w:default="1" w:styleId="DefaultParagraphFont">
    <w:name w:val="Default Paragraph Font"/>
    <w:uiPriority w:val="1"/>
    <w:unhideWhenUsed/>
    <w:rsid w:val="00394F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4F2D"/>
  </w:style>
  <w:style w:type="character" w:customStyle="1" w:styleId="Heading1Char">
    <w:name w:val="Heading 1 Char"/>
    <w:basedOn w:val="DefaultParagraphFont"/>
    <w:link w:val="Heading1"/>
    <w:rsid w:val="00394F2D"/>
    <w:rPr>
      <w:rFonts w:ascii="Times New Roman" w:eastAsia="Times New Roman" w:hAnsi="Times New Roman" w:cs="Times New Roman"/>
      <w:b/>
      <w:sz w:val="32"/>
      <w:szCs w:val="20"/>
      <w:lang w:eastAsia="en-US"/>
    </w:rPr>
  </w:style>
  <w:style w:type="paragraph" w:styleId="BodyText">
    <w:name w:val="Body Text"/>
    <w:basedOn w:val="Normal"/>
    <w:link w:val="BodyTextChar"/>
    <w:rsid w:val="00394F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4F2D"/>
    <w:rPr>
      <w:rFonts w:ascii="Times New Roman" w:eastAsia="Times New Roman" w:hAnsi="Times New Roman" w:cs="Times New Roman"/>
      <w:sz w:val="24"/>
      <w:lang w:val="en-US" w:eastAsia="en-US"/>
    </w:rPr>
  </w:style>
  <w:style w:type="paragraph" w:styleId="Footer">
    <w:name w:val="footer"/>
    <w:basedOn w:val="Normal"/>
    <w:link w:val="FooterChar"/>
    <w:rsid w:val="00394F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4F2D"/>
    <w:rPr>
      <w:rFonts w:ascii="Times New Roman" w:eastAsia="Times New Roman" w:hAnsi="Times New Roman" w:cs="Times New Roman"/>
      <w:sz w:val="16"/>
      <w:lang w:val="en-US" w:eastAsia="en-US"/>
    </w:rPr>
  </w:style>
  <w:style w:type="paragraph" w:styleId="List">
    <w:name w:val="List"/>
    <w:basedOn w:val="BodyText"/>
    <w:next w:val="BodyText"/>
    <w:rsid w:val="00394F2D"/>
    <w:pPr>
      <w:tabs>
        <w:tab w:val="left" w:pos="340"/>
      </w:tabs>
      <w:spacing w:before="60" w:after="60"/>
      <w:ind w:left="340" w:hanging="340"/>
    </w:pPr>
  </w:style>
  <w:style w:type="paragraph" w:styleId="ListBullet">
    <w:name w:val="List Bullet"/>
    <w:basedOn w:val="List"/>
    <w:rsid w:val="00394F2D"/>
    <w:pPr>
      <w:numPr>
        <w:numId w:val="13"/>
      </w:numPr>
      <w:tabs>
        <w:tab w:val="clear" w:pos="340"/>
      </w:tabs>
      <w:spacing w:before="40" w:after="40"/>
    </w:pPr>
  </w:style>
  <w:style w:type="character" w:customStyle="1" w:styleId="SpecialBold">
    <w:name w:val="Special Bold"/>
    <w:basedOn w:val="DefaultParagraphFont"/>
    <w:rsid w:val="00394F2D"/>
    <w:rPr>
      <w:b/>
      <w:spacing w:val="0"/>
    </w:rPr>
  </w:style>
  <w:style w:type="paragraph" w:styleId="ListBullet2">
    <w:name w:val="List Bullet 2"/>
    <w:basedOn w:val="List2"/>
    <w:rsid w:val="00394F2D"/>
    <w:pPr>
      <w:numPr>
        <w:numId w:val="14"/>
      </w:numPr>
      <w:tabs>
        <w:tab w:val="clear" w:pos="680"/>
      </w:tabs>
    </w:pPr>
  </w:style>
  <w:style w:type="paragraph" w:styleId="Header">
    <w:name w:val="header"/>
    <w:basedOn w:val="Normal"/>
    <w:link w:val="HeaderChar"/>
    <w:rsid w:val="00394F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4F2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94F2D"/>
    <w:pPr>
      <w:spacing w:before="240" w:after="120"/>
      <w:outlineLvl w:val="0"/>
    </w:pPr>
    <w:rPr>
      <w:rFonts w:ascii="Times New Roman" w:hAnsi="Times New Roman"/>
      <w:b/>
      <w:sz w:val="28"/>
    </w:rPr>
  </w:style>
  <w:style w:type="paragraph" w:customStyle="1" w:styleId="AllowPageBreak">
    <w:name w:val="AllowPageBreak"/>
    <w:rsid w:val="00394F2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94F2D"/>
    <w:pPr>
      <w:tabs>
        <w:tab w:val="left" w:pos="680"/>
      </w:tabs>
      <w:spacing w:before="60" w:after="60"/>
      <w:ind w:left="680" w:hanging="340"/>
    </w:pPr>
  </w:style>
  <w:style w:type="character" w:customStyle="1" w:styleId="Underline">
    <w:name w:val="Underline"/>
    <w:basedOn w:val="DefaultParagraphFont"/>
    <w:qFormat/>
    <w:rsid w:val="00394F2D"/>
    <w:rPr>
      <w:u w:val="single"/>
    </w:rPr>
  </w:style>
  <w:style w:type="character" w:customStyle="1" w:styleId="BoldandItalics">
    <w:name w:val="Bold and Italics"/>
    <w:qFormat/>
    <w:rsid w:val="00394F2D"/>
    <w:rPr>
      <w:b/>
      <w:i/>
      <w:u w:val="none"/>
    </w:rPr>
  </w:style>
  <w:style w:type="character" w:customStyle="1" w:styleId="Heading2Char">
    <w:name w:val="Heading 2 Char"/>
    <w:basedOn w:val="DefaultParagraphFont"/>
    <w:link w:val="Heading2"/>
    <w:rsid w:val="00394F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4F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4F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4F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4F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4F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4F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4F2D"/>
    <w:rPr>
      <w:rFonts w:ascii="Courier New" w:eastAsia="Times New Roman" w:hAnsi="Courier New" w:cs="Times New Roman"/>
      <w:i/>
      <w:szCs w:val="20"/>
      <w:lang w:val="en-US" w:eastAsia="en-US"/>
    </w:rPr>
  </w:style>
  <w:style w:type="paragraph" w:customStyle="1" w:styleId="HeadingBase">
    <w:name w:val="Heading Base"/>
    <w:rsid w:val="00394F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4F2D"/>
    <w:pPr>
      <w:tabs>
        <w:tab w:val="right" w:leader="dot" w:pos="9072"/>
      </w:tabs>
      <w:ind w:left="567"/>
    </w:pPr>
    <w:rPr>
      <w:szCs w:val="22"/>
    </w:rPr>
  </w:style>
  <w:style w:type="paragraph" w:customStyle="1" w:styleId="TOCBase">
    <w:name w:val="TOC Base"/>
    <w:rsid w:val="00394F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4F2D"/>
    <w:pPr>
      <w:tabs>
        <w:tab w:val="right" w:leader="dot" w:pos="9072"/>
      </w:tabs>
      <w:spacing w:before="40" w:after="40"/>
      <w:ind w:left="284"/>
    </w:pPr>
    <w:rPr>
      <w:rFonts w:ascii="Times New Roman" w:hAnsi="Times New Roman"/>
    </w:rPr>
  </w:style>
  <w:style w:type="paragraph" w:styleId="TOC1">
    <w:name w:val="toc 1"/>
    <w:basedOn w:val="TOCBase"/>
    <w:next w:val="Normal"/>
    <w:rsid w:val="00394F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4F2D"/>
    <w:pPr>
      <w:spacing w:before="5040"/>
      <w:jc w:val="center"/>
    </w:pPr>
    <w:rPr>
      <w:sz w:val="48"/>
      <w:szCs w:val="72"/>
      <w:lang w:val="en-US"/>
    </w:rPr>
  </w:style>
  <w:style w:type="character" w:customStyle="1" w:styleId="TitleChar">
    <w:name w:val="Title Char"/>
    <w:basedOn w:val="DefaultParagraphFont"/>
    <w:link w:val="Title"/>
    <w:rsid w:val="00394F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4F2D"/>
    <w:pPr>
      <w:tabs>
        <w:tab w:val="left" w:pos="3600"/>
        <w:tab w:val="left" w:pos="3958"/>
      </w:tabs>
    </w:pPr>
  </w:style>
  <w:style w:type="paragraph" w:customStyle="1" w:styleId="Note">
    <w:name w:val="Note"/>
    <w:basedOn w:val="BodyText"/>
    <w:rsid w:val="00394F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4F2D"/>
    <w:pPr>
      <w:framePr w:wrap="auto" w:hAnchor="text" w:y="6049"/>
    </w:pPr>
    <w:rPr>
      <w:color w:val="000000"/>
      <w:sz w:val="40"/>
    </w:rPr>
  </w:style>
  <w:style w:type="paragraph" w:customStyle="1" w:styleId="TOCTitle">
    <w:name w:val="TOCTitle"/>
    <w:basedOn w:val="Heading1"/>
    <w:rsid w:val="00394F2D"/>
    <w:pPr>
      <w:spacing w:after="240"/>
      <w:jc w:val="center"/>
      <w:outlineLvl w:val="9"/>
    </w:pPr>
    <w:rPr>
      <w:caps/>
    </w:rPr>
  </w:style>
  <w:style w:type="paragraph" w:customStyle="1" w:styleId="Version">
    <w:name w:val="Version"/>
    <w:rsid w:val="00394F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4F2D"/>
    <w:pPr>
      <w:keepNext w:val="0"/>
      <w:tabs>
        <w:tab w:val="right" w:pos="4176"/>
      </w:tabs>
      <w:ind w:left="198" w:hanging="198"/>
    </w:pPr>
    <w:rPr>
      <w:rFonts w:ascii="Garamond" w:hAnsi="Garamond"/>
    </w:rPr>
  </w:style>
  <w:style w:type="paragraph" w:styleId="IndexHeading">
    <w:name w:val="index heading"/>
    <w:basedOn w:val="Normal"/>
    <w:next w:val="Index1"/>
    <w:semiHidden/>
    <w:rsid w:val="00394F2D"/>
    <w:pPr>
      <w:spacing w:before="120" w:after="120"/>
    </w:pPr>
    <w:rPr>
      <w:rFonts w:ascii="Arial" w:hAnsi="Arial"/>
      <w:b/>
      <w:color w:val="918585"/>
      <w:sz w:val="24"/>
    </w:rPr>
  </w:style>
  <w:style w:type="paragraph" w:customStyle="1" w:styleId="Chapter">
    <w:name w:val="Chapter"/>
    <w:basedOn w:val="Normal"/>
    <w:rsid w:val="00394F2D"/>
    <w:pPr>
      <w:spacing w:before="240"/>
    </w:pPr>
    <w:rPr>
      <w:rFonts w:ascii="Times New Roman" w:hAnsi="Times New Roman"/>
      <w:smallCaps/>
      <w:spacing w:val="80"/>
      <w:sz w:val="28"/>
    </w:rPr>
  </w:style>
  <w:style w:type="paragraph" w:customStyle="1" w:styleId="InChapter">
    <w:name w:val="InChapter"/>
    <w:basedOn w:val="Heading3"/>
    <w:rsid w:val="00394F2D"/>
    <w:pPr>
      <w:spacing w:after="240"/>
      <w:outlineLvl w:val="9"/>
    </w:pPr>
    <w:rPr>
      <w:noProof/>
    </w:rPr>
  </w:style>
  <w:style w:type="paragraph" w:styleId="Index2">
    <w:name w:val="index 2"/>
    <w:basedOn w:val="Normal"/>
    <w:next w:val="Normal"/>
    <w:semiHidden/>
    <w:rsid w:val="00394F2D"/>
    <w:pPr>
      <w:tabs>
        <w:tab w:val="right" w:pos="4176"/>
      </w:tabs>
      <w:ind w:left="568" w:hanging="284"/>
    </w:pPr>
    <w:rPr>
      <w:rFonts w:ascii="Garamond" w:hAnsi="Garamond"/>
    </w:rPr>
  </w:style>
  <w:style w:type="paragraph" w:customStyle="1" w:styleId="Byline">
    <w:name w:val="Byline"/>
    <w:rsid w:val="00394F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4F2D"/>
    <w:pPr>
      <w:tabs>
        <w:tab w:val="clear" w:pos="3600"/>
        <w:tab w:val="clear" w:pos="3958"/>
      </w:tabs>
      <w:jc w:val="right"/>
    </w:pPr>
  </w:style>
  <w:style w:type="character" w:styleId="Emphasis">
    <w:name w:val="Emphasis"/>
    <w:basedOn w:val="DefaultParagraphFont"/>
    <w:qFormat/>
    <w:rsid w:val="00394F2D"/>
    <w:rPr>
      <w:i/>
    </w:rPr>
  </w:style>
  <w:style w:type="paragraph" w:styleId="Caption">
    <w:name w:val="caption"/>
    <w:basedOn w:val="BodyText"/>
    <w:next w:val="Normal"/>
    <w:qFormat/>
    <w:rsid w:val="00394F2D"/>
    <w:pPr>
      <w:framePr w:w="2268" w:hSpace="181" w:vSpace="181" w:wrap="around" w:vAnchor="text" w:hAnchor="page" w:x="1135" w:y="285" w:anchorLock="1"/>
    </w:pPr>
    <w:rPr>
      <w:i/>
    </w:rPr>
  </w:style>
  <w:style w:type="paragraph" w:customStyle="1" w:styleId="MiniTOCTitle">
    <w:name w:val="MiniTOCTitle"/>
    <w:basedOn w:val="Heading4"/>
    <w:rsid w:val="00394F2D"/>
    <w:pPr>
      <w:spacing w:before="240"/>
      <w:outlineLvl w:val="9"/>
    </w:pPr>
    <w:rPr>
      <w:noProof/>
      <w:sz w:val="24"/>
    </w:rPr>
  </w:style>
  <w:style w:type="paragraph" w:customStyle="1" w:styleId="MiniTOCItem">
    <w:name w:val="MiniTOCItem"/>
    <w:basedOn w:val="ListBullet"/>
    <w:rsid w:val="00394F2D"/>
    <w:pPr>
      <w:numPr>
        <w:numId w:val="0"/>
      </w:numPr>
      <w:tabs>
        <w:tab w:val="right" w:leader="dot" w:pos="6521"/>
      </w:tabs>
      <w:spacing w:before="0" w:after="0"/>
    </w:pPr>
  </w:style>
  <w:style w:type="paragraph" w:customStyle="1" w:styleId="TOFTitle">
    <w:name w:val="TOFTitle"/>
    <w:basedOn w:val="TOCTitle"/>
    <w:rsid w:val="00394F2D"/>
  </w:style>
  <w:style w:type="paragraph" w:styleId="TableofFigures">
    <w:name w:val="table of figures"/>
    <w:basedOn w:val="Normal"/>
    <w:next w:val="Normal"/>
    <w:semiHidden/>
    <w:rsid w:val="00394F2D"/>
    <w:pPr>
      <w:tabs>
        <w:tab w:val="right" w:leader="dot" w:pos="9072"/>
      </w:tabs>
      <w:ind w:left="970" w:hanging="403"/>
    </w:pPr>
    <w:rPr>
      <w:rFonts w:ascii="Times New Roman" w:hAnsi="Times New Roman"/>
      <w:b/>
    </w:rPr>
  </w:style>
  <w:style w:type="paragraph" w:styleId="ListNumber">
    <w:name w:val="List Number"/>
    <w:basedOn w:val="List"/>
    <w:rsid w:val="00394F2D"/>
    <w:pPr>
      <w:numPr>
        <w:numId w:val="11"/>
      </w:numPr>
    </w:pPr>
  </w:style>
  <w:style w:type="character" w:customStyle="1" w:styleId="WingdingSymbols">
    <w:name w:val="Wingding Symbols"/>
    <w:rsid w:val="00394F2D"/>
    <w:rPr>
      <w:rFonts w:ascii="Wingdings" w:hAnsi="Wingdings"/>
    </w:rPr>
  </w:style>
  <w:style w:type="paragraph" w:customStyle="1" w:styleId="TableHeading">
    <w:name w:val="Table Heading"/>
    <w:basedOn w:val="HeadingBase"/>
    <w:rsid w:val="00394F2D"/>
    <w:pPr>
      <w:keepLines/>
      <w:pBdr>
        <w:bottom w:val="single" w:sz="6" w:space="1" w:color="918585"/>
      </w:pBdr>
      <w:spacing w:before="240"/>
    </w:pPr>
  </w:style>
  <w:style w:type="character" w:customStyle="1" w:styleId="HotSpot">
    <w:name w:val="HotSpot"/>
    <w:rsid w:val="00394F2D"/>
    <w:rPr>
      <w:color w:val="0033CC"/>
      <w:u w:val="none"/>
    </w:rPr>
  </w:style>
  <w:style w:type="paragraph" w:customStyle="1" w:styleId="BodyTextRight">
    <w:name w:val="Body Text Right"/>
    <w:basedOn w:val="BodyText"/>
    <w:rsid w:val="00394F2D"/>
    <w:pPr>
      <w:spacing w:before="0" w:after="0"/>
      <w:jc w:val="right"/>
    </w:pPr>
  </w:style>
  <w:style w:type="paragraph" w:styleId="Index3">
    <w:name w:val="index 3"/>
    <w:basedOn w:val="ListNumber2"/>
    <w:next w:val="Normal"/>
    <w:semiHidden/>
    <w:rsid w:val="00394F2D"/>
    <w:pPr>
      <w:numPr>
        <w:numId w:val="0"/>
      </w:numPr>
      <w:tabs>
        <w:tab w:val="right" w:leader="dot" w:pos="4176"/>
      </w:tabs>
    </w:pPr>
  </w:style>
  <w:style w:type="paragraph" w:styleId="ListNumber2">
    <w:name w:val="List Number 2"/>
    <w:basedOn w:val="List2"/>
    <w:rsid w:val="00394F2D"/>
    <w:pPr>
      <w:numPr>
        <w:numId w:val="10"/>
      </w:numPr>
      <w:tabs>
        <w:tab w:val="clear" w:pos="1060"/>
      </w:tabs>
    </w:pPr>
  </w:style>
  <w:style w:type="paragraph" w:customStyle="1" w:styleId="MarginNote">
    <w:name w:val="Margin Note"/>
    <w:basedOn w:val="BodyText"/>
    <w:rsid w:val="00394F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4F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4F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4F2D"/>
    <w:rPr>
      <w:sz w:val="32"/>
    </w:rPr>
  </w:style>
  <w:style w:type="paragraph" w:customStyle="1" w:styleId="HeadingProcedure">
    <w:name w:val="Heading Procedure"/>
    <w:basedOn w:val="HeadingBase"/>
    <w:next w:val="Normal"/>
    <w:rsid w:val="00394F2D"/>
    <w:pPr>
      <w:tabs>
        <w:tab w:val="left" w:pos="0"/>
      </w:tabs>
      <w:spacing w:before="120" w:after="60"/>
    </w:pPr>
    <w:rPr>
      <w:i/>
      <w:color w:val="918585"/>
      <w:sz w:val="22"/>
    </w:rPr>
  </w:style>
  <w:style w:type="paragraph" w:customStyle="1" w:styleId="TableBodyText">
    <w:name w:val="Table Body Text"/>
    <w:basedOn w:val="BodyText"/>
    <w:rsid w:val="00394F2D"/>
    <w:pPr>
      <w:spacing w:before="60" w:after="60"/>
    </w:pPr>
  </w:style>
  <w:style w:type="paragraph" w:styleId="ListContinue">
    <w:name w:val="List Continue"/>
    <w:basedOn w:val="List"/>
    <w:rsid w:val="00394F2D"/>
    <w:pPr>
      <w:ind w:firstLine="0"/>
    </w:pPr>
  </w:style>
  <w:style w:type="paragraph" w:customStyle="1" w:styleId="ListNote">
    <w:name w:val="List Note"/>
    <w:basedOn w:val="List"/>
    <w:rsid w:val="00394F2D"/>
    <w:pPr>
      <w:pBdr>
        <w:top w:val="single" w:sz="6" w:space="2" w:color="918585"/>
        <w:bottom w:val="single" w:sz="6" w:space="2" w:color="918585"/>
      </w:pBdr>
      <w:tabs>
        <w:tab w:val="left" w:pos="1021"/>
      </w:tabs>
      <w:ind w:firstLine="0"/>
    </w:pPr>
  </w:style>
  <w:style w:type="paragraph" w:customStyle="1" w:styleId="Warning">
    <w:name w:val="Warning"/>
    <w:basedOn w:val="BodyText"/>
    <w:rsid w:val="00394F2D"/>
    <w:pPr>
      <w:shd w:val="clear" w:color="auto" w:fill="D9D9D9"/>
      <w:tabs>
        <w:tab w:val="left" w:pos="992"/>
      </w:tabs>
      <w:ind w:left="119" w:right="119"/>
    </w:pPr>
    <w:rPr>
      <w:sz w:val="20"/>
    </w:rPr>
  </w:style>
  <w:style w:type="paragraph" w:customStyle="1" w:styleId="MarginIcons">
    <w:name w:val="Margin Icons"/>
    <w:basedOn w:val="BodyText"/>
    <w:rsid w:val="00394F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4F2D"/>
    <w:rPr>
      <w:rFonts w:ascii="Courier New" w:hAnsi="Courier New"/>
    </w:rPr>
  </w:style>
  <w:style w:type="paragraph" w:customStyle="1" w:styleId="NoteBullet">
    <w:name w:val="Note Bullet"/>
    <w:basedOn w:val="Note"/>
    <w:rsid w:val="00394F2D"/>
    <w:pPr>
      <w:tabs>
        <w:tab w:val="clear" w:pos="680"/>
      </w:tabs>
      <w:spacing w:before="60" w:after="60"/>
    </w:pPr>
  </w:style>
  <w:style w:type="paragraph" w:customStyle="1" w:styleId="SubHeading2">
    <w:name w:val="SubHeading2"/>
    <w:basedOn w:val="HeadingBase"/>
    <w:rsid w:val="00394F2D"/>
    <w:pPr>
      <w:spacing w:before="240" w:after="60"/>
    </w:pPr>
    <w:rPr>
      <w:sz w:val="20"/>
    </w:rPr>
  </w:style>
  <w:style w:type="paragraph" w:customStyle="1" w:styleId="SubHeading1">
    <w:name w:val="SubHeading1"/>
    <w:basedOn w:val="HeadingBase"/>
    <w:rsid w:val="00394F2D"/>
    <w:pPr>
      <w:spacing w:before="240" w:after="60"/>
    </w:pPr>
    <w:rPr>
      <w:color w:val="918585"/>
      <w:sz w:val="22"/>
    </w:rPr>
  </w:style>
  <w:style w:type="paragraph" w:customStyle="1" w:styleId="SideHeading">
    <w:name w:val="Side Heading"/>
    <w:basedOn w:val="HeadingBase"/>
    <w:rsid w:val="00394F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4F2D"/>
    <w:pPr>
      <w:numPr>
        <w:numId w:val="12"/>
      </w:numPr>
    </w:pPr>
  </w:style>
  <w:style w:type="paragraph" w:styleId="PlainText">
    <w:name w:val="Plain Text"/>
    <w:basedOn w:val="Normal"/>
    <w:link w:val="PlainTextChar"/>
    <w:rsid w:val="00394F2D"/>
    <w:rPr>
      <w:sz w:val="20"/>
    </w:rPr>
  </w:style>
  <w:style w:type="character" w:customStyle="1" w:styleId="PlainTextChar">
    <w:name w:val="Plain Text Char"/>
    <w:basedOn w:val="DefaultParagraphFont"/>
    <w:link w:val="PlainText"/>
    <w:rsid w:val="00394F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94F2D"/>
    <w:rPr>
      <w:b/>
      <w:smallCaps/>
    </w:rPr>
  </w:style>
  <w:style w:type="paragraph" w:customStyle="1" w:styleId="TableListNumber">
    <w:name w:val="Table List Number"/>
    <w:basedOn w:val="ListNumber"/>
    <w:rsid w:val="00394F2D"/>
    <w:pPr>
      <w:numPr>
        <w:numId w:val="0"/>
      </w:numPr>
    </w:pPr>
  </w:style>
  <w:style w:type="paragraph" w:styleId="TOC4">
    <w:name w:val="toc 4"/>
    <w:basedOn w:val="TOCBase"/>
    <w:next w:val="Normal"/>
    <w:semiHidden/>
    <w:rsid w:val="00394F2D"/>
    <w:pPr>
      <w:tabs>
        <w:tab w:val="right" w:leader="dot" w:pos="9071"/>
      </w:tabs>
      <w:ind w:left="1701"/>
    </w:pPr>
  </w:style>
  <w:style w:type="paragraph" w:customStyle="1" w:styleId="ListAlpha">
    <w:name w:val="List Alpha"/>
    <w:basedOn w:val="List"/>
    <w:rsid w:val="00394F2D"/>
    <w:pPr>
      <w:numPr>
        <w:numId w:val="9"/>
      </w:numPr>
    </w:pPr>
  </w:style>
  <w:style w:type="paragraph" w:customStyle="1" w:styleId="ListAlpha2">
    <w:name w:val="List Alpha 2"/>
    <w:basedOn w:val="List2"/>
    <w:rsid w:val="00394F2D"/>
    <w:pPr>
      <w:numPr>
        <w:numId w:val="8"/>
      </w:numPr>
    </w:pPr>
  </w:style>
  <w:style w:type="paragraph" w:styleId="List3">
    <w:name w:val="List 3"/>
    <w:basedOn w:val="BodyText"/>
    <w:rsid w:val="00394F2D"/>
    <w:pPr>
      <w:tabs>
        <w:tab w:val="left" w:pos="1021"/>
      </w:tabs>
      <w:spacing w:before="60" w:after="60"/>
      <w:ind w:left="1020" w:hanging="340"/>
    </w:pPr>
  </w:style>
  <w:style w:type="paragraph" w:styleId="List4">
    <w:name w:val="List 4"/>
    <w:basedOn w:val="BodyText"/>
    <w:rsid w:val="00394F2D"/>
    <w:pPr>
      <w:tabs>
        <w:tab w:val="left" w:pos="1361"/>
      </w:tabs>
      <w:spacing w:before="60" w:after="60"/>
      <w:ind w:left="1361" w:hanging="340"/>
    </w:pPr>
  </w:style>
  <w:style w:type="paragraph" w:styleId="List5">
    <w:name w:val="List 5"/>
    <w:basedOn w:val="BodyText"/>
    <w:rsid w:val="00394F2D"/>
    <w:pPr>
      <w:tabs>
        <w:tab w:val="left" w:pos="1701"/>
      </w:tabs>
      <w:spacing w:before="60" w:after="60"/>
      <w:ind w:left="1701" w:hanging="340"/>
    </w:pPr>
  </w:style>
  <w:style w:type="paragraph" w:styleId="ListBullet3">
    <w:name w:val="List Bullet 3"/>
    <w:basedOn w:val="List3"/>
    <w:rsid w:val="00394F2D"/>
    <w:pPr>
      <w:numPr>
        <w:numId w:val="15"/>
      </w:numPr>
      <w:tabs>
        <w:tab w:val="clear" w:pos="1021"/>
      </w:tabs>
      <w:ind w:left="1037" w:hanging="357"/>
    </w:pPr>
  </w:style>
  <w:style w:type="paragraph" w:styleId="ListBullet4">
    <w:name w:val="List Bullet 4"/>
    <w:basedOn w:val="List4"/>
    <w:rsid w:val="00394F2D"/>
    <w:pPr>
      <w:numPr>
        <w:numId w:val="3"/>
      </w:numPr>
    </w:pPr>
  </w:style>
  <w:style w:type="paragraph" w:styleId="ListBullet5">
    <w:name w:val="List Bullet 5"/>
    <w:basedOn w:val="List5"/>
    <w:rsid w:val="00394F2D"/>
    <w:pPr>
      <w:numPr>
        <w:numId w:val="4"/>
      </w:numPr>
    </w:pPr>
  </w:style>
  <w:style w:type="paragraph" w:styleId="ListContinue2">
    <w:name w:val="List Continue 2"/>
    <w:basedOn w:val="List2"/>
    <w:rsid w:val="00394F2D"/>
    <w:pPr>
      <w:ind w:firstLine="0"/>
    </w:pPr>
  </w:style>
  <w:style w:type="paragraph" w:styleId="ListContinue3">
    <w:name w:val="List Continue 3"/>
    <w:basedOn w:val="List3"/>
    <w:rsid w:val="00394F2D"/>
    <w:pPr>
      <w:ind w:left="1021" w:firstLine="0"/>
    </w:pPr>
  </w:style>
  <w:style w:type="paragraph" w:styleId="ListContinue4">
    <w:name w:val="List Continue 4"/>
    <w:basedOn w:val="List4"/>
    <w:rsid w:val="00394F2D"/>
    <w:pPr>
      <w:ind w:firstLine="0"/>
    </w:pPr>
  </w:style>
  <w:style w:type="paragraph" w:styleId="ListContinue5">
    <w:name w:val="List Continue 5"/>
    <w:basedOn w:val="List5"/>
    <w:rsid w:val="00394F2D"/>
    <w:pPr>
      <w:ind w:firstLine="0"/>
    </w:pPr>
  </w:style>
  <w:style w:type="paragraph" w:styleId="ListNumber3">
    <w:name w:val="List Number 3"/>
    <w:basedOn w:val="List3"/>
    <w:rsid w:val="00394F2D"/>
    <w:pPr>
      <w:numPr>
        <w:numId w:val="5"/>
      </w:numPr>
    </w:pPr>
  </w:style>
  <w:style w:type="paragraph" w:styleId="ListNumber4">
    <w:name w:val="List Number 4"/>
    <w:basedOn w:val="List4"/>
    <w:rsid w:val="00394F2D"/>
    <w:pPr>
      <w:numPr>
        <w:numId w:val="6"/>
      </w:numPr>
    </w:pPr>
  </w:style>
  <w:style w:type="paragraph" w:styleId="ListNumber5">
    <w:name w:val="List Number 5"/>
    <w:basedOn w:val="List5"/>
    <w:rsid w:val="00394F2D"/>
    <w:pPr>
      <w:numPr>
        <w:numId w:val="7"/>
      </w:numPr>
    </w:pPr>
  </w:style>
  <w:style w:type="paragraph" w:styleId="BlockText">
    <w:name w:val="Block Text"/>
    <w:basedOn w:val="Normal"/>
    <w:rsid w:val="00394F2D"/>
    <w:pPr>
      <w:spacing w:after="120"/>
      <w:ind w:left="1440" w:right="1440"/>
    </w:pPr>
  </w:style>
  <w:style w:type="character" w:customStyle="1" w:styleId="Subscript">
    <w:name w:val="Subscript"/>
    <w:basedOn w:val="DefaultParagraphFont"/>
    <w:rsid w:val="00394F2D"/>
    <w:rPr>
      <w:sz w:val="16"/>
      <w:vertAlign w:val="subscript"/>
    </w:rPr>
  </w:style>
  <w:style w:type="character" w:customStyle="1" w:styleId="Superscript">
    <w:name w:val="Superscript"/>
    <w:basedOn w:val="DefaultParagraphFont"/>
    <w:rsid w:val="00394F2D"/>
    <w:rPr>
      <w:sz w:val="16"/>
      <w:vertAlign w:val="superscript"/>
    </w:rPr>
  </w:style>
  <w:style w:type="character" w:customStyle="1" w:styleId="Symbols">
    <w:name w:val="Symbols"/>
    <w:basedOn w:val="DefaultParagraphFont"/>
    <w:rsid w:val="00394F2D"/>
    <w:rPr>
      <w:rFonts w:ascii="Symbol" w:hAnsi="Symbol"/>
    </w:rPr>
  </w:style>
  <w:style w:type="character" w:customStyle="1" w:styleId="MenuOptions">
    <w:name w:val="Menu Options"/>
    <w:basedOn w:val="DefaultParagraphFont"/>
    <w:rsid w:val="00394F2D"/>
    <w:rPr>
      <w:rFonts w:ascii="Arial Narrow" w:hAnsi="Arial Narrow"/>
      <w:smallCaps/>
    </w:rPr>
  </w:style>
  <w:style w:type="character" w:customStyle="1" w:styleId="Buttons">
    <w:name w:val="Buttons"/>
    <w:basedOn w:val="DefaultParagraphFont"/>
    <w:rsid w:val="00394F2D"/>
    <w:rPr>
      <w:b/>
    </w:rPr>
  </w:style>
  <w:style w:type="character" w:customStyle="1" w:styleId="Underlined">
    <w:name w:val="Underlined"/>
    <w:basedOn w:val="DefaultParagraphFont"/>
    <w:rsid w:val="00394F2D"/>
    <w:rPr>
      <w:u w:val="single"/>
    </w:rPr>
  </w:style>
  <w:style w:type="paragraph" w:customStyle="1" w:styleId="TableBodyTextRight">
    <w:name w:val="Table Body Text Right"/>
    <w:basedOn w:val="TableBodyText"/>
    <w:rsid w:val="00394F2D"/>
    <w:pPr>
      <w:widowControl w:val="0"/>
      <w:autoSpaceDE w:val="0"/>
      <w:autoSpaceDN w:val="0"/>
      <w:adjustRightInd w:val="0"/>
      <w:jc w:val="right"/>
    </w:pPr>
    <w:rPr>
      <w:rFonts w:cs="Arial"/>
      <w:szCs w:val="18"/>
    </w:rPr>
  </w:style>
  <w:style w:type="paragraph" w:customStyle="1" w:styleId="CopyrightText">
    <w:name w:val="Copyright Text"/>
    <w:basedOn w:val="BodyText"/>
    <w:rsid w:val="00394F2D"/>
    <w:rPr>
      <w:sz w:val="18"/>
    </w:rPr>
  </w:style>
  <w:style w:type="paragraph" w:customStyle="1" w:styleId="BodySmallRight">
    <w:name w:val="Body Small Right"/>
    <w:basedOn w:val="BodyTextRight"/>
    <w:rsid w:val="00394F2D"/>
    <w:rPr>
      <w:sz w:val="18"/>
      <w:szCs w:val="18"/>
    </w:rPr>
  </w:style>
  <w:style w:type="paragraph" w:customStyle="1" w:styleId="MarginEdition">
    <w:name w:val="Margin Edition"/>
    <w:basedOn w:val="MarginNote"/>
    <w:rsid w:val="00394F2D"/>
    <w:pPr>
      <w:spacing w:before="0" w:after="0"/>
    </w:pPr>
    <w:rPr>
      <w:rFonts w:ascii="Times New Roman" w:hAnsi="Times New Roman"/>
      <w:color w:val="999999"/>
    </w:rPr>
  </w:style>
  <w:style w:type="paragraph" w:customStyle="1" w:styleId="Spacer">
    <w:name w:val="Spacer"/>
    <w:basedOn w:val="Normal"/>
    <w:rsid w:val="00394F2D"/>
    <w:rPr>
      <w:sz w:val="2"/>
      <w:szCs w:val="2"/>
    </w:rPr>
  </w:style>
  <w:style w:type="character" w:customStyle="1" w:styleId="Small">
    <w:name w:val="Small"/>
    <w:basedOn w:val="DefaultParagraphFont"/>
    <w:rsid w:val="00394F2D"/>
    <w:rPr>
      <w:sz w:val="16"/>
    </w:rPr>
  </w:style>
  <w:style w:type="paragraph" w:customStyle="1" w:styleId="WideTable">
    <w:name w:val="Wide Table"/>
    <w:basedOn w:val="Normal"/>
    <w:rsid w:val="00394F2D"/>
    <w:pPr>
      <w:ind w:left="-1418"/>
    </w:pPr>
    <w:rPr>
      <w:sz w:val="2"/>
      <w:szCs w:val="2"/>
    </w:rPr>
  </w:style>
  <w:style w:type="character" w:styleId="PageNumber">
    <w:name w:val="page number"/>
    <w:basedOn w:val="DefaultParagraphFont"/>
    <w:rsid w:val="00394F2D"/>
  </w:style>
  <w:style w:type="paragraph" w:styleId="Quote">
    <w:name w:val="Quote"/>
    <w:basedOn w:val="Heading1"/>
    <w:link w:val="QuoteChar"/>
    <w:qFormat/>
    <w:rsid w:val="00394F2D"/>
    <w:rPr>
      <w:b w:val="0"/>
      <w:sz w:val="72"/>
      <w:szCs w:val="72"/>
      <w:lang w:val="en-NZ"/>
    </w:rPr>
  </w:style>
  <w:style w:type="character" w:customStyle="1" w:styleId="QuoteChar">
    <w:name w:val="Quote Char"/>
    <w:basedOn w:val="DefaultParagraphFont"/>
    <w:link w:val="Quote"/>
    <w:rsid w:val="00394F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4F2D"/>
    <w:pPr>
      <w:pageBreakBefore/>
    </w:pPr>
  </w:style>
  <w:style w:type="paragraph" w:customStyle="1" w:styleId="Border">
    <w:name w:val="Border"/>
    <w:basedOn w:val="Normal"/>
    <w:qFormat/>
    <w:rsid w:val="00394F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4F2D"/>
    <w:rPr>
      <w:b/>
      <w:bCs/>
      <w:i/>
      <w:iCs/>
      <w:color w:val="auto"/>
    </w:rPr>
  </w:style>
  <w:style w:type="paragraph" w:styleId="IntenseQuote">
    <w:name w:val="Intense Quote"/>
    <w:basedOn w:val="Normal"/>
    <w:next w:val="Normal"/>
    <w:link w:val="IntenseQuoteChar"/>
    <w:uiPriority w:val="30"/>
    <w:qFormat/>
    <w:rsid w:val="00394F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4F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94F2D"/>
    <w:rPr>
      <w:smallCaps/>
      <w:color w:val="auto"/>
      <w:u w:val="single"/>
    </w:rPr>
  </w:style>
  <w:style w:type="character" w:styleId="IntenseReference">
    <w:name w:val="Intense Reference"/>
    <w:basedOn w:val="DefaultParagraphFont"/>
    <w:uiPriority w:val="32"/>
    <w:qFormat/>
    <w:rsid w:val="00394F2D"/>
    <w:rPr>
      <w:b/>
      <w:bCs/>
      <w:smallCaps/>
      <w:color w:val="auto"/>
      <w:spacing w:val="5"/>
      <w:u w:val="single"/>
    </w:rPr>
  </w:style>
  <w:style w:type="paragraph" w:customStyle="1" w:styleId="2ColumnHeading">
    <w:name w:val="2Column Heading"/>
    <w:basedOn w:val="BodyText"/>
    <w:qFormat/>
    <w:rsid w:val="00394F2D"/>
    <w:pPr>
      <w:spacing w:after="60"/>
      <w:ind w:left="-2268"/>
    </w:pPr>
    <w:rPr>
      <w:b/>
    </w:rPr>
  </w:style>
  <w:style w:type="paragraph" w:customStyle="1" w:styleId="Heading1TOC">
    <w:name w:val="Heading1 TOC"/>
    <w:basedOn w:val="Normal"/>
    <w:qFormat/>
    <w:rsid w:val="00394F2D"/>
    <w:pPr>
      <w:spacing w:before="240" w:after="120"/>
    </w:pPr>
    <w:rPr>
      <w:rFonts w:ascii="Times New Roman" w:hAnsi="Times New Roman"/>
      <w:b/>
      <w:sz w:val="32"/>
    </w:rPr>
  </w:style>
  <w:style w:type="paragraph" w:customStyle="1" w:styleId="Heading2TOC">
    <w:name w:val="Heading2 TOC"/>
    <w:basedOn w:val="Normal"/>
    <w:qFormat/>
    <w:rsid w:val="00394F2D"/>
    <w:pPr>
      <w:spacing w:before="240" w:after="60"/>
    </w:pPr>
    <w:rPr>
      <w:rFonts w:ascii="Times New Roman" w:hAnsi="Times New Roman"/>
      <w:b/>
      <w:sz w:val="28"/>
    </w:rPr>
  </w:style>
  <w:style w:type="paragraph" w:styleId="BalloonText">
    <w:name w:val="Balloon Text"/>
    <w:basedOn w:val="Normal"/>
    <w:link w:val="BalloonTextChar"/>
    <w:rsid w:val="00394F2D"/>
    <w:rPr>
      <w:rFonts w:ascii="Tahoma" w:hAnsi="Tahoma" w:cs="Tahoma"/>
      <w:sz w:val="16"/>
      <w:szCs w:val="16"/>
    </w:rPr>
  </w:style>
  <w:style w:type="character" w:customStyle="1" w:styleId="BalloonTextChar">
    <w:name w:val="Balloon Text Char"/>
    <w:basedOn w:val="DefaultParagraphFont"/>
    <w:link w:val="BalloonText"/>
    <w:rsid w:val="00394F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4F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4F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911</Words>
  <Characters>5572</Characters>
  <Application>Microsoft Office Word</Application>
  <DocSecurity>0</DocSecurity>
  <Lines>246</Lines>
  <Paragraphs>135</Paragraphs>
  <ScaleCrop>false</ScaleCrop>
  <Company>Author-it Software Corporation Ltd.</Company>
  <LinksUpToDate>false</LinksUpToDate>
  <CharactersWithSpaces>6413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MTMP2141C Overview offal processing on the slaughter floor</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2012-05-27T02:32:00Z</dcterms:created>
  <dcterms:modified xsi:type="dcterms:W3CDTF">2012-05-27T02:32:00Z</dcterms:modified>
</cp:coreProperties>
</file>