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485" w:rsidP="00373485">
      <w:pPr>
        <w:pStyle w:val="Title"/>
      </w:pPr>
      <w:r>
        <w:fldChar w:fldCharType="begin"/>
      </w:r>
      <w:r>
        <w:instrText xml:space="preserve"> TITLE   \* MERGEFORMAT </w:instrText>
      </w:r>
      <w:r>
        <w:fldChar w:fldCharType="separate"/>
      </w:r>
      <w:r>
        <w:t>MTMP2063C Operate semi-automatic tagging machine</w:t>
      </w:r>
      <w:r>
        <w:fldChar w:fldCharType="end"/>
      </w:r>
    </w:p>
    <w:p w:rsidR="00373485" w:rsidP="00373485">
      <w:pPr>
        <w:pStyle w:val="Version"/>
        <w:sectPr w:rsidSect="00AF2B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B0F" w:rsidP="00AF2B0F">
      <w:pPr>
        <w:pStyle w:val="SuperHeading"/>
      </w:pPr>
      <w:r w:rsidRPr="00AF2B0F">
        <w:t>MTMP2063C Operate semi-automatic tagging machine</w:t>
      </w:r>
    </w:p>
    <w:p w:rsidR="00000000" w:rsidRPr="00AF2B0F" w:rsidP="00AF2B0F">
      <w:pPr>
        <w:pStyle w:val="Heading1"/>
      </w:pPr>
      <w:bookmarkStart w:id="1" w:name="O_333336"/>
      <w:bookmarkEnd w:id="1"/>
      <w:r w:rsidRPr="00AF2B0F">
        <w:t>Modification History</w:t>
      </w:r>
    </w:p>
    <w:p w:rsidR="00000000" w:rsidRPr="00AF2B0F" w:rsidP="00AF2B0F">
      <w:pPr>
        <w:pStyle w:val="BodyText"/>
      </w:pPr>
      <w:r w:rsidRPr="00AF2B0F">
        <w:t>Not applicable.</w:t>
      </w:r>
    </w:p>
    <w:p w:rsidR="00000000" w:rsidRPr="00AF2B0F" w:rsidP="00AF2B0F">
      <w:pPr>
        <w:pStyle w:val="AllowPageBreak"/>
      </w:pPr>
    </w:p>
    <w:p w:rsidR="00000000" w:rsidRPr="00AF2B0F" w:rsidP="00AF2B0F">
      <w:pPr>
        <w:pStyle w:val="Heading1"/>
      </w:pPr>
      <w:bookmarkStart w:id="2" w:name="O_333334"/>
      <w:bookmarkEnd w:id="2"/>
      <w:r w:rsidRPr="00AF2B0F">
        <w:t>Unit Descriptor</w:t>
      </w:r>
    </w:p>
    <w:tbl>
      <w:tblPr>
        <w:tblW w:w="0" w:type="auto"/>
        <w:tblLayout w:type="fixed"/>
        <w:tblCellMar>
          <w:left w:w="62" w:type="dxa"/>
          <w:right w:w="62" w:type="dxa"/>
        </w:tblCellMar>
        <w:tblLook w:val="0000"/>
      </w:tblPr>
      <w:tblGrid>
        <w:gridCol w:w="2673"/>
        <w:gridCol w:w="5849"/>
      </w:tblGrid>
      <w:tr w:rsidTr="0037348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This unit covers the skills and knowledge required to operate electronic equipment that generates car</w:t>
            </w:r>
            <w:r w:rsidRPr="00AF2B0F">
              <w:t>case tags, records carcase grades and generates production reports.</w:t>
            </w:r>
          </w:p>
        </w:tc>
      </w:tr>
    </w:tbl>
    <w:p w:rsidR="00373485" w:rsidP="00AF2B0F">
      <w:pPr>
        <w:pStyle w:val="BodyText"/>
      </w:pPr>
    </w:p>
    <w:p w:rsidR="00373485" w:rsidP="00AF2B0F">
      <w:pPr>
        <w:pStyle w:val="BodyText"/>
      </w:pPr>
    </w:p>
    <w:p w:rsidR="00000000" w:rsidRPr="00AF2B0F" w:rsidP="00AF2B0F">
      <w:pPr>
        <w:pStyle w:val="Heading1"/>
      </w:pPr>
      <w:bookmarkStart w:id="3" w:name="O_333322"/>
      <w:bookmarkEnd w:id="3"/>
      <w:r w:rsidRPr="00AF2B0F">
        <w:t>Application of the Unit</w:t>
      </w:r>
    </w:p>
    <w:tbl>
      <w:tblPr>
        <w:tblW w:w="0" w:type="auto"/>
        <w:tblLayout w:type="fixed"/>
        <w:tblCellMar>
          <w:left w:w="62" w:type="dxa"/>
          <w:right w:w="62" w:type="dxa"/>
        </w:tblCellMar>
        <w:tblLook w:val="0000"/>
      </w:tblPr>
      <w:tblGrid>
        <w:gridCol w:w="2756"/>
        <w:gridCol w:w="5766"/>
      </w:tblGrid>
      <w:tr w:rsidTr="0037348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This unit is applicable to slaughter floors or load areas where carcases are graded, weighed and tagged.</w:t>
            </w:r>
          </w:p>
        </w:tc>
      </w:tr>
    </w:tbl>
    <w:p w:rsidR="00373485" w:rsidP="00AF2B0F">
      <w:pPr>
        <w:pStyle w:val="BodyText"/>
      </w:pPr>
    </w:p>
    <w:p w:rsidR="00373485" w:rsidP="00AF2B0F">
      <w:pPr>
        <w:pStyle w:val="BodyText"/>
      </w:pPr>
    </w:p>
    <w:p w:rsidR="00000000" w:rsidRPr="00AF2B0F" w:rsidP="00AF2B0F">
      <w:pPr>
        <w:pStyle w:val="Heading1"/>
      </w:pPr>
      <w:bookmarkStart w:id="4" w:name="O_333330"/>
      <w:bookmarkEnd w:id="4"/>
      <w:r w:rsidRPr="00AF2B0F">
        <w:t>Licensing/Regulatory Information</w:t>
      </w:r>
    </w:p>
    <w:p w:rsidR="00000000" w:rsidRPr="00AF2B0F" w:rsidP="00AF2B0F">
      <w:pPr>
        <w:pStyle w:val="BodyText"/>
      </w:pPr>
      <w:r w:rsidRPr="00AF2B0F">
        <w:t>Not Applicable</w:t>
      </w:r>
    </w:p>
    <w:p w:rsidR="00000000" w:rsidRPr="00AF2B0F" w:rsidP="00AF2B0F">
      <w:pPr>
        <w:pStyle w:val="AllowPageBreak"/>
      </w:pPr>
    </w:p>
    <w:p w:rsidR="00000000" w:rsidRPr="00AF2B0F" w:rsidP="00AF2B0F">
      <w:pPr>
        <w:pStyle w:val="Heading1"/>
      </w:pPr>
      <w:bookmarkStart w:id="5" w:name="O_333331"/>
      <w:bookmarkEnd w:id="5"/>
      <w:r w:rsidRPr="00AF2B0F">
        <w:t>Pre-Requisites</w:t>
      </w:r>
    </w:p>
    <w:tbl>
      <w:tblPr>
        <w:tblW w:w="0" w:type="auto"/>
        <w:tblLayout w:type="fixed"/>
        <w:tblCellMar>
          <w:left w:w="62" w:type="dxa"/>
          <w:right w:w="62" w:type="dxa"/>
        </w:tblCellMar>
        <w:tblLook w:val="0000"/>
      </w:tblPr>
      <w:tblGrid>
        <w:gridCol w:w="2771"/>
        <w:gridCol w:w="1313"/>
        <w:gridCol w:w="4438"/>
      </w:tblGrid>
      <w:tr w:rsidTr="0037348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Nil</w:t>
            </w:r>
          </w:p>
        </w:tc>
      </w:tr>
      <w:tr w:rsidTr="003734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p>
        </w:tc>
      </w:tr>
      <w:tr w:rsidTr="003734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p>
        </w:tc>
      </w:tr>
    </w:tbl>
    <w:p w:rsidR="00373485" w:rsidP="00AF2B0F">
      <w:pPr>
        <w:pStyle w:val="BodyText"/>
      </w:pPr>
    </w:p>
    <w:p w:rsidR="00373485" w:rsidP="00AF2B0F">
      <w:pPr>
        <w:pStyle w:val="BodyText"/>
      </w:pPr>
    </w:p>
    <w:p w:rsidR="00000000" w:rsidRPr="00AF2B0F" w:rsidP="00AF2B0F">
      <w:pPr>
        <w:pStyle w:val="Heading1"/>
      </w:pPr>
      <w:bookmarkStart w:id="6" w:name="O_333327"/>
      <w:bookmarkEnd w:id="6"/>
      <w:r w:rsidRPr="00AF2B0F">
        <w:t>Employability Skills Information</w:t>
      </w:r>
    </w:p>
    <w:tbl>
      <w:tblPr>
        <w:tblW w:w="0" w:type="auto"/>
        <w:tblLayout w:type="fixed"/>
        <w:tblCellMar>
          <w:left w:w="62" w:type="dxa"/>
          <w:right w:w="62" w:type="dxa"/>
        </w:tblCellMar>
        <w:tblLook w:val="0000"/>
      </w:tblPr>
      <w:tblGrid>
        <w:gridCol w:w="2802"/>
        <w:gridCol w:w="5720"/>
      </w:tblGrid>
      <w:tr w:rsidTr="003734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This unit contains employability skills.</w:t>
            </w:r>
          </w:p>
        </w:tc>
      </w:tr>
    </w:tbl>
    <w:p w:rsidR="00373485" w:rsidP="00AF2B0F">
      <w:pPr>
        <w:pStyle w:val="BodyText"/>
      </w:pPr>
    </w:p>
    <w:p w:rsidR="00373485" w:rsidP="00AF2B0F">
      <w:pPr>
        <w:pStyle w:val="BodyText"/>
      </w:pPr>
    </w:p>
    <w:p w:rsidR="00000000" w:rsidRPr="00AF2B0F" w:rsidP="00AF2B0F">
      <w:pPr>
        <w:pStyle w:val="Heading1"/>
      </w:pPr>
      <w:bookmarkStart w:id="7" w:name="O_333326"/>
      <w:bookmarkEnd w:id="7"/>
      <w:r w:rsidRPr="00AF2B0F">
        <w:t>Elements and Performance Criteria Pre-Content</w:t>
      </w:r>
    </w:p>
    <w:tbl>
      <w:tblPr>
        <w:tblW w:w="0" w:type="auto"/>
        <w:tblLayout w:type="fixed"/>
        <w:tblCellMar>
          <w:left w:w="62" w:type="dxa"/>
          <w:right w:w="62" w:type="dxa"/>
        </w:tblCellMar>
        <w:tblLook w:val="0000"/>
      </w:tblPr>
      <w:tblGrid>
        <w:gridCol w:w="2533"/>
        <w:gridCol w:w="5989"/>
      </w:tblGrid>
      <w:tr w:rsidTr="0037348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Performance criteria describe the performance needed to demonstrate achievement of the element. Where bold italicised text is used, further info</w:t>
            </w:r>
            <w:r w:rsidRPr="00AF2B0F">
              <w:t>rmation is detailed in the required skills and knowledge section and the range statement. Assessment of performance is to be consistent with the evidence guide.</w:t>
            </w:r>
          </w:p>
        </w:tc>
      </w:tr>
    </w:tbl>
    <w:p w:rsidR="00000000" w:rsidRPr="00AF2B0F" w:rsidP="00AF2B0F">
      <w:pPr>
        <w:pStyle w:val="BodyText"/>
      </w:pPr>
    </w:p>
    <w:p w:rsidR="00000000" w:rsidRPr="00AF2B0F" w:rsidP="00AF2B0F">
      <w:pPr>
        <w:pStyle w:val="AllowPageBreak"/>
      </w:pPr>
    </w:p>
    <w:p w:rsidR="00000000" w:rsidRPr="00AF2B0F" w:rsidP="00AF2B0F">
      <w:pPr>
        <w:pStyle w:val="Heading1"/>
      </w:pPr>
      <w:bookmarkStart w:id="8" w:name="O_333325"/>
      <w:bookmarkEnd w:id="8"/>
      <w:r w:rsidRPr="00AF2B0F">
        <w:t>Elements and Performance Criteria</w:t>
      </w:r>
    </w:p>
    <w:tbl>
      <w:tblPr>
        <w:tblW w:w="0" w:type="auto"/>
        <w:tblLayout w:type="fixed"/>
        <w:tblCellMar>
          <w:left w:w="62" w:type="dxa"/>
          <w:right w:w="62" w:type="dxa"/>
        </w:tblCellMar>
        <w:tblLook w:val="0000"/>
      </w:tblPr>
      <w:tblGrid>
        <w:gridCol w:w="2533"/>
        <w:gridCol w:w="5989"/>
      </w:tblGrid>
      <w:tr w:rsidTr="00373485">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PERFORMANCE CRITERIA</w:t>
            </w:r>
          </w:p>
        </w:tc>
      </w:tr>
      <w:tr w:rsidTr="0037348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List"/>
              <w:rPr>
                <w:lang w:val="en-NZ"/>
              </w:rPr>
            </w:pPr>
            <w:r w:rsidRPr="00AF2B0F">
              <w:t>1.</w:t>
            </w:r>
            <w:r w:rsidRPr="00AF2B0F">
              <w:tab/>
            </w:r>
            <w:r w:rsidRPr="00AF2B0F">
              <w:t>Select carcase grade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List2"/>
              <w:rPr>
                <w:lang w:val="en-NZ"/>
              </w:rPr>
            </w:pPr>
            <w:r w:rsidRPr="00AF2B0F">
              <w:t>1.1.</w:t>
            </w:r>
            <w:r w:rsidRPr="00AF2B0F">
              <w:tab/>
              <w:t xml:space="preserve">Carcase is weighed and </w:t>
            </w:r>
            <w:r w:rsidRPr="00AF2B0F">
              <w:rPr>
                <w:rStyle w:val="BoldandItalics"/>
              </w:rPr>
              <w:t>labelled</w:t>
            </w:r>
            <w:r w:rsidRPr="00AF2B0F">
              <w:t xml:space="preserve"> according to </w:t>
            </w:r>
            <w:r w:rsidRPr="00AF2B0F">
              <w:rPr>
                <w:rStyle w:val="BoldandItalics"/>
              </w:rPr>
              <w:t>workplace requirements</w:t>
            </w:r>
            <w:r w:rsidRPr="00AF2B0F">
              <w:t>.</w:t>
            </w:r>
          </w:p>
        </w:tc>
      </w:tr>
      <w:tr w:rsidTr="0037348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List"/>
              <w:rPr>
                <w:lang w:val="en-NZ"/>
              </w:rPr>
            </w:pPr>
            <w:r w:rsidRPr="00AF2B0F">
              <w:t>2.</w:t>
            </w:r>
            <w:r w:rsidRPr="00AF2B0F">
              <w:tab/>
              <w:t>Operate tag generating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2"/>
            </w:pPr>
            <w:r w:rsidRPr="00AF2B0F">
              <w:t>2.1.</w:t>
            </w:r>
            <w:r w:rsidRPr="00AF2B0F">
              <w:tab/>
              <w:t>Codes for specific carcase category are entered into the system.</w:t>
            </w:r>
          </w:p>
          <w:p w:rsidR="00000000" w:rsidRPr="00AF2B0F" w:rsidP="00AF2B0F">
            <w:pPr>
              <w:pStyle w:val="List2"/>
            </w:pPr>
            <w:r w:rsidRPr="00AF2B0F">
              <w:t>2.2.</w:t>
            </w:r>
            <w:r w:rsidRPr="00AF2B0F">
              <w:tab/>
              <w:t>Tags are generated according to workplace require</w:t>
            </w:r>
            <w:r w:rsidRPr="00AF2B0F">
              <w:t>ments.</w:t>
            </w:r>
          </w:p>
          <w:p w:rsidR="00000000" w:rsidRPr="00AF2B0F" w:rsidP="00AF2B0F">
            <w:pPr>
              <w:pStyle w:val="List2"/>
            </w:pPr>
            <w:r w:rsidRPr="00AF2B0F">
              <w:t>2.3.</w:t>
            </w:r>
            <w:r w:rsidRPr="00AF2B0F">
              <w:tab/>
              <w:t>Consumables are monitored and replenished as required.</w:t>
            </w:r>
          </w:p>
          <w:p w:rsidR="00000000" w:rsidRPr="00AF2B0F" w:rsidP="00AF2B0F">
            <w:pPr>
              <w:pStyle w:val="List2"/>
            </w:pPr>
            <w:r w:rsidRPr="00AF2B0F">
              <w:t>2.4.</w:t>
            </w:r>
            <w:r w:rsidRPr="00AF2B0F">
              <w:tab/>
              <w:t>Equipment is monitored, cleaned and maintained according to workplace requirements and manufacturer's specifications.</w:t>
            </w:r>
          </w:p>
          <w:p w:rsidR="00000000" w:rsidP="00AF2B0F">
            <w:pPr>
              <w:pStyle w:val="List2"/>
              <w:rPr>
                <w:lang w:val="en-NZ"/>
              </w:rPr>
            </w:pPr>
            <w:r w:rsidRPr="00AF2B0F">
              <w:t>2.5.</w:t>
            </w:r>
            <w:r w:rsidRPr="00AF2B0F">
              <w:tab/>
              <w:t>Reports are generated, where part of work instructions.</w:t>
            </w:r>
          </w:p>
        </w:tc>
      </w:tr>
      <w:tr w:rsidTr="0037348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List"/>
              <w:rPr>
                <w:lang w:val="en-NZ"/>
              </w:rPr>
            </w:pPr>
            <w:r w:rsidRPr="00AF2B0F">
              <w:t>3.</w:t>
            </w:r>
            <w:r w:rsidRPr="00AF2B0F">
              <w:tab/>
              <w:t>T</w:t>
            </w:r>
            <w:r w:rsidRPr="00AF2B0F">
              <w:t>ag carcase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2"/>
            </w:pPr>
            <w:r w:rsidRPr="00AF2B0F">
              <w:t>3.1.</w:t>
            </w:r>
            <w:r w:rsidRPr="00AF2B0F">
              <w:tab/>
              <w:t>Carcase is tagged according to workplace requirements.</w:t>
            </w:r>
          </w:p>
          <w:p w:rsidR="00000000" w:rsidRPr="00AF2B0F" w:rsidP="00AF2B0F">
            <w:pPr>
              <w:pStyle w:val="List2"/>
            </w:pPr>
            <w:r w:rsidRPr="00AF2B0F">
              <w:t>3.2.</w:t>
            </w:r>
            <w:r w:rsidRPr="00AF2B0F">
              <w:tab/>
              <w:t>Potential sources of contamination are identified and dealt with according to workplace requirements.</w:t>
            </w:r>
          </w:p>
        </w:tc>
      </w:tr>
    </w:tbl>
    <w:p w:rsidR="00373485" w:rsidP="00AF2B0F">
      <w:pPr>
        <w:pStyle w:val="BodyText"/>
      </w:pPr>
    </w:p>
    <w:p w:rsidR="00373485" w:rsidP="00AF2B0F">
      <w:pPr>
        <w:pStyle w:val="BodyText"/>
      </w:pPr>
    </w:p>
    <w:p w:rsidR="00000000" w:rsidRPr="00AF2B0F" w:rsidP="00AF2B0F">
      <w:pPr>
        <w:pStyle w:val="Heading1"/>
      </w:pPr>
      <w:bookmarkStart w:id="9" w:name="O_333333"/>
      <w:bookmarkEnd w:id="9"/>
      <w:r w:rsidRPr="00AF2B0F">
        <w:t>Required Skills and Knowledge</w:t>
      </w:r>
    </w:p>
    <w:tbl>
      <w:tblPr>
        <w:tblW w:w="0" w:type="auto"/>
        <w:tblLayout w:type="fixed"/>
        <w:tblCellMar>
          <w:left w:w="62" w:type="dxa"/>
          <w:right w:w="62" w:type="dxa"/>
        </w:tblCellMar>
        <w:tblLook w:val="0000"/>
      </w:tblPr>
      <w:tblGrid>
        <w:gridCol w:w="8522"/>
      </w:tblGrid>
      <w:tr w:rsidTr="003734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REQUIRED SKILLS AND KNOWLEDGE</w:t>
            </w:r>
          </w:p>
        </w:tc>
      </w:tr>
      <w:tr w:rsidTr="003734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This section describes the skills and knowledge required for this unit.</w:t>
            </w:r>
          </w:p>
        </w:tc>
      </w:tr>
      <w:tr w:rsidTr="003734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Required skills</w:t>
            </w:r>
          </w:p>
        </w:tc>
      </w:tr>
      <w:tr w:rsidTr="003734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 xml:space="preserve">Ability to: </w:t>
            </w:r>
          </w:p>
          <w:p w:rsidR="00000000" w:rsidRPr="00AF2B0F" w:rsidP="00AF2B0F">
            <w:pPr>
              <w:pStyle w:val="ListBullet"/>
            </w:pPr>
            <w:r w:rsidRPr="00AF2B0F">
              <w:t>generate carcase tags according to workplace requirements</w:t>
            </w:r>
          </w:p>
          <w:p w:rsidR="00000000" w:rsidRPr="00AF2B0F" w:rsidP="00AF2B0F">
            <w:pPr>
              <w:pStyle w:val="ListBullet"/>
            </w:pPr>
            <w:r w:rsidRPr="00AF2B0F">
              <w:t>monitor operation of equipment and stocks of consumables</w:t>
            </w:r>
          </w:p>
          <w:p w:rsidR="00000000" w:rsidRPr="00AF2B0F" w:rsidP="00AF2B0F">
            <w:pPr>
              <w:pStyle w:val="ListBullet"/>
            </w:pPr>
            <w:r w:rsidRPr="00AF2B0F">
              <w:t>recognise, select and record information accurately according to workplace requirements</w:t>
            </w:r>
          </w:p>
          <w:p w:rsidR="00000000" w:rsidRPr="00AF2B0F" w:rsidP="00AF2B0F">
            <w:pPr>
              <w:pStyle w:val="ListBullet"/>
            </w:pPr>
            <w:r w:rsidRPr="00AF2B0F">
              <w:t>where applicable, generate reports of recorded information</w:t>
            </w:r>
          </w:p>
          <w:p w:rsidR="00000000" w:rsidRPr="00AF2B0F" w:rsidP="00AF2B0F">
            <w:pPr>
              <w:pStyle w:val="ListBullet"/>
            </w:pPr>
            <w:r w:rsidRPr="00AF2B0F">
              <w:t>report equipment faults to supervisor</w:t>
            </w:r>
          </w:p>
          <w:p w:rsidR="00000000" w:rsidRPr="00AF2B0F" w:rsidP="00AF2B0F">
            <w:pPr>
              <w:pStyle w:val="ListBullet"/>
            </w:pPr>
            <w:r w:rsidRPr="00AF2B0F">
              <w:t>work effectively as an individual and as part of a team</w:t>
            </w:r>
          </w:p>
          <w:p w:rsidR="00000000" w:rsidRPr="00AF2B0F" w:rsidP="00AF2B0F">
            <w:pPr>
              <w:pStyle w:val="ListBullet"/>
            </w:pPr>
            <w:r w:rsidRPr="00AF2B0F">
              <w:t xml:space="preserve">apply relevant </w:t>
            </w:r>
            <w:r w:rsidRPr="00AF2B0F">
              <w:rPr>
                <w:rStyle w:val="BoldandItalics"/>
              </w:rPr>
              <w:t>Occupational Health and Safety</w:t>
            </w:r>
            <w:r w:rsidRPr="00AF2B0F">
              <w:t xml:space="preserve"> (</w:t>
            </w:r>
            <w:r w:rsidRPr="00AF2B0F">
              <w:rPr>
                <w:rStyle w:val="BoldandItalics"/>
              </w:rPr>
              <w:t>OH</w:t>
            </w:r>
            <w:r w:rsidRPr="00AF2B0F">
              <w:t>&amp;</w:t>
            </w:r>
            <w:r w:rsidRPr="00AF2B0F">
              <w:rPr>
                <w:rStyle w:val="BoldandItalics"/>
              </w:rPr>
              <w:t>S</w:t>
            </w:r>
            <w:r w:rsidRPr="00AF2B0F">
              <w:t xml:space="preserve">) </w:t>
            </w:r>
            <w:r w:rsidRPr="00AF2B0F">
              <w:rPr>
                <w:rStyle w:val="BoldandItalics"/>
              </w:rPr>
              <w:t>requirements</w:t>
            </w:r>
            <w:r w:rsidRPr="00AF2B0F">
              <w:t xml:space="preserve"> for tagging carcases</w:t>
            </w:r>
          </w:p>
          <w:p w:rsidR="00000000" w:rsidRPr="00AF2B0F" w:rsidP="00AF2B0F">
            <w:pPr>
              <w:pStyle w:val="ListBullet"/>
            </w:pPr>
            <w:r w:rsidRPr="00AF2B0F">
              <w:t>take action to improve own work performance as a result of self-evaluation, feedback from others, or in response to changed work practices or technology</w:t>
            </w:r>
          </w:p>
          <w:p w:rsidR="00000000" w:rsidP="00AF2B0F">
            <w:pPr>
              <w:pStyle w:val="ListBullet"/>
              <w:rPr>
                <w:lang w:val="en-NZ"/>
              </w:rPr>
            </w:pPr>
            <w:r w:rsidRPr="00AF2B0F">
              <w:t xml:space="preserve">use relevant </w:t>
            </w:r>
            <w:r w:rsidRPr="00AF2B0F">
              <w:rPr>
                <w:rStyle w:val="BoldandItalics"/>
              </w:rPr>
              <w:t>communication skil</w:t>
            </w:r>
            <w:r w:rsidRPr="00AF2B0F">
              <w:rPr>
                <w:rStyle w:val="BoldandItalics"/>
              </w:rPr>
              <w:t>ls</w:t>
            </w:r>
          </w:p>
        </w:tc>
      </w:tr>
      <w:tr w:rsidTr="003734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Required knowledge</w:t>
            </w:r>
          </w:p>
        </w:tc>
      </w:tr>
      <w:tr w:rsidTr="003734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Knowledge of:</w:t>
            </w:r>
          </w:p>
          <w:p w:rsidR="00000000" w:rsidRPr="00AF2B0F" w:rsidP="00AF2B0F">
            <w:pPr>
              <w:pStyle w:val="ListBullet"/>
            </w:pPr>
            <w:r w:rsidRPr="00AF2B0F">
              <w:rPr>
                <w:rStyle w:val="BoldandItalics"/>
              </w:rPr>
              <w:t>regulatory requirements</w:t>
            </w:r>
            <w:r w:rsidRPr="00AF2B0F">
              <w:t xml:space="preserve"> for tagging carcases</w:t>
            </w:r>
          </w:p>
          <w:p w:rsidR="00000000" w:rsidRPr="00AF2B0F" w:rsidP="00AF2B0F">
            <w:pPr>
              <w:pStyle w:val="ListBullet"/>
            </w:pPr>
            <w:r w:rsidRPr="00AF2B0F">
              <w:t xml:space="preserve">purpose of </w:t>
            </w:r>
            <w:r w:rsidRPr="00AF2B0F">
              <w:rPr>
                <w:rStyle w:val="BoldandItalics"/>
              </w:rPr>
              <w:t>tagging information</w:t>
            </w:r>
          </w:p>
          <w:p w:rsidR="00000000" w:rsidRPr="00AF2B0F" w:rsidP="00AF2B0F">
            <w:pPr>
              <w:pStyle w:val="ListBullet"/>
            </w:pPr>
            <w:r w:rsidRPr="00AF2B0F">
              <w:t>relevant OH&amp;S requirements for tagging carcases</w:t>
            </w:r>
          </w:p>
          <w:p w:rsidR="00000000" w:rsidRPr="00AF2B0F" w:rsidP="00AF2B0F">
            <w:pPr>
              <w:pStyle w:val="ListBullet"/>
            </w:pPr>
            <w:r w:rsidRPr="00AF2B0F">
              <w:t>types of tags used and information recorded</w:t>
            </w:r>
          </w:p>
        </w:tc>
      </w:tr>
    </w:tbl>
    <w:p w:rsidR="00373485" w:rsidP="00AF2B0F">
      <w:pPr>
        <w:pStyle w:val="BodyText"/>
      </w:pPr>
    </w:p>
    <w:p w:rsidR="00373485" w:rsidP="00AF2B0F">
      <w:pPr>
        <w:pStyle w:val="BodyText"/>
      </w:pPr>
    </w:p>
    <w:p w:rsidR="00000000" w:rsidRPr="00AF2B0F" w:rsidP="00AF2B0F">
      <w:pPr>
        <w:pStyle w:val="AllowPageBreak"/>
      </w:pPr>
    </w:p>
    <w:p w:rsidR="00000000" w:rsidRPr="00AF2B0F" w:rsidP="00AF2B0F">
      <w:pPr>
        <w:pStyle w:val="Heading1"/>
      </w:pPr>
      <w:bookmarkStart w:id="10" w:name="O_333328"/>
      <w:bookmarkEnd w:id="10"/>
      <w:r w:rsidRPr="00AF2B0F">
        <w:t>Evidence Guide</w:t>
      </w:r>
    </w:p>
    <w:tbl>
      <w:tblPr>
        <w:tblW w:w="9570" w:type="dxa"/>
        <w:tblLayout w:type="fixed"/>
        <w:tblCellMar>
          <w:left w:w="62" w:type="dxa"/>
          <w:right w:w="62" w:type="dxa"/>
        </w:tblCellMar>
        <w:tblLook w:val="0000"/>
      </w:tblPr>
      <w:tblGrid>
        <w:gridCol w:w="3908"/>
        <w:gridCol w:w="5662"/>
      </w:tblGrid>
      <w:tr w:rsidTr="003734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EVIDENCE GUIDE</w:t>
            </w:r>
          </w:p>
        </w:tc>
      </w:tr>
      <w:tr w:rsidTr="003734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The evidence guide provides advice on assessment and must be read in conjunction with the performance criteria, required skills and knowledge, range statement and the Assessment Guidelines for the Training Package.</w:t>
            </w:r>
          </w:p>
        </w:tc>
      </w:tr>
      <w:tr w:rsidTr="00373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The meat industry has specific and clear requirements for evidence. A minimum of three forms of evidence is required to demonstrate competency in the meat industry. This is specifically designed to provide evidence that covers the de</w:t>
            </w:r>
            <w:r w:rsidRPr="00AF2B0F">
              <w:t>monstration in the workplace of all aspects of competency over time.</w:t>
            </w:r>
          </w:p>
          <w:p w:rsidR="00000000" w:rsidRPr="00AF2B0F" w:rsidP="00AF2B0F">
            <w:pPr>
              <w:pStyle w:val="BodyText"/>
            </w:pPr>
            <w:r w:rsidRPr="00AF2B0F">
              <w:t>These requirements are in addition to the requirements for valid, current, authentic and sufficient evidence.</w:t>
            </w:r>
          </w:p>
          <w:p w:rsidR="00000000" w:rsidRPr="00AF2B0F" w:rsidP="00AF2B0F">
            <w:pPr>
              <w:pStyle w:val="BodyText"/>
            </w:pPr>
          </w:p>
          <w:p w:rsidR="00000000" w:rsidRPr="00AF2B0F" w:rsidP="00AF2B0F">
            <w:pPr>
              <w:pStyle w:val="BodyText"/>
            </w:pPr>
            <w:r w:rsidRPr="00AF2B0F">
              <w:t xml:space="preserve">Three forms of evidence means three different kinds of evidence - not three </w:t>
            </w:r>
            <w:r w:rsidRPr="00AF2B0F">
              <w:t>pieces of the same kind. In practice it will mean that most of the unit is covered twice. This increases the legitimacy of the evidence.</w:t>
            </w:r>
          </w:p>
          <w:p w:rsidR="00000000" w:rsidRPr="00AF2B0F" w:rsidP="00AF2B0F">
            <w:pPr>
              <w:pStyle w:val="BodyText"/>
            </w:pPr>
          </w:p>
          <w:p w:rsidR="00000000" w:rsidP="00AF2B0F">
            <w:pPr>
              <w:pStyle w:val="BodyText"/>
              <w:rPr>
                <w:lang w:val="en-NZ"/>
              </w:rPr>
            </w:pPr>
            <w:r w:rsidRPr="00AF2B0F">
              <w:t>All assessment must be conducted against Australian meat industry standards and regulations.</w:t>
            </w:r>
          </w:p>
        </w:tc>
      </w:tr>
      <w:tr w:rsidTr="00373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Critical aspects for ass</w:t>
            </w:r>
            <w:r w:rsidRPr="00AF2B0F">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Competency must be demonstrated at normal chain speed.</w:t>
            </w:r>
          </w:p>
        </w:tc>
      </w:tr>
      <w:tr w:rsidTr="00373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Context of</w:t>
            </w:r>
            <w:r w:rsidRPr="00AF2B0F">
              <w:t xml:space="preserve">, </w:t>
            </w:r>
            <w:r w:rsidRPr="00AF2B0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Assessment must occur in the workplace under normal production conditions.</w:t>
            </w:r>
          </w:p>
        </w:tc>
      </w:tr>
      <w:tr w:rsidTr="00373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Recommended methods of assessment include:</w:t>
            </w:r>
          </w:p>
          <w:p w:rsidR="00000000" w:rsidRPr="00AF2B0F" w:rsidP="00AF2B0F">
            <w:pPr>
              <w:pStyle w:val="ListBullet"/>
            </w:pPr>
            <w:r w:rsidRPr="00AF2B0F">
              <w:t>quiz of underpinning knowledge</w:t>
            </w:r>
          </w:p>
          <w:p w:rsidR="00000000" w:rsidRPr="00AF2B0F" w:rsidP="00AF2B0F">
            <w:pPr>
              <w:pStyle w:val="ListBullet"/>
            </w:pPr>
            <w:r w:rsidRPr="00AF2B0F">
              <w:t xml:space="preserve">workplace demonstration </w:t>
            </w:r>
          </w:p>
          <w:p w:rsidR="00000000" w:rsidRPr="00AF2B0F" w:rsidP="00AF2B0F">
            <w:pPr>
              <w:pStyle w:val="ListBullet"/>
            </w:pPr>
            <w:r w:rsidRPr="00AF2B0F">
              <w:t>workplace referee or third-party report of performance over time.</w:t>
            </w:r>
          </w:p>
          <w:p w:rsidR="00000000" w:rsidRPr="00AF2B0F" w:rsidP="00AF2B0F">
            <w:pPr>
              <w:pStyle w:val="BodyText"/>
            </w:pPr>
          </w:p>
          <w:p w:rsidR="00000000" w:rsidP="00AF2B0F">
            <w:pPr>
              <w:pStyle w:val="BodyText"/>
              <w:rPr>
                <w:lang w:val="en-NZ"/>
              </w:rPr>
            </w:pPr>
            <w:r w:rsidRPr="00AF2B0F">
              <w:t>Assessment practices should take into account any relevant language or cultural issues related to Aboriginality or Torres Strait Islander, gender, or language backgrounds other than English. Language and literacy demands of the assessment task should not b</w:t>
            </w:r>
            <w:r w:rsidRPr="00AF2B0F">
              <w:t>e higher than those of the work role.</w:t>
            </w:r>
          </w:p>
        </w:tc>
      </w:tr>
      <w:tr w:rsidTr="00373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r w:rsidRPr="00AF2B0F">
              <w:t xml:space="preserve">A current list of resources for this unit of competency is available from MINTRAC </w:t>
            </w:r>
            <w:r w:rsidRPr="00AF2B0F">
              <w:rPr>
                <w:rStyle w:val="Underline"/>
              </w:rPr>
              <w:t>www</w:t>
            </w:r>
            <w:r w:rsidRPr="00AF2B0F">
              <w:t>.</w:t>
            </w:r>
            <w:r w:rsidRPr="00AF2B0F">
              <w:rPr>
                <w:rStyle w:val="Underline"/>
              </w:rPr>
              <w:t>mintrac</w:t>
            </w:r>
            <w:r w:rsidRPr="00AF2B0F">
              <w:t>.</w:t>
            </w:r>
            <w:r w:rsidRPr="00AF2B0F">
              <w:rPr>
                <w:rStyle w:val="Underline"/>
              </w:rPr>
              <w:t>com</w:t>
            </w:r>
            <w:r w:rsidRPr="00AF2B0F">
              <w:t>.</w:t>
            </w:r>
            <w:r w:rsidRPr="00AF2B0F">
              <w:rPr>
                <w:rStyle w:val="Underline"/>
              </w:rPr>
              <w:t>au</w:t>
            </w:r>
            <w:r w:rsidRPr="00AF2B0F">
              <w:t xml:space="preserve">  or telephone 1800 817 462.</w:t>
            </w:r>
          </w:p>
        </w:tc>
      </w:tr>
    </w:tbl>
    <w:p w:rsidR="00373485" w:rsidP="00AF2B0F">
      <w:pPr>
        <w:pStyle w:val="BodyText"/>
      </w:pPr>
    </w:p>
    <w:p w:rsidR="00373485" w:rsidP="00AF2B0F">
      <w:pPr>
        <w:pStyle w:val="BodyText"/>
      </w:pPr>
    </w:p>
    <w:p w:rsidR="00000000" w:rsidRPr="00AF2B0F" w:rsidP="00AF2B0F">
      <w:pPr>
        <w:pStyle w:val="Heading1"/>
      </w:pPr>
      <w:bookmarkStart w:id="11" w:name="O_333332"/>
      <w:bookmarkEnd w:id="11"/>
      <w:r w:rsidRPr="00AF2B0F">
        <w:t>Range Statement</w:t>
      </w:r>
    </w:p>
    <w:tbl>
      <w:tblPr>
        <w:tblW w:w="0" w:type="auto"/>
        <w:tblLayout w:type="fixed"/>
        <w:tblCellMar>
          <w:left w:w="62" w:type="dxa"/>
          <w:right w:w="62" w:type="dxa"/>
        </w:tblCellMar>
        <w:tblLook w:val="0000"/>
      </w:tblPr>
      <w:tblGrid>
        <w:gridCol w:w="3511"/>
        <w:gridCol w:w="5011"/>
      </w:tblGrid>
      <w:tr w:rsidTr="003734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RANGE STATEMENT</w:t>
            </w:r>
          </w:p>
        </w:tc>
      </w:tr>
      <w:tr w:rsidTr="003734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t>The range statement relates to the unit of competency as a whole. It allows for different work environments and situations that may affect performance. Bold italicised wording, if used in the performance criteria, is detailed below. Essen</w:t>
            </w:r>
            <w:r w:rsidRPr="00AF2B0F">
              <w:t>tial operating conditions that may be present with training and assessment (depending on the work situation, needs of the candidate, accessibility of the item, and local industry and regional contexts) may also be included.</w:t>
            </w:r>
          </w:p>
        </w:tc>
      </w:tr>
      <w:tr w:rsidTr="003734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BoldandItalics"/>
              </w:rPr>
              <w:t>Label</w:t>
            </w:r>
            <w:r w:rsidRPr="00AF2B0F">
              <w:t xml:space="preserve"> or tag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Bullet"/>
            </w:pPr>
            <w:r w:rsidRPr="00AF2B0F">
              <w:t>aut</w:t>
            </w:r>
            <w:r w:rsidRPr="00AF2B0F">
              <w:t>omatic or handwritten ticket</w:t>
            </w:r>
          </w:p>
          <w:p w:rsidR="00000000" w:rsidRPr="00AF2B0F" w:rsidP="00AF2B0F">
            <w:pPr>
              <w:pStyle w:val="ListBullet"/>
            </w:pPr>
            <w:r w:rsidRPr="00AF2B0F">
              <w:t>government stamp (regulation)</w:t>
            </w:r>
          </w:p>
          <w:p w:rsidR="00000000" w:rsidRPr="00AF2B0F" w:rsidP="00AF2B0F">
            <w:pPr>
              <w:pStyle w:val="ListBullet"/>
            </w:pPr>
            <w:r w:rsidRPr="00AF2B0F">
              <w:t>roller brand</w:t>
            </w:r>
          </w:p>
          <w:p w:rsidR="00000000" w:rsidP="00AF2B0F">
            <w:pPr>
              <w:pStyle w:val="ListBullet"/>
              <w:rPr>
                <w:lang w:val="en-NZ"/>
              </w:rPr>
            </w:pPr>
            <w:r w:rsidRPr="00AF2B0F">
              <w:t>work instructions.</w:t>
            </w:r>
          </w:p>
        </w:tc>
      </w:tr>
      <w:tr w:rsidTr="003734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BoldandItalics"/>
              </w:rPr>
              <w:t>Workplace requirements</w:t>
            </w:r>
            <w:r w:rsidRPr="00AF2B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Bullet"/>
            </w:pPr>
            <w:r w:rsidRPr="00AF2B0F">
              <w:t>enterprise-specific requirements</w:t>
            </w:r>
          </w:p>
          <w:p w:rsidR="00000000" w:rsidRPr="00AF2B0F" w:rsidP="00AF2B0F">
            <w:pPr>
              <w:pStyle w:val="ListBullet"/>
            </w:pPr>
            <w:r w:rsidRPr="00AF2B0F">
              <w:t>OH&amp;S requirements</w:t>
            </w:r>
          </w:p>
          <w:p w:rsidR="00000000" w:rsidRPr="00AF2B0F" w:rsidP="00AF2B0F">
            <w:pPr>
              <w:pStyle w:val="ListBullet"/>
            </w:pPr>
            <w:r w:rsidRPr="00AF2B0F">
              <w:t>Quality Assurance (QA) requirements</w:t>
            </w:r>
          </w:p>
          <w:p w:rsidR="00000000" w:rsidRPr="00AF2B0F" w:rsidP="00AF2B0F">
            <w:pPr>
              <w:pStyle w:val="ListBullet"/>
            </w:pPr>
            <w:r w:rsidRPr="00AF2B0F">
              <w:t>Standard Operating Procedures (SOPs)</w:t>
            </w:r>
          </w:p>
          <w:p w:rsidR="00000000" w:rsidRPr="00AF2B0F" w:rsidP="00AF2B0F">
            <w:pPr>
              <w:pStyle w:val="ListBullet"/>
            </w:pPr>
            <w:r w:rsidRPr="00AF2B0F">
              <w:t>the ability to perform the task to production requirements</w:t>
            </w:r>
          </w:p>
          <w:p w:rsidR="00000000" w:rsidP="00AF2B0F">
            <w:pPr>
              <w:pStyle w:val="ListBullet"/>
              <w:rPr>
                <w:lang w:val="en-NZ"/>
              </w:rPr>
            </w:pPr>
            <w:r w:rsidRPr="00AF2B0F">
              <w:t>work instructions.</w:t>
            </w:r>
          </w:p>
        </w:tc>
      </w:tr>
      <w:tr w:rsidTr="003734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BoldandItalics"/>
              </w:rPr>
              <w:t>OH</w:t>
            </w:r>
            <w:r w:rsidRPr="00AF2B0F">
              <w:t>&amp;</w:t>
            </w:r>
            <w:r w:rsidRPr="00AF2B0F">
              <w:rPr>
                <w:rStyle w:val="BoldandItalics"/>
              </w:rPr>
              <w:t>S requirements</w:t>
            </w:r>
            <w:r w:rsidRPr="00AF2B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Bullet"/>
            </w:pPr>
            <w:r w:rsidRPr="00AF2B0F">
              <w:t>enterprise OH&amp;S policies, procedures and programs</w:t>
            </w:r>
          </w:p>
          <w:p w:rsidR="00000000" w:rsidRPr="00AF2B0F" w:rsidP="00AF2B0F">
            <w:pPr>
              <w:pStyle w:val="ListBullet"/>
            </w:pPr>
            <w:r w:rsidRPr="00AF2B0F">
              <w:t>OH&amp;S legal requirements</w:t>
            </w:r>
          </w:p>
          <w:p w:rsidR="00000000" w:rsidRPr="00AF2B0F" w:rsidP="00AF2B0F">
            <w:pPr>
              <w:pStyle w:val="ListBullet"/>
            </w:pPr>
            <w:r w:rsidRPr="00AF2B0F">
              <w:t>Personal Protective Equipment (PPE) which may include:</w:t>
            </w:r>
          </w:p>
          <w:p w:rsidR="00000000" w:rsidRPr="00AF2B0F" w:rsidP="00AF2B0F">
            <w:pPr>
              <w:pStyle w:val="ListBullet2"/>
            </w:pPr>
            <w:r w:rsidRPr="00AF2B0F">
              <w:t>coats and aprons</w:t>
            </w:r>
          </w:p>
          <w:p w:rsidR="00000000" w:rsidRPr="00AF2B0F" w:rsidP="00AF2B0F">
            <w:pPr>
              <w:pStyle w:val="ListBullet2"/>
            </w:pPr>
            <w:r w:rsidRPr="00AF2B0F">
              <w:t>ear plugs or muffs</w:t>
            </w:r>
          </w:p>
          <w:p w:rsidR="00000000" w:rsidRPr="00AF2B0F" w:rsidP="00AF2B0F">
            <w:pPr>
              <w:pStyle w:val="ListBullet2"/>
            </w:pPr>
            <w:r w:rsidRPr="00AF2B0F">
              <w:t>eye and facial protection</w:t>
            </w:r>
          </w:p>
          <w:p w:rsidR="00000000" w:rsidRPr="00AF2B0F" w:rsidP="00AF2B0F">
            <w:pPr>
              <w:pStyle w:val="ListBullet2"/>
            </w:pPr>
            <w:r w:rsidRPr="00AF2B0F">
              <w:t>head-wear</w:t>
            </w:r>
          </w:p>
          <w:p w:rsidR="00000000" w:rsidRPr="00AF2B0F" w:rsidP="00AF2B0F">
            <w:pPr>
              <w:pStyle w:val="ListBullet2"/>
            </w:pPr>
            <w:r w:rsidRPr="00AF2B0F">
              <w:t>lifting assistance</w:t>
            </w:r>
          </w:p>
          <w:p w:rsidR="00000000" w:rsidRPr="00AF2B0F" w:rsidP="00AF2B0F">
            <w:pPr>
              <w:pStyle w:val="ListBullet2"/>
            </w:pPr>
            <w:r w:rsidRPr="00AF2B0F">
              <w:t>mesh aprons</w:t>
            </w:r>
          </w:p>
          <w:p w:rsidR="00000000" w:rsidRPr="00AF2B0F" w:rsidP="00AF2B0F">
            <w:pPr>
              <w:pStyle w:val="ListBullet2"/>
            </w:pPr>
            <w:r w:rsidRPr="00AF2B0F">
              <w:t>protective boot covers</w:t>
            </w:r>
          </w:p>
          <w:p w:rsidR="00000000" w:rsidRPr="00AF2B0F" w:rsidP="00AF2B0F">
            <w:pPr>
              <w:pStyle w:val="ListBullet2"/>
            </w:pPr>
            <w:r w:rsidRPr="00AF2B0F">
              <w:t>protective hand and arm covering</w:t>
            </w:r>
          </w:p>
          <w:p w:rsidR="00000000" w:rsidRPr="00AF2B0F" w:rsidP="00AF2B0F">
            <w:pPr>
              <w:pStyle w:val="ListBullet2"/>
            </w:pPr>
            <w:r w:rsidRPr="00AF2B0F">
              <w:t>protective head and hair covering</w:t>
            </w:r>
          </w:p>
          <w:p w:rsidR="00000000" w:rsidRPr="00AF2B0F" w:rsidP="00AF2B0F">
            <w:pPr>
              <w:pStyle w:val="ListBullet2"/>
            </w:pPr>
            <w:r w:rsidRPr="00AF2B0F">
              <w:t>uniforms</w:t>
            </w:r>
          </w:p>
          <w:p w:rsidR="00000000" w:rsidRPr="00AF2B0F" w:rsidP="00AF2B0F">
            <w:pPr>
              <w:pStyle w:val="ListBullet2"/>
            </w:pPr>
            <w:r w:rsidRPr="00AF2B0F">
              <w:t>waterproof clothing</w:t>
            </w:r>
          </w:p>
          <w:p w:rsidR="00000000" w:rsidRPr="00AF2B0F" w:rsidP="00AF2B0F">
            <w:pPr>
              <w:pStyle w:val="ListBullet2"/>
            </w:pPr>
            <w:r w:rsidRPr="00AF2B0F">
              <w:t>work, safety or waterproof footwea</w:t>
            </w:r>
            <w:r w:rsidRPr="00AF2B0F">
              <w:t>r</w:t>
            </w:r>
          </w:p>
          <w:p w:rsidR="00000000" w:rsidP="00AF2B0F">
            <w:pPr>
              <w:pStyle w:val="ListBullet"/>
              <w:rPr>
                <w:lang w:val="en-NZ"/>
              </w:rPr>
            </w:pPr>
            <w:r w:rsidRPr="00AF2B0F">
              <w:t>requirements set out in standards and codes of practice.</w:t>
            </w:r>
          </w:p>
        </w:tc>
      </w:tr>
      <w:tr w:rsidTr="003734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BoldandItalics"/>
              </w:rPr>
              <w:t>Communication skills</w:t>
            </w:r>
            <w:r w:rsidRPr="00AF2B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Bullet"/>
            </w:pPr>
            <w:r w:rsidRPr="00AF2B0F">
              <w:t>applying numeracy skills to workplace requirements</w:t>
            </w:r>
          </w:p>
          <w:p w:rsidR="00000000" w:rsidRPr="00AF2B0F" w:rsidP="00AF2B0F">
            <w:pPr>
              <w:pStyle w:val="ListBullet"/>
            </w:pPr>
            <w:r w:rsidRPr="00AF2B0F">
              <w:t>listening and understanding</w:t>
            </w:r>
          </w:p>
          <w:p w:rsidR="00000000" w:rsidRPr="00AF2B0F" w:rsidP="00AF2B0F">
            <w:pPr>
              <w:pStyle w:val="ListBullet"/>
            </w:pPr>
            <w:r w:rsidRPr="00AF2B0F">
              <w:t>reading and interpreting workplace-related documentation</w:t>
            </w:r>
          </w:p>
          <w:p w:rsidR="00000000" w:rsidRPr="00AF2B0F" w:rsidP="00AF2B0F">
            <w:pPr>
              <w:pStyle w:val="ListBullet"/>
            </w:pPr>
            <w:r w:rsidRPr="00AF2B0F">
              <w:t>sharing information</w:t>
            </w:r>
          </w:p>
          <w:p w:rsidR="00000000" w:rsidRPr="00AF2B0F" w:rsidP="00AF2B0F">
            <w:pPr>
              <w:pStyle w:val="ListBullet"/>
            </w:pPr>
            <w:r w:rsidRPr="00AF2B0F">
              <w:t>spea</w:t>
            </w:r>
            <w:r w:rsidRPr="00AF2B0F">
              <w:t>king clearly and directly</w:t>
            </w:r>
          </w:p>
          <w:p w:rsidR="00000000" w:rsidP="00AF2B0F">
            <w:pPr>
              <w:pStyle w:val="ListBullet"/>
              <w:rPr>
                <w:lang w:val="en-NZ"/>
              </w:rPr>
            </w:pPr>
            <w:r w:rsidRPr="00AF2B0F">
              <w:t>working with diverse individuals and groups.</w:t>
            </w:r>
          </w:p>
        </w:tc>
      </w:tr>
      <w:tr w:rsidTr="003734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BoldandItalics"/>
              </w:rPr>
              <w:t>Regulatory requirements</w:t>
            </w:r>
            <w:r w:rsidRPr="00AF2B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Bullet"/>
            </w:pPr>
            <w:r w:rsidRPr="00AF2B0F">
              <w:t>Export Control Act</w:t>
            </w:r>
          </w:p>
          <w:p w:rsidR="00000000" w:rsidRPr="00AF2B0F" w:rsidP="00AF2B0F">
            <w:pPr>
              <w:pStyle w:val="ListBullet"/>
            </w:pPr>
            <w:r w:rsidRPr="00AF2B0F">
              <w:t>hygiene and sanitation requirements</w:t>
            </w:r>
          </w:p>
          <w:p w:rsidR="00000000" w:rsidRPr="00AF2B0F" w:rsidP="00AF2B0F">
            <w:pPr>
              <w:pStyle w:val="ListBullet"/>
            </w:pPr>
            <w:r w:rsidRPr="00AF2B0F">
              <w:t>relevant regulations</w:t>
            </w:r>
          </w:p>
          <w:p w:rsidR="00000000" w:rsidRPr="00AF2B0F" w:rsidP="00AF2B0F">
            <w:pPr>
              <w:pStyle w:val="ListBullet"/>
            </w:pPr>
            <w:r w:rsidRPr="00AF2B0F">
              <w:t xml:space="preserve">requirements set out in AS 4696:2007 Australian Standard for Hygienic </w:t>
            </w:r>
            <w:r w:rsidRPr="00AF2B0F">
              <w:t>Production and Transportation of Meat and Meat Products for Human Consumption</w:t>
            </w:r>
          </w:p>
          <w:p w:rsidR="00000000" w:rsidP="00AF2B0F">
            <w:pPr>
              <w:pStyle w:val="BodyText"/>
              <w:rPr>
                <w:lang w:val="en-NZ"/>
              </w:rPr>
            </w:pPr>
            <w:r w:rsidRPr="00AF2B0F">
              <w:t>state and territory regulations regarding meat processing.</w:t>
            </w:r>
          </w:p>
        </w:tc>
      </w:tr>
      <w:tr w:rsidTr="003734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BoldandItalics"/>
              </w:rPr>
              <w:t>Tag information</w:t>
            </w:r>
            <w:r w:rsidRPr="00AF2B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ListBullet"/>
            </w:pPr>
            <w:r w:rsidRPr="00AF2B0F">
              <w:t>'bone in' or 'boneless' statement</w:t>
            </w:r>
          </w:p>
          <w:p w:rsidR="00000000" w:rsidRPr="00AF2B0F" w:rsidP="00AF2B0F">
            <w:pPr>
              <w:pStyle w:val="ListBullet"/>
            </w:pPr>
            <w:r w:rsidRPr="00AF2B0F">
              <w:t xml:space="preserve">category cipher, category in full, cut description in </w:t>
            </w:r>
            <w:r w:rsidRPr="00AF2B0F">
              <w:t>full</w:t>
            </w:r>
          </w:p>
          <w:p w:rsidR="00000000" w:rsidRPr="00AF2B0F" w:rsidP="00AF2B0F">
            <w:pPr>
              <w:pStyle w:val="ListBullet"/>
            </w:pPr>
            <w:r w:rsidRPr="00AF2B0F">
              <w:t>country of origin</w:t>
            </w:r>
          </w:p>
          <w:p w:rsidR="00000000" w:rsidRPr="00AF2B0F" w:rsidP="00AF2B0F">
            <w:pPr>
              <w:pStyle w:val="ListBullet"/>
            </w:pPr>
            <w:r w:rsidRPr="00AF2B0F">
              <w:t>date of production</w:t>
            </w:r>
          </w:p>
          <w:p w:rsidR="00000000" w:rsidRPr="00AF2B0F" w:rsidP="00AF2B0F">
            <w:pPr>
              <w:pStyle w:val="ListBullet"/>
            </w:pPr>
            <w:r w:rsidRPr="00AF2B0F">
              <w:t>generic identification (species)</w:t>
            </w:r>
          </w:p>
          <w:p w:rsidR="00000000" w:rsidRPr="00AF2B0F" w:rsidP="00AF2B0F">
            <w:pPr>
              <w:pStyle w:val="ListBullet"/>
            </w:pPr>
            <w:r w:rsidRPr="00AF2B0F">
              <w:t>meat quality statement</w:t>
            </w:r>
          </w:p>
          <w:p w:rsidR="00000000" w:rsidRPr="00AF2B0F" w:rsidP="00AF2B0F">
            <w:pPr>
              <w:pStyle w:val="ListBullet"/>
            </w:pPr>
            <w:r w:rsidRPr="00AF2B0F">
              <w:t>number of pieces</w:t>
            </w:r>
          </w:p>
          <w:p w:rsidR="00000000" w:rsidRPr="00AF2B0F" w:rsidP="00AF2B0F">
            <w:pPr>
              <w:pStyle w:val="ListBullet"/>
            </w:pPr>
            <w:r w:rsidRPr="00AF2B0F">
              <w:t>temperature requirements for chiller</w:t>
            </w:r>
          </w:p>
          <w:p w:rsidR="00000000" w:rsidRPr="00AF2B0F" w:rsidP="00AF2B0F">
            <w:pPr>
              <w:pStyle w:val="ListBullet"/>
            </w:pPr>
            <w:r w:rsidRPr="00AF2B0F">
              <w:t>trade description</w:t>
            </w:r>
          </w:p>
          <w:p w:rsidR="00000000" w:rsidRPr="00AF2B0F" w:rsidP="00AF2B0F">
            <w:pPr>
              <w:pStyle w:val="ListBullet"/>
            </w:pPr>
            <w:r w:rsidRPr="00AF2B0F">
              <w:t>type of packaging</w:t>
            </w:r>
          </w:p>
          <w:p w:rsidR="00000000" w:rsidRPr="00AF2B0F" w:rsidP="00AF2B0F">
            <w:pPr>
              <w:pStyle w:val="ListBullet"/>
            </w:pPr>
            <w:r w:rsidRPr="00AF2B0F">
              <w:t>weight</w:t>
            </w:r>
          </w:p>
          <w:p w:rsidR="00000000" w:rsidRPr="00AF2B0F" w:rsidP="00AF2B0F">
            <w:pPr>
              <w:pStyle w:val="ListBullet"/>
            </w:pPr>
            <w:r w:rsidRPr="00AF2B0F">
              <w:t>workplace in-house bar code.</w:t>
            </w:r>
          </w:p>
        </w:tc>
      </w:tr>
    </w:tbl>
    <w:p w:rsidR="00373485" w:rsidP="00AF2B0F">
      <w:pPr>
        <w:pStyle w:val="BodyText"/>
      </w:pPr>
    </w:p>
    <w:p w:rsidR="00373485" w:rsidP="00AF2B0F">
      <w:pPr>
        <w:pStyle w:val="BodyText"/>
      </w:pPr>
    </w:p>
    <w:p w:rsidR="00000000" w:rsidRPr="00AF2B0F" w:rsidP="00AF2B0F">
      <w:pPr>
        <w:pStyle w:val="Heading1"/>
      </w:pPr>
      <w:bookmarkStart w:id="12" w:name="O_333335"/>
      <w:bookmarkEnd w:id="12"/>
      <w:r w:rsidRPr="00AF2B0F">
        <w:t>Unit Sector(s)</w:t>
      </w:r>
    </w:p>
    <w:tbl>
      <w:tblPr>
        <w:tblW w:w="0" w:type="auto"/>
        <w:tblLayout w:type="fixed"/>
        <w:tblCellMar>
          <w:left w:w="62" w:type="dxa"/>
          <w:right w:w="62" w:type="dxa"/>
        </w:tblCellMar>
        <w:tblLook w:val="0000"/>
      </w:tblPr>
      <w:tblGrid>
        <w:gridCol w:w="2654"/>
        <w:gridCol w:w="5868"/>
      </w:tblGrid>
      <w:tr w:rsidTr="003734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p>
        </w:tc>
      </w:tr>
    </w:tbl>
    <w:p w:rsidR="00373485" w:rsidP="00AF2B0F">
      <w:pPr>
        <w:pStyle w:val="BodyText"/>
      </w:pPr>
    </w:p>
    <w:p w:rsidR="00373485" w:rsidP="00AF2B0F">
      <w:pPr>
        <w:pStyle w:val="BodyText"/>
      </w:pPr>
    </w:p>
    <w:p w:rsidR="00000000" w:rsidRPr="00AF2B0F" w:rsidP="00AF2B0F">
      <w:pPr>
        <w:pStyle w:val="Heading1"/>
      </w:pPr>
      <w:bookmarkStart w:id="13" w:name="O_333324"/>
      <w:bookmarkEnd w:id="13"/>
      <w:r w:rsidRPr="00AF2B0F">
        <w:t>Co-requisite units</w:t>
      </w:r>
    </w:p>
    <w:tbl>
      <w:tblPr>
        <w:tblW w:w="0" w:type="auto"/>
        <w:tblLayout w:type="fixed"/>
        <w:tblCellMar>
          <w:left w:w="62" w:type="dxa"/>
          <w:right w:w="62" w:type="dxa"/>
        </w:tblCellMar>
        <w:tblLook w:val="0000"/>
      </w:tblPr>
      <w:tblGrid>
        <w:gridCol w:w="2641"/>
        <w:gridCol w:w="1322"/>
        <w:gridCol w:w="4559"/>
      </w:tblGrid>
      <w:tr w:rsidTr="003734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p>
        </w:tc>
      </w:tr>
      <w:tr w:rsidTr="003734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p>
        </w:tc>
      </w:tr>
      <w:tr w:rsidTr="003734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p>
        </w:tc>
      </w:tr>
    </w:tbl>
    <w:p w:rsidR="00373485" w:rsidP="00AF2B0F">
      <w:pPr>
        <w:pStyle w:val="BodyText"/>
      </w:pPr>
    </w:p>
    <w:p w:rsidR="00373485" w:rsidP="00AF2B0F">
      <w:pPr>
        <w:pStyle w:val="BodyText"/>
      </w:pPr>
    </w:p>
    <w:p w:rsidR="00000000" w:rsidRPr="00AF2B0F" w:rsidP="00AF2B0F">
      <w:pPr>
        <w:pStyle w:val="Heading1"/>
      </w:pPr>
      <w:bookmarkStart w:id="14" w:name="O_333323"/>
      <w:bookmarkEnd w:id="14"/>
      <w:r w:rsidRPr="00AF2B0F">
        <w:t>Competency field</w:t>
      </w:r>
    </w:p>
    <w:tbl>
      <w:tblPr>
        <w:tblW w:w="0" w:type="auto"/>
        <w:tblLayout w:type="fixed"/>
        <w:tblCellMar>
          <w:left w:w="62" w:type="dxa"/>
          <w:right w:w="62" w:type="dxa"/>
        </w:tblCellMar>
        <w:tblLook w:val="0000"/>
      </w:tblPr>
      <w:tblGrid>
        <w:gridCol w:w="2784"/>
        <w:gridCol w:w="5738"/>
      </w:tblGrid>
      <w:tr w:rsidTr="003734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B0F">
            <w:pPr>
              <w:pStyle w:val="BodyText"/>
              <w:rPr>
                <w:lang w:val="en-NZ"/>
              </w:rPr>
            </w:pPr>
            <w:r w:rsidRPr="00AF2B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B0F" w:rsidP="00AF2B0F">
            <w:pPr>
              <w:pStyle w:val="BodyText"/>
            </w:pPr>
          </w:p>
        </w:tc>
      </w:tr>
    </w:tbl>
    <w:p w:rsidR="00373485" w:rsidP="00AF2B0F">
      <w:pPr>
        <w:pStyle w:val="BodyText"/>
      </w:pPr>
    </w:p>
    <w:p w:rsidR="00373485" w:rsidP="00AF2B0F">
      <w:pPr>
        <w:pStyle w:val="BodyText"/>
      </w:pPr>
    </w:p>
    <w:p w:rsidR="00000000" w:rsidRPr="00AF2B0F" w:rsidP="00AF2B0F"/>
    <w:sectPr w:rsidSect="00AF2B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485" w:rsidP="00373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85" w:rsidP="00AF2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3485" w:rsidP="00AF2B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3485" w:rsidP="00AF2B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485" w:rsidP="0037348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85" w:rsidP="00AF2B0F">
    <w:pPr>
      <w:pStyle w:val="Header"/>
      <w:framePr w:wrap="around"/>
    </w:pPr>
    <w:r>
      <w:fldChar w:fldCharType="begin"/>
    </w:r>
    <w:r>
      <w:instrText xml:space="preserve"> TITLE   \* MERGEFORMAT </w:instrText>
    </w:r>
    <w:r>
      <w:fldChar w:fldCharType="separate"/>
    </w:r>
    <w:r>
      <w:t>MTMP2063C Operate semi-automatic tagging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3485" w:rsidP="00AF2B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1AB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2A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45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B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B0F"/>
    <w:pPr>
      <w:spacing w:before="360" w:after="60"/>
      <w:outlineLvl w:val="0"/>
    </w:pPr>
    <w:rPr>
      <w:sz w:val="32"/>
    </w:rPr>
  </w:style>
  <w:style w:type="paragraph" w:styleId="Heading2">
    <w:name w:val="heading 2"/>
    <w:basedOn w:val="HeadingBase"/>
    <w:next w:val="BodyText"/>
    <w:link w:val="Heading2Char"/>
    <w:qFormat/>
    <w:rsid w:val="00AF2B0F"/>
    <w:pPr>
      <w:keepLines/>
      <w:spacing w:before="240" w:after="120"/>
      <w:outlineLvl w:val="1"/>
    </w:pPr>
    <w:rPr>
      <w:sz w:val="28"/>
      <w:szCs w:val="40"/>
    </w:rPr>
  </w:style>
  <w:style w:type="paragraph" w:styleId="Heading3">
    <w:name w:val="heading 3"/>
    <w:basedOn w:val="HeadingBase"/>
    <w:next w:val="BodyText"/>
    <w:link w:val="Heading3Char"/>
    <w:qFormat/>
    <w:rsid w:val="00AF2B0F"/>
    <w:pPr>
      <w:spacing w:before="180" w:after="120"/>
      <w:outlineLvl w:val="2"/>
    </w:pPr>
    <w:rPr>
      <w:spacing w:val="-10"/>
      <w:kern w:val="32"/>
    </w:rPr>
  </w:style>
  <w:style w:type="paragraph" w:styleId="Heading4">
    <w:name w:val="heading 4"/>
    <w:basedOn w:val="HeadingBase"/>
    <w:next w:val="BodyText"/>
    <w:link w:val="Heading4Char"/>
    <w:qFormat/>
    <w:rsid w:val="00AF2B0F"/>
    <w:pPr>
      <w:spacing w:before="160" w:after="120"/>
      <w:outlineLvl w:val="3"/>
    </w:pPr>
    <w:rPr>
      <w:sz w:val="22"/>
    </w:rPr>
  </w:style>
  <w:style w:type="paragraph" w:styleId="Heading5">
    <w:name w:val="heading 5"/>
    <w:basedOn w:val="HeadingBase"/>
    <w:next w:val="Normal"/>
    <w:link w:val="Heading5Char"/>
    <w:qFormat/>
    <w:rsid w:val="00AF2B0F"/>
    <w:pPr>
      <w:spacing w:before="80"/>
      <w:outlineLvl w:val="4"/>
    </w:pPr>
    <w:rPr>
      <w:color w:val="918585"/>
      <w:sz w:val="20"/>
    </w:rPr>
  </w:style>
  <w:style w:type="paragraph" w:styleId="Heading6">
    <w:name w:val="heading 6"/>
    <w:basedOn w:val="HeadingBase"/>
    <w:next w:val="Normal"/>
    <w:link w:val="Heading6Char"/>
    <w:qFormat/>
    <w:rsid w:val="00AF2B0F"/>
    <w:pPr>
      <w:spacing w:before="60"/>
      <w:outlineLvl w:val="5"/>
    </w:pPr>
    <w:rPr>
      <w:color w:val="918585"/>
      <w:sz w:val="20"/>
    </w:rPr>
  </w:style>
  <w:style w:type="paragraph" w:styleId="Heading7">
    <w:name w:val="heading 7"/>
    <w:basedOn w:val="Normal"/>
    <w:next w:val="Normal"/>
    <w:link w:val="Heading7Char"/>
    <w:qFormat/>
    <w:rsid w:val="00AF2B0F"/>
    <w:pPr>
      <w:ind w:left="720"/>
      <w:outlineLvl w:val="6"/>
    </w:pPr>
    <w:rPr>
      <w:i/>
    </w:rPr>
  </w:style>
  <w:style w:type="paragraph" w:styleId="Heading8">
    <w:name w:val="heading 8"/>
    <w:basedOn w:val="Normal"/>
    <w:next w:val="Normal"/>
    <w:link w:val="Heading8Char"/>
    <w:qFormat/>
    <w:rsid w:val="00AF2B0F"/>
    <w:pPr>
      <w:ind w:left="720"/>
      <w:outlineLvl w:val="7"/>
    </w:pPr>
    <w:rPr>
      <w:i/>
    </w:rPr>
  </w:style>
  <w:style w:type="paragraph" w:styleId="Heading9">
    <w:name w:val="heading 9"/>
    <w:basedOn w:val="Normal"/>
    <w:next w:val="Normal"/>
    <w:link w:val="Heading9Char"/>
    <w:qFormat/>
    <w:rsid w:val="00AF2B0F"/>
    <w:pPr>
      <w:ind w:left="720"/>
      <w:outlineLvl w:val="8"/>
    </w:pPr>
    <w:rPr>
      <w:i/>
    </w:rPr>
  </w:style>
  <w:style w:type="character" w:default="1" w:styleId="DefaultParagraphFont">
    <w:name w:val="Default Paragraph Font"/>
    <w:uiPriority w:val="1"/>
    <w:unhideWhenUsed/>
    <w:rsid w:val="00AF2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B0F"/>
  </w:style>
  <w:style w:type="character" w:customStyle="1" w:styleId="Heading1Char">
    <w:name w:val="Heading 1 Char"/>
    <w:basedOn w:val="DefaultParagraphFont"/>
    <w:link w:val="Heading1"/>
    <w:rsid w:val="00AF2B0F"/>
    <w:rPr>
      <w:rFonts w:ascii="Times New Roman" w:eastAsia="Times New Roman" w:hAnsi="Times New Roman" w:cs="Times New Roman"/>
      <w:b/>
      <w:sz w:val="32"/>
      <w:szCs w:val="20"/>
      <w:lang w:eastAsia="en-US"/>
    </w:rPr>
  </w:style>
  <w:style w:type="paragraph" w:styleId="BodyText">
    <w:name w:val="Body Text"/>
    <w:basedOn w:val="Normal"/>
    <w:link w:val="BodyTextChar"/>
    <w:rsid w:val="00AF2B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B0F"/>
    <w:rPr>
      <w:rFonts w:ascii="Times New Roman" w:eastAsia="Times New Roman" w:hAnsi="Times New Roman" w:cs="Times New Roman"/>
      <w:sz w:val="24"/>
      <w:lang w:val="en-US" w:eastAsia="en-US"/>
    </w:rPr>
  </w:style>
  <w:style w:type="paragraph" w:styleId="Footer">
    <w:name w:val="footer"/>
    <w:basedOn w:val="Normal"/>
    <w:link w:val="FooterChar"/>
    <w:rsid w:val="00AF2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B0F"/>
    <w:rPr>
      <w:rFonts w:ascii="Times New Roman" w:eastAsia="Times New Roman" w:hAnsi="Times New Roman" w:cs="Times New Roman"/>
      <w:sz w:val="16"/>
      <w:lang w:val="en-US" w:eastAsia="en-US"/>
    </w:rPr>
  </w:style>
  <w:style w:type="paragraph" w:styleId="List">
    <w:name w:val="List"/>
    <w:basedOn w:val="BodyText"/>
    <w:next w:val="BodyText"/>
    <w:rsid w:val="00AF2B0F"/>
    <w:pPr>
      <w:tabs>
        <w:tab w:val="left" w:pos="340"/>
      </w:tabs>
      <w:spacing w:before="60" w:after="60"/>
      <w:ind w:left="340" w:hanging="340"/>
    </w:pPr>
  </w:style>
  <w:style w:type="paragraph" w:styleId="ListBullet">
    <w:name w:val="List Bullet"/>
    <w:basedOn w:val="List"/>
    <w:rsid w:val="00AF2B0F"/>
    <w:pPr>
      <w:numPr>
        <w:numId w:val="13"/>
      </w:numPr>
      <w:tabs>
        <w:tab w:val="clear" w:pos="340"/>
      </w:tabs>
      <w:spacing w:before="40" w:after="40"/>
    </w:pPr>
  </w:style>
  <w:style w:type="character" w:customStyle="1" w:styleId="SpecialBold">
    <w:name w:val="Special Bold"/>
    <w:basedOn w:val="DefaultParagraphFont"/>
    <w:rsid w:val="00AF2B0F"/>
    <w:rPr>
      <w:b/>
      <w:spacing w:val="0"/>
    </w:rPr>
  </w:style>
  <w:style w:type="paragraph" w:styleId="ListBullet2">
    <w:name w:val="List Bullet 2"/>
    <w:basedOn w:val="List2"/>
    <w:rsid w:val="00AF2B0F"/>
    <w:pPr>
      <w:numPr>
        <w:numId w:val="14"/>
      </w:numPr>
      <w:tabs>
        <w:tab w:val="clear" w:pos="680"/>
      </w:tabs>
    </w:pPr>
  </w:style>
  <w:style w:type="paragraph" w:styleId="Header">
    <w:name w:val="header"/>
    <w:basedOn w:val="Normal"/>
    <w:link w:val="HeaderChar"/>
    <w:rsid w:val="00AF2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B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B0F"/>
    <w:pPr>
      <w:spacing w:before="240" w:after="120"/>
      <w:outlineLvl w:val="0"/>
    </w:pPr>
    <w:rPr>
      <w:rFonts w:ascii="Times New Roman" w:hAnsi="Times New Roman"/>
      <w:b/>
      <w:sz w:val="28"/>
    </w:rPr>
  </w:style>
  <w:style w:type="paragraph" w:customStyle="1" w:styleId="AllowPageBreak">
    <w:name w:val="AllowPageBreak"/>
    <w:rsid w:val="00AF2B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B0F"/>
    <w:pPr>
      <w:tabs>
        <w:tab w:val="left" w:pos="680"/>
      </w:tabs>
      <w:spacing w:before="60" w:after="60"/>
      <w:ind w:left="680" w:hanging="340"/>
    </w:pPr>
  </w:style>
  <w:style w:type="character" w:customStyle="1" w:styleId="Underline">
    <w:name w:val="Underline"/>
    <w:basedOn w:val="DefaultParagraphFont"/>
    <w:qFormat/>
    <w:rsid w:val="00AF2B0F"/>
    <w:rPr>
      <w:u w:val="single"/>
    </w:rPr>
  </w:style>
  <w:style w:type="character" w:customStyle="1" w:styleId="BoldandItalics">
    <w:name w:val="Bold and Italics"/>
    <w:qFormat/>
    <w:rsid w:val="00AF2B0F"/>
    <w:rPr>
      <w:b/>
      <w:i/>
      <w:u w:val="none"/>
    </w:rPr>
  </w:style>
  <w:style w:type="character" w:customStyle="1" w:styleId="Heading2Char">
    <w:name w:val="Heading 2 Char"/>
    <w:basedOn w:val="DefaultParagraphFont"/>
    <w:link w:val="Heading2"/>
    <w:rsid w:val="00AF2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B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B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B0F"/>
    <w:rPr>
      <w:rFonts w:ascii="Courier New" w:eastAsia="Times New Roman" w:hAnsi="Courier New" w:cs="Times New Roman"/>
      <w:i/>
      <w:szCs w:val="20"/>
      <w:lang w:val="en-US" w:eastAsia="en-US"/>
    </w:rPr>
  </w:style>
  <w:style w:type="paragraph" w:customStyle="1" w:styleId="HeadingBase">
    <w:name w:val="Heading Base"/>
    <w:rsid w:val="00AF2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B0F"/>
    <w:pPr>
      <w:tabs>
        <w:tab w:val="right" w:leader="dot" w:pos="9072"/>
      </w:tabs>
      <w:ind w:left="567"/>
    </w:pPr>
    <w:rPr>
      <w:szCs w:val="22"/>
    </w:rPr>
  </w:style>
  <w:style w:type="paragraph" w:customStyle="1" w:styleId="TOCBase">
    <w:name w:val="TOC Base"/>
    <w:rsid w:val="00AF2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B0F"/>
    <w:pPr>
      <w:tabs>
        <w:tab w:val="right" w:leader="dot" w:pos="9072"/>
      </w:tabs>
      <w:spacing w:before="40" w:after="40"/>
      <w:ind w:left="284"/>
    </w:pPr>
    <w:rPr>
      <w:rFonts w:ascii="Times New Roman" w:hAnsi="Times New Roman"/>
    </w:rPr>
  </w:style>
  <w:style w:type="paragraph" w:styleId="TOC1">
    <w:name w:val="toc 1"/>
    <w:basedOn w:val="TOCBase"/>
    <w:next w:val="Normal"/>
    <w:rsid w:val="00AF2B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B0F"/>
    <w:pPr>
      <w:spacing w:before="5040"/>
      <w:jc w:val="center"/>
    </w:pPr>
    <w:rPr>
      <w:sz w:val="48"/>
      <w:szCs w:val="72"/>
      <w:lang w:val="en-US"/>
    </w:rPr>
  </w:style>
  <w:style w:type="character" w:customStyle="1" w:styleId="TitleChar">
    <w:name w:val="Title Char"/>
    <w:basedOn w:val="DefaultParagraphFont"/>
    <w:link w:val="Title"/>
    <w:rsid w:val="00AF2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B0F"/>
    <w:pPr>
      <w:tabs>
        <w:tab w:val="left" w:pos="3600"/>
        <w:tab w:val="left" w:pos="3958"/>
      </w:tabs>
    </w:pPr>
  </w:style>
  <w:style w:type="paragraph" w:customStyle="1" w:styleId="Note">
    <w:name w:val="Note"/>
    <w:basedOn w:val="BodyText"/>
    <w:rsid w:val="00AF2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B0F"/>
    <w:pPr>
      <w:framePr w:wrap="auto" w:hAnchor="text" w:y="6049"/>
    </w:pPr>
    <w:rPr>
      <w:color w:val="000000"/>
      <w:sz w:val="40"/>
    </w:rPr>
  </w:style>
  <w:style w:type="paragraph" w:customStyle="1" w:styleId="TOCTitle">
    <w:name w:val="TOCTitle"/>
    <w:basedOn w:val="Heading1"/>
    <w:rsid w:val="00AF2B0F"/>
    <w:pPr>
      <w:spacing w:after="240"/>
      <w:jc w:val="center"/>
      <w:outlineLvl w:val="9"/>
    </w:pPr>
    <w:rPr>
      <w:caps/>
    </w:rPr>
  </w:style>
  <w:style w:type="paragraph" w:customStyle="1" w:styleId="Version">
    <w:name w:val="Version"/>
    <w:rsid w:val="00AF2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B0F"/>
    <w:pPr>
      <w:keepNext w:val="0"/>
      <w:tabs>
        <w:tab w:val="right" w:pos="4176"/>
      </w:tabs>
      <w:ind w:left="198" w:hanging="198"/>
    </w:pPr>
    <w:rPr>
      <w:rFonts w:ascii="Garamond" w:hAnsi="Garamond"/>
    </w:rPr>
  </w:style>
  <w:style w:type="paragraph" w:styleId="IndexHeading">
    <w:name w:val="index heading"/>
    <w:basedOn w:val="Normal"/>
    <w:next w:val="Index1"/>
    <w:semiHidden/>
    <w:rsid w:val="00AF2B0F"/>
    <w:pPr>
      <w:spacing w:before="120" w:after="120"/>
    </w:pPr>
    <w:rPr>
      <w:rFonts w:ascii="Arial" w:hAnsi="Arial"/>
      <w:b/>
      <w:color w:val="918585"/>
      <w:sz w:val="24"/>
    </w:rPr>
  </w:style>
  <w:style w:type="paragraph" w:customStyle="1" w:styleId="Chapter">
    <w:name w:val="Chapter"/>
    <w:basedOn w:val="Normal"/>
    <w:rsid w:val="00AF2B0F"/>
    <w:pPr>
      <w:spacing w:before="240"/>
    </w:pPr>
    <w:rPr>
      <w:rFonts w:ascii="Times New Roman" w:hAnsi="Times New Roman"/>
      <w:smallCaps/>
      <w:spacing w:val="80"/>
      <w:sz w:val="28"/>
    </w:rPr>
  </w:style>
  <w:style w:type="paragraph" w:customStyle="1" w:styleId="InChapter">
    <w:name w:val="InChapter"/>
    <w:basedOn w:val="Heading3"/>
    <w:rsid w:val="00AF2B0F"/>
    <w:pPr>
      <w:spacing w:after="240"/>
      <w:outlineLvl w:val="9"/>
    </w:pPr>
    <w:rPr>
      <w:noProof/>
    </w:rPr>
  </w:style>
  <w:style w:type="paragraph" w:styleId="Index2">
    <w:name w:val="index 2"/>
    <w:basedOn w:val="Normal"/>
    <w:next w:val="Normal"/>
    <w:semiHidden/>
    <w:rsid w:val="00AF2B0F"/>
    <w:pPr>
      <w:tabs>
        <w:tab w:val="right" w:pos="4176"/>
      </w:tabs>
      <w:ind w:left="568" w:hanging="284"/>
    </w:pPr>
    <w:rPr>
      <w:rFonts w:ascii="Garamond" w:hAnsi="Garamond"/>
    </w:rPr>
  </w:style>
  <w:style w:type="paragraph" w:customStyle="1" w:styleId="Byline">
    <w:name w:val="Byline"/>
    <w:rsid w:val="00AF2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B0F"/>
    <w:pPr>
      <w:tabs>
        <w:tab w:val="clear" w:pos="3600"/>
        <w:tab w:val="clear" w:pos="3958"/>
      </w:tabs>
      <w:jc w:val="right"/>
    </w:pPr>
  </w:style>
  <w:style w:type="character" w:styleId="Emphasis">
    <w:name w:val="Emphasis"/>
    <w:basedOn w:val="DefaultParagraphFont"/>
    <w:qFormat/>
    <w:rsid w:val="00AF2B0F"/>
    <w:rPr>
      <w:i/>
    </w:rPr>
  </w:style>
  <w:style w:type="paragraph" w:styleId="Caption">
    <w:name w:val="caption"/>
    <w:basedOn w:val="BodyText"/>
    <w:next w:val="Normal"/>
    <w:qFormat/>
    <w:rsid w:val="00AF2B0F"/>
    <w:pPr>
      <w:framePr w:w="2268" w:hSpace="181" w:vSpace="181" w:wrap="around" w:vAnchor="text" w:hAnchor="page" w:x="1135" w:y="285" w:anchorLock="1"/>
    </w:pPr>
    <w:rPr>
      <w:i/>
    </w:rPr>
  </w:style>
  <w:style w:type="paragraph" w:customStyle="1" w:styleId="MiniTOCTitle">
    <w:name w:val="MiniTOCTitle"/>
    <w:basedOn w:val="Heading4"/>
    <w:rsid w:val="00AF2B0F"/>
    <w:pPr>
      <w:spacing w:before="240"/>
      <w:outlineLvl w:val="9"/>
    </w:pPr>
    <w:rPr>
      <w:noProof/>
      <w:sz w:val="24"/>
    </w:rPr>
  </w:style>
  <w:style w:type="paragraph" w:customStyle="1" w:styleId="MiniTOCItem">
    <w:name w:val="MiniTOCItem"/>
    <w:basedOn w:val="ListBullet"/>
    <w:rsid w:val="00AF2B0F"/>
    <w:pPr>
      <w:numPr>
        <w:numId w:val="0"/>
      </w:numPr>
      <w:tabs>
        <w:tab w:val="right" w:leader="dot" w:pos="6521"/>
      </w:tabs>
      <w:spacing w:before="0" w:after="0"/>
    </w:pPr>
  </w:style>
  <w:style w:type="paragraph" w:customStyle="1" w:styleId="TOFTitle">
    <w:name w:val="TOFTitle"/>
    <w:basedOn w:val="TOCTitle"/>
    <w:rsid w:val="00AF2B0F"/>
  </w:style>
  <w:style w:type="paragraph" w:styleId="TableofFigures">
    <w:name w:val="table of figures"/>
    <w:basedOn w:val="Normal"/>
    <w:next w:val="Normal"/>
    <w:semiHidden/>
    <w:rsid w:val="00AF2B0F"/>
    <w:pPr>
      <w:tabs>
        <w:tab w:val="right" w:leader="dot" w:pos="9072"/>
      </w:tabs>
      <w:ind w:left="970" w:hanging="403"/>
    </w:pPr>
    <w:rPr>
      <w:rFonts w:ascii="Times New Roman" w:hAnsi="Times New Roman"/>
      <w:b/>
    </w:rPr>
  </w:style>
  <w:style w:type="paragraph" w:styleId="ListNumber">
    <w:name w:val="List Number"/>
    <w:basedOn w:val="List"/>
    <w:rsid w:val="00AF2B0F"/>
    <w:pPr>
      <w:numPr>
        <w:numId w:val="11"/>
      </w:numPr>
    </w:pPr>
  </w:style>
  <w:style w:type="character" w:customStyle="1" w:styleId="WingdingSymbols">
    <w:name w:val="Wingding Symbols"/>
    <w:rsid w:val="00AF2B0F"/>
    <w:rPr>
      <w:rFonts w:ascii="Wingdings" w:hAnsi="Wingdings"/>
    </w:rPr>
  </w:style>
  <w:style w:type="paragraph" w:customStyle="1" w:styleId="TableHeading">
    <w:name w:val="Table Heading"/>
    <w:basedOn w:val="HeadingBase"/>
    <w:rsid w:val="00AF2B0F"/>
    <w:pPr>
      <w:keepLines/>
      <w:pBdr>
        <w:bottom w:val="single" w:sz="6" w:space="1" w:color="918585"/>
      </w:pBdr>
      <w:spacing w:before="240"/>
    </w:pPr>
  </w:style>
  <w:style w:type="character" w:customStyle="1" w:styleId="HotSpot">
    <w:name w:val="HotSpot"/>
    <w:rsid w:val="00AF2B0F"/>
    <w:rPr>
      <w:color w:val="0033CC"/>
      <w:u w:val="none"/>
    </w:rPr>
  </w:style>
  <w:style w:type="paragraph" w:customStyle="1" w:styleId="BodyTextRight">
    <w:name w:val="Body Text Right"/>
    <w:basedOn w:val="BodyText"/>
    <w:rsid w:val="00AF2B0F"/>
    <w:pPr>
      <w:spacing w:before="0" w:after="0"/>
      <w:jc w:val="right"/>
    </w:pPr>
  </w:style>
  <w:style w:type="paragraph" w:styleId="Index3">
    <w:name w:val="index 3"/>
    <w:basedOn w:val="ListNumber2"/>
    <w:next w:val="Normal"/>
    <w:semiHidden/>
    <w:rsid w:val="00AF2B0F"/>
    <w:pPr>
      <w:numPr>
        <w:numId w:val="0"/>
      </w:numPr>
      <w:tabs>
        <w:tab w:val="right" w:leader="dot" w:pos="4176"/>
      </w:tabs>
    </w:pPr>
  </w:style>
  <w:style w:type="paragraph" w:styleId="ListNumber2">
    <w:name w:val="List Number 2"/>
    <w:basedOn w:val="List2"/>
    <w:rsid w:val="00AF2B0F"/>
    <w:pPr>
      <w:numPr>
        <w:numId w:val="10"/>
      </w:numPr>
      <w:tabs>
        <w:tab w:val="clear" w:pos="1060"/>
      </w:tabs>
    </w:pPr>
  </w:style>
  <w:style w:type="paragraph" w:customStyle="1" w:styleId="MarginNote">
    <w:name w:val="Margin Note"/>
    <w:basedOn w:val="BodyText"/>
    <w:rsid w:val="00AF2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B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B0F"/>
    <w:rPr>
      <w:sz w:val="32"/>
    </w:rPr>
  </w:style>
  <w:style w:type="paragraph" w:customStyle="1" w:styleId="HeadingProcedure">
    <w:name w:val="Heading Procedure"/>
    <w:basedOn w:val="HeadingBase"/>
    <w:next w:val="Normal"/>
    <w:rsid w:val="00AF2B0F"/>
    <w:pPr>
      <w:tabs>
        <w:tab w:val="left" w:pos="0"/>
      </w:tabs>
      <w:spacing w:before="120" w:after="60"/>
    </w:pPr>
    <w:rPr>
      <w:i/>
      <w:color w:val="918585"/>
      <w:sz w:val="22"/>
    </w:rPr>
  </w:style>
  <w:style w:type="paragraph" w:customStyle="1" w:styleId="TableBodyText">
    <w:name w:val="Table Body Text"/>
    <w:basedOn w:val="BodyText"/>
    <w:rsid w:val="00AF2B0F"/>
    <w:pPr>
      <w:spacing w:before="60" w:after="60"/>
    </w:pPr>
  </w:style>
  <w:style w:type="paragraph" w:styleId="ListContinue">
    <w:name w:val="List Continue"/>
    <w:basedOn w:val="List"/>
    <w:rsid w:val="00AF2B0F"/>
    <w:pPr>
      <w:ind w:firstLine="0"/>
    </w:pPr>
  </w:style>
  <w:style w:type="paragraph" w:customStyle="1" w:styleId="ListNote">
    <w:name w:val="List Note"/>
    <w:basedOn w:val="List"/>
    <w:rsid w:val="00AF2B0F"/>
    <w:pPr>
      <w:pBdr>
        <w:top w:val="single" w:sz="6" w:space="2" w:color="918585"/>
        <w:bottom w:val="single" w:sz="6" w:space="2" w:color="918585"/>
      </w:pBdr>
      <w:tabs>
        <w:tab w:val="left" w:pos="1021"/>
      </w:tabs>
      <w:ind w:firstLine="0"/>
    </w:pPr>
  </w:style>
  <w:style w:type="paragraph" w:customStyle="1" w:styleId="Warning">
    <w:name w:val="Warning"/>
    <w:basedOn w:val="BodyText"/>
    <w:rsid w:val="00AF2B0F"/>
    <w:pPr>
      <w:shd w:val="clear" w:color="auto" w:fill="D9D9D9"/>
      <w:tabs>
        <w:tab w:val="left" w:pos="992"/>
      </w:tabs>
      <w:ind w:left="119" w:right="119"/>
    </w:pPr>
    <w:rPr>
      <w:sz w:val="20"/>
    </w:rPr>
  </w:style>
  <w:style w:type="paragraph" w:customStyle="1" w:styleId="MarginIcons">
    <w:name w:val="Margin Icons"/>
    <w:basedOn w:val="BodyText"/>
    <w:rsid w:val="00AF2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B0F"/>
    <w:rPr>
      <w:rFonts w:ascii="Courier New" w:hAnsi="Courier New"/>
    </w:rPr>
  </w:style>
  <w:style w:type="paragraph" w:customStyle="1" w:styleId="NoteBullet">
    <w:name w:val="Note Bullet"/>
    <w:basedOn w:val="Note"/>
    <w:rsid w:val="00AF2B0F"/>
    <w:pPr>
      <w:tabs>
        <w:tab w:val="clear" w:pos="680"/>
      </w:tabs>
      <w:spacing w:before="60" w:after="60"/>
    </w:pPr>
  </w:style>
  <w:style w:type="paragraph" w:customStyle="1" w:styleId="SubHeading2">
    <w:name w:val="SubHeading2"/>
    <w:basedOn w:val="HeadingBase"/>
    <w:rsid w:val="00AF2B0F"/>
    <w:pPr>
      <w:spacing w:before="240" w:after="60"/>
    </w:pPr>
    <w:rPr>
      <w:sz w:val="20"/>
    </w:rPr>
  </w:style>
  <w:style w:type="paragraph" w:customStyle="1" w:styleId="SubHeading1">
    <w:name w:val="SubHeading1"/>
    <w:basedOn w:val="HeadingBase"/>
    <w:rsid w:val="00AF2B0F"/>
    <w:pPr>
      <w:spacing w:before="240" w:after="60"/>
    </w:pPr>
    <w:rPr>
      <w:color w:val="918585"/>
      <w:sz w:val="22"/>
    </w:rPr>
  </w:style>
  <w:style w:type="paragraph" w:customStyle="1" w:styleId="SideHeading">
    <w:name w:val="Side Heading"/>
    <w:basedOn w:val="HeadingBase"/>
    <w:rsid w:val="00AF2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B0F"/>
    <w:pPr>
      <w:numPr>
        <w:numId w:val="12"/>
      </w:numPr>
    </w:pPr>
  </w:style>
  <w:style w:type="paragraph" w:styleId="PlainText">
    <w:name w:val="Plain Text"/>
    <w:basedOn w:val="Normal"/>
    <w:link w:val="PlainTextChar"/>
    <w:rsid w:val="00AF2B0F"/>
    <w:rPr>
      <w:sz w:val="20"/>
    </w:rPr>
  </w:style>
  <w:style w:type="character" w:customStyle="1" w:styleId="PlainTextChar">
    <w:name w:val="Plain Text Char"/>
    <w:basedOn w:val="DefaultParagraphFont"/>
    <w:link w:val="PlainText"/>
    <w:rsid w:val="00AF2B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B0F"/>
    <w:rPr>
      <w:b/>
      <w:smallCaps/>
    </w:rPr>
  </w:style>
  <w:style w:type="paragraph" w:customStyle="1" w:styleId="TableListNumber">
    <w:name w:val="Table List Number"/>
    <w:basedOn w:val="ListNumber"/>
    <w:rsid w:val="00AF2B0F"/>
    <w:pPr>
      <w:numPr>
        <w:numId w:val="0"/>
      </w:numPr>
    </w:pPr>
  </w:style>
  <w:style w:type="paragraph" w:styleId="TOC4">
    <w:name w:val="toc 4"/>
    <w:basedOn w:val="TOCBase"/>
    <w:next w:val="Normal"/>
    <w:semiHidden/>
    <w:rsid w:val="00AF2B0F"/>
    <w:pPr>
      <w:tabs>
        <w:tab w:val="right" w:leader="dot" w:pos="9071"/>
      </w:tabs>
      <w:ind w:left="1701"/>
    </w:pPr>
  </w:style>
  <w:style w:type="paragraph" w:customStyle="1" w:styleId="ListAlpha">
    <w:name w:val="List Alpha"/>
    <w:basedOn w:val="List"/>
    <w:rsid w:val="00AF2B0F"/>
    <w:pPr>
      <w:numPr>
        <w:numId w:val="9"/>
      </w:numPr>
    </w:pPr>
  </w:style>
  <w:style w:type="paragraph" w:customStyle="1" w:styleId="ListAlpha2">
    <w:name w:val="List Alpha 2"/>
    <w:basedOn w:val="List2"/>
    <w:rsid w:val="00AF2B0F"/>
    <w:pPr>
      <w:numPr>
        <w:numId w:val="8"/>
      </w:numPr>
    </w:pPr>
  </w:style>
  <w:style w:type="paragraph" w:styleId="List3">
    <w:name w:val="List 3"/>
    <w:basedOn w:val="BodyText"/>
    <w:rsid w:val="00AF2B0F"/>
    <w:pPr>
      <w:tabs>
        <w:tab w:val="left" w:pos="1021"/>
      </w:tabs>
      <w:spacing w:before="60" w:after="60"/>
      <w:ind w:left="1020" w:hanging="340"/>
    </w:pPr>
  </w:style>
  <w:style w:type="paragraph" w:styleId="List4">
    <w:name w:val="List 4"/>
    <w:basedOn w:val="BodyText"/>
    <w:rsid w:val="00AF2B0F"/>
    <w:pPr>
      <w:tabs>
        <w:tab w:val="left" w:pos="1361"/>
      </w:tabs>
      <w:spacing w:before="60" w:after="60"/>
      <w:ind w:left="1361" w:hanging="340"/>
    </w:pPr>
  </w:style>
  <w:style w:type="paragraph" w:styleId="List5">
    <w:name w:val="List 5"/>
    <w:basedOn w:val="BodyText"/>
    <w:rsid w:val="00AF2B0F"/>
    <w:pPr>
      <w:tabs>
        <w:tab w:val="left" w:pos="1701"/>
      </w:tabs>
      <w:spacing w:before="60" w:after="60"/>
      <w:ind w:left="1701" w:hanging="340"/>
    </w:pPr>
  </w:style>
  <w:style w:type="paragraph" w:styleId="ListBullet3">
    <w:name w:val="List Bullet 3"/>
    <w:basedOn w:val="List3"/>
    <w:rsid w:val="00AF2B0F"/>
    <w:pPr>
      <w:numPr>
        <w:numId w:val="15"/>
      </w:numPr>
      <w:tabs>
        <w:tab w:val="clear" w:pos="1021"/>
      </w:tabs>
      <w:ind w:left="1037" w:hanging="357"/>
    </w:pPr>
  </w:style>
  <w:style w:type="paragraph" w:styleId="ListBullet4">
    <w:name w:val="List Bullet 4"/>
    <w:basedOn w:val="List4"/>
    <w:rsid w:val="00AF2B0F"/>
    <w:pPr>
      <w:numPr>
        <w:numId w:val="3"/>
      </w:numPr>
    </w:pPr>
  </w:style>
  <w:style w:type="paragraph" w:styleId="ListBullet5">
    <w:name w:val="List Bullet 5"/>
    <w:basedOn w:val="List5"/>
    <w:rsid w:val="00AF2B0F"/>
    <w:pPr>
      <w:numPr>
        <w:numId w:val="4"/>
      </w:numPr>
    </w:pPr>
  </w:style>
  <w:style w:type="paragraph" w:styleId="ListContinue2">
    <w:name w:val="List Continue 2"/>
    <w:basedOn w:val="List2"/>
    <w:rsid w:val="00AF2B0F"/>
    <w:pPr>
      <w:ind w:firstLine="0"/>
    </w:pPr>
  </w:style>
  <w:style w:type="paragraph" w:styleId="ListContinue3">
    <w:name w:val="List Continue 3"/>
    <w:basedOn w:val="List3"/>
    <w:rsid w:val="00AF2B0F"/>
    <w:pPr>
      <w:ind w:left="1021" w:firstLine="0"/>
    </w:pPr>
  </w:style>
  <w:style w:type="paragraph" w:styleId="ListContinue4">
    <w:name w:val="List Continue 4"/>
    <w:basedOn w:val="List4"/>
    <w:rsid w:val="00AF2B0F"/>
    <w:pPr>
      <w:ind w:firstLine="0"/>
    </w:pPr>
  </w:style>
  <w:style w:type="paragraph" w:styleId="ListContinue5">
    <w:name w:val="List Continue 5"/>
    <w:basedOn w:val="List5"/>
    <w:rsid w:val="00AF2B0F"/>
    <w:pPr>
      <w:ind w:firstLine="0"/>
    </w:pPr>
  </w:style>
  <w:style w:type="paragraph" w:styleId="ListNumber3">
    <w:name w:val="List Number 3"/>
    <w:basedOn w:val="List3"/>
    <w:rsid w:val="00AF2B0F"/>
    <w:pPr>
      <w:numPr>
        <w:numId w:val="5"/>
      </w:numPr>
    </w:pPr>
  </w:style>
  <w:style w:type="paragraph" w:styleId="ListNumber4">
    <w:name w:val="List Number 4"/>
    <w:basedOn w:val="List4"/>
    <w:rsid w:val="00AF2B0F"/>
    <w:pPr>
      <w:numPr>
        <w:numId w:val="6"/>
      </w:numPr>
    </w:pPr>
  </w:style>
  <w:style w:type="paragraph" w:styleId="ListNumber5">
    <w:name w:val="List Number 5"/>
    <w:basedOn w:val="List5"/>
    <w:rsid w:val="00AF2B0F"/>
    <w:pPr>
      <w:numPr>
        <w:numId w:val="7"/>
      </w:numPr>
    </w:pPr>
  </w:style>
  <w:style w:type="paragraph" w:styleId="BlockText">
    <w:name w:val="Block Text"/>
    <w:basedOn w:val="Normal"/>
    <w:rsid w:val="00AF2B0F"/>
    <w:pPr>
      <w:spacing w:after="120"/>
      <w:ind w:left="1440" w:right="1440"/>
    </w:pPr>
  </w:style>
  <w:style w:type="character" w:customStyle="1" w:styleId="Subscript">
    <w:name w:val="Subscript"/>
    <w:basedOn w:val="DefaultParagraphFont"/>
    <w:rsid w:val="00AF2B0F"/>
    <w:rPr>
      <w:sz w:val="16"/>
      <w:vertAlign w:val="subscript"/>
    </w:rPr>
  </w:style>
  <w:style w:type="character" w:customStyle="1" w:styleId="Superscript">
    <w:name w:val="Superscript"/>
    <w:basedOn w:val="DefaultParagraphFont"/>
    <w:rsid w:val="00AF2B0F"/>
    <w:rPr>
      <w:sz w:val="16"/>
      <w:vertAlign w:val="superscript"/>
    </w:rPr>
  </w:style>
  <w:style w:type="character" w:customStyle="1" w:styleId="Symbols">
    <w:name w:val="Symbols"/>
    <w:basedOn w:val="DefaultParagraphFont"/>
    <w:rsid w:val="00AF2B0F"/>
    <w:rPr>
      <w:rFonts w:ascii="Symbol" w:hAnsi="Symbol"/>
    </w:rPr>
  </w:style>
  <w:style w:type="character" w:customStyle="1" w:styleId="MenuOptions">
    <w:name w:val="Menu Options"/>
    <w:basedOn w:val="DefaultParagraphFont"/>
    <w:rsid w:val="00AF2B0F"/>
    <w:rPr>
      <w:rFonts w:ascii="Arial Narrow" w:hAnsi="Arial Narrow"/>
      <w:smallCaps/>
    </w:rPr>
  </w:style>
  <w:style w:type="character" w:customStyle="1" w:styleId="Buttons">
    <w:name w:val="Buttons"/>
    <w:basedOn w:val="DefaultParagraphFont"/>
    <w:rsid w:val="00AF2B0F"/>
    <w:rPr>
      <w:b/>
    </w:rPr>
  </w:style>
  <w:style w:type="character" w:customStyle="1" w:styleId="Underlined">
    <w:name w:val="Underlined"/>
    <w:basedOn w:val="DefaultParagraphFont"/>
    <w:rsid w:val="00AF2B0F"/>
    <w:rPr>
      <w:u w:val="single"/>
    </w:rPr>
  </w:style>
  <w:style w:type="paragraph" w:customStyle="1" w:styleId="TableBodyTextRight">
    <w:name w:val="Table Body Text Right"/>
    <w:basedOn w:val="TableBodyText"/>
    <w:rsid w:val="00AF2B0F"/>
    <w:pPr>
      <w:widowControl w:val="0"/>
      <w:autoSpaceDE w:val="0"/>
      <w:autoSpaceDN w:val="0"/>
      <w:adjustRightInd w:val="0"/>
      <w:jc w:val="right"/>
    </w:pPr>
    <w:rPr>
      <w:rFonts w:cs="Arial"/>
      <w:szCs w:val="18"/>
    </w:rPr>
  </w:style>
  <w:style w:type="paragraph" w:customStyle="1" w:styleId="CopyrightText">
    <w:name w:val="Copyright Text"/>
    <w:basedOn w:val="BodyText"/>
    <w:rsid w:val="00AF2B0F"/>
    <w:rPr>
      <w:sz w:val="18"/>
    </w:rPr>
  </w:style>
  <w:style w:type="paragraph" w:customStyle="1" w:styleId="BodySmallRight">
    <w:name w:val="Body Small Right"/>
    <w:basedOn w:val="BodyTextRight"/>
    <w:rsid w:val="00AF2B0F"/>
    <w:rPr>
      <w:sz w:val="18"/>
      <w:szCs w:val="18"/>
    </w:rPr>
  </w:style>
  <w:style w:type="paragraph" w:customStyle="1" w:styleId="MarginEdition">
    <w:name w:val="Margin Edition"/>
    <w:basedOn w:val="MarginNote"/>
    <w:rsid w:val="00AF2B0F"/>
    <w:pPr>
      <w:spacing w:before="0" w:after="0"/>
    </w:pPr>
    <w:rPr>
      <w:rFonts w:ascii="Times New Roman" w:hAnsi="Times New Roman"/>
      <w:color w:val="999999"/>
    </w:rPr>
  </w:style>
  <w:style w:type="paragraph" w:customStyle="1" w:styleId="Spacer">
    <w:name w:val="Spacer"/>
    <w:basedOn w:val="Normal"/>
    <w:rsid w:val="00AF2B0F"/>
    <w:rPr>
      <w:sz w:val="2"/>
      <w:szCs w:val="2"/>
    </w:rPr>
  </w:style>
  <w:style w:type="character" w:customStyle="1" w:styleId="Small">
    <w:name w:val="Small"/>
    <w:basedOn w:val="DefaultParagraphFont"/>
    <w:rsid w:val="00AF2B0F"/>
    <w:rPr>
      <w:sz w:val="16"/>
    </w:rPr>
  </w:style>
  <w:style w:type="paragraph" w:customStyle="1" w:styleId="WideTable">
    <w:name w:val="Wide Table"/>
    <w:basedOn w:val="Normal"/>
    <w:rsid w:val="00AF2B0F"/>
    <w:pPr>
      <w:ind w:left="-1418"/>
    </w:pPr>
    <w:rPr>
      <w:sz w:val="2"/>
      <w:szCs w:val="2"/>
    </w:rPr>
  </w:style>
  <w:style w:type="character" w:styleId="PageNumber">
    <w:name w:val="page number"/>
    <w:basedOn w:val="DefaultParagraphFont"/>
    <w:rsid w:val="00AF2B0F"/>
  </w:style>
  <w:style w:type="paragraph" w:styleId="Quote">
    <w:name w:val="Quote"/>
    <w:basedOn w:val="Heading1"/>
    <w:link w:val="QuoteChar"/>
    <w:qFormat/>
    <w:rsid w:val="00AF2B0F"/>
    <w:rPr>
      <w:b w:val="0"/>
      <w:sz w:val="72"/>
      <w:szCs w:val="72"/>
      <w:lang w:val="en-NZ"/>
    </w:rPr>
  </w:style>
  <w:style w:type="character" w:customStyle="1" w:styleId="QuoteChar">
    <w:name w:val="Quote Char"/>
    <w:basedOn w:val="DefaultParagraphFont"/>
    <w:link w:val="Quote"/>
    <w:rsid w:val="00AF2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B0F"/>
    <w:pPr>
      <w:pageBreakBefore/>
    </w:pPr>
  </w:style>
  <w:style w:type="paragraph" w:customStyle="1" w:styleId="Border">
    <w:name w:val="Border"/>
    <w:basedOn w:val="Normal"/>
    <w:qFormat/>
    <w:rsid w:val="00AF2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B0F"/>
    <w:rPr>
      <w:b/>
      <w:bCs/>
      <w:i/>
      <w:iCs/>
      <w:color w:val="auto"/>
    </w:rPr>
  </w:style>
  <w:style w:type="paragraph" w:styleId="IntenseQuote">
    <w:name w:val="Intense Quote"/>
    <w:basedOn w:val="Normal"/>
    <w:next w:val="Normal"/>
    <w:link w:val="IntenseQuoteChar"/>
    <w:uiPriority w:val="30"/>
    <w:qFormat/>
    <w:rsid w:val="00AF2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B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B0F"/>
    <w:rPr>
      <w:smallCaps/>
      <w:color w:val="auto"/>
      <w:u w:val="single"/>
    </w:rPr>
  </w:style>
  <w:style w:type="character" w:styleId="IntenseReference">
    <w:name w:val="Intense Reference"/>
    <w:basedOn w:val="DefaultParagraphFont"/>
    <w:uiPriority w:val="32"/>
    <w:qFormat/>
    <w:rsid w:val="00AF2B0F"/>
    <w:rPr>
      <w:b/>
      <w:bCs/>
      <w:smallCaps/>
      <w:color w:val="auto"/>
      <w:spacing w:val="5"/>
      <w:u w:val="single"/>
    </w:rPr>
  </w:style>
  <w:style w:type="paragraph" w:customStyle="1" w:styleId="2ColumnHeading">
    <w:name w:val="2Column Heading"/>
    <w:basedOn w:val="BodyText"/>
    <w:qFormat/>
    <w:rsid w:val="00AF2B0F"/>
    <w:pPr>
      <w:spacing w:after="60"/>
      <w:ind w:left="-2268"/>
    </w:pPr>
    <w:rPr>
      <w:b/>
    </w:rPr>
  </w:style>
  <w:style w:type="paragraph" w:customStyle="1" w:styleId="Heading1TOC">
    <w:name w:val="Heading1 TOC"/>
    <w:basedOn w:val="Normal"/>
    <w:qFormat/>
    <w:rsid w:val="00AF2B0F"/>
    <w:pPr>
      <w:spacing w:before="240" w:after="120"/>
    </w:pPr>
    <w:rPr>
      <w:rFonts w:ascii="Times New Roman" w:hAnsi="Times New Roman"/>
      <w:b/>
      <w:sz w:val="32"/>
    </w:rPr>
  </w:style>
  <w:style w:type="paragraph" w:customStyle="1" w:styleId="Heading2TOC">
    <w:name w:val="Heading2 TOC"/>
    <w:basedOn w:val="Normal"/>
    <w:qFormat/>
    <w:rsid w:val="00AF2B0F"/>
    <w:pPr>
      <w:spacing w:before="240" w:after="60"/>
    </w:pPr>
    <w:rPr>
      <w:rFonts w:ascii="Times New Roman" w:hAnsi="Times New Roman"/>
      <w:b/>
      <w:sz w:val="28"/>
    </w:rPr>
  </w:style>
  <w:style w:type="paragraph" w:styleId="BalloonText">
    <w:name w:val="Balloon Text"/>
    <w:basedOn w:val="Normal"/>
    <w:link w:val="BalloonTextChar"/>
    <w:rsid w:val="00AF2B0F"/>
    <w:rPr>
      <w:rFonts w:ascii="Tahoma" w:hAnsi="Tahoma" w:cs="Tahoma"/>
      <w:sz w:val="16"/>
      <w:szCs w:val="16"/>
    </w:rPr>
  </w:style>
  <w:style w:type="character" w:customStyle="1" w:styleId="BalloonTextChar">
    <w:name w:val="Balloon Text Char"/>
    <w:basedOn w:val="DefaultParagraphFont"/>
    <w:link w:val="BalloonText"/>
    <w:rsid w:val="00AF2B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B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B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974</Words>
  <Characters>6187</Characters>
  <Application>Microsoft Office Word</Application>
  <DocSecurity>0</DocSecurity>
  <Lines>256</Lines>
  <Paragraphs>140</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MTMP2063C Operate semi-automatic tagging machine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2012-05-27T02:25:00Z</dcterms:created>
  <dcterms:modified xsi:type="dcterms:W3CDTF">2012-05-27T02:25:00Z</dcterms:modified>
</cp:coreProperties>
</file>