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56C" w:rsidP="00FE756C">
      <w:pPr>
        <w:pStyle w:val="Title"/>
      </w:pPr>
      <w:r>
        <w:fldChar w:fldCharType="begin"/>
      </w:r>
      <w:r>
        <w:instrText xml:space="preserve"> TITLE   \* MERGEFORMAT </w:instrText>
      </w:r>
      <w:r>
        <w:fldChar w:fldCharType="separate"/>
      </w:r>
      <w:r>
        <w:t>MTMP2061C Grade carcase</w:t>
      </w:r>
      <w:r>
        <w:fldChar w:fldCharType="end"/>
      </w:r>
    </w:p>
    <w:p w:rsidR="00FE756C" w:rsidP="00FE756C">
      <w:pPr>
        <w:pStyle w:val="Version"/>
        <w:sectPr w:rsidSect="00B22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220" w:rsidP="00B22220">
      <w:pPr>
        <w:pStyle w:val="SuperHeading"/>
      </w:pPr>
      <w:r w:rsidRPr="00B22220">
        <w:t>MTMP2061C Grade carcase</w:t>
      </w:r>
    </w:p>
    <w:p w:rsidR="00000000" w:rsidRPr="00B22220" w:rsidP="00B22220">
      <w:pPr>
        <w:pStyle w:val="Heading1"/>
      </w:pPr>
      <w:bookmarkStart w:id="1" w:name="O_333304"/>
      <w:bookmarkEnd w:id="1"/>
      <w:r w:rsidRPr="00B22220">
        <w:t>Modification History</w:t>
      </w:r>
    </w:p>
    <w:p w:rsidR="00000000" w:rsidRPr="00B22220" w:rsidP="00B22220">
      <w:pPr>
        <w:pStyle w:val="BodyText"/>
      </w:pPr>
      <w:r w:rsidRPr="00B22220">
        <w:t>Not applicable.</w:t>
      </w:r>
    </w:p>
    <w:p w:rsidR="00000000" w:rsidRPr="00B22220" w:rsidP="00B22220">
      <w:pPr>
        <w:pStyle w:val="AllowPageBreak"/>
      </w:pPr>
    </w:p>
    <w:p w:rsidR="00000000" w:rsidRPr="00B22220" w:rsidP="00B22220">
      <w:pPr>
        <w:pStyle w:val="Heading1"/>
      </w:pPr>
      <w:bookmarkStart w:id="2" w:name="O_333302"/>
      <w:bookmarkEnd w:id="2"/>
      <w:r w:rsidRPr="00B22220">
        <w:t>Unit Descriptor</w:t>
      </w:r>
    </w:p>
    <w:tbl>
      <w:tblPr>
        <w:tblW w:w="0" w:type="auto"/>
        <w:tblLayout w:type="fixed"/>
        <w:tblCellMar>
          <w:left w:w="62" w:type="dxa"/>
          <w:right w:w="62" w:type="dxa"/>
        </w:tblCellMar>
        <w:tblLook w:val="0000"/>
      </w:tblPr>
      <w:tblGrid>
        <w:gridCol w:w="2667"/>
        <w:gridCol w:w="5855"/>
      </w:tblGrid>
      <w:tr w:rsidTr="00FE756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t>This unit covers the skills and knowledge required to grade carcases according to workplace or other specifications.</w:t>
            </w:r>
          </w:p>
        </w:tc>
      </w:tr>
    </w:tbl>
    <w:p w:rsidR="00FE756C" w:rsidP="00B22220">
      <w:pPr>
        <w:pStyle w:val="BodyText"/>
      </w:pPr>
    </w:p>
    <w:p w:rsidR="00FE756C" w:rsidP="00B22220">
      <w:pPr>
        <w:pStyle w:val="BodyText"/>
      </w:pPr>
    </w:p>
    <w:p w:rsidR="00000000" w:rsidRPr="00B22220" w:rsidP="00B22220">
      <w:pPr>
        <w:pStyle w:val="Heading1"/>
      </w:pPr>
      <w:bookmarkStart w:id="3" w:name="O_333290"/>
      <w:bookmarkEnd w:id="3"/>
      <w:r w:rsidRPr="00B22220">
        <w:t>Application of the Unit</w:t>
      </w:r>
    </w:p>
    <w:tbl>
      <w:tblPr>
        <w:tblW w:w="0" w:type="auto"/>
        <w:tblLayout w:type="fixed"/>
        <w:tblCellMar>
          <w:left w:w="62" w:type="dxa"/>
          <w:right w:w="62" w:type="dxa"/>
        </w:tblCellMar>
        <w:tblLook w:val="0000"/>
      </w:tblPr>
      <w:tblGrid>
        <w:gridCol w:w="2756"/>
        <w:gridCol w:w="5766"/>
      </w:tblGrid>
      <w:tr w:rsidTr="00FE756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t>This unit is applicable to those grading carcases on slaughter floors or in chillers, boning rooms and game processing plants.</w:t>
            </w:r>
          </w:p>
        </w:tc>
      </w:tr>
    </w:tbl>
    <w:p w:rsidR="00FE756C" w:rsidP="00B22220">
      <w:pPr>
        <w:pStyle w:val="BodyText"/>
      </w:pPr>
    </w:p>
    <w:p w:rsidR="00FE756C" w:rsidP="00B22220">
      <w:pPr>
        <w:pStyle w:val="BodyText"/>
      </w:pPr>
    </w:p>
    <w:p w:rsidR="00000000" w:rsidRPr="00B22220" w:rsidP="00B22220">
      <w:pPr>
        <w:pStyle w:val="Heading1"/>
      </w:pPr>
      <w:bookmarkStart w:id="4" w:name="O_333298"/>
      <w:bookmarkEnd w:id="4"/>
      <w:r w:rsidRPr="00B22220">
        <w:t>Licensing/Regulatory Information</w:t>
      </w:r>
    </w:p>
    <w:p w:rsidR="00000000" w:rsidRPr="00B22220" w:rsidP="00B22220">
      <w:pPr>
        <w:pStyle w:val="BodyText"/>
      </w:pPr>
      <w:r w:rsidRPr="00B22220">
        <w:t>Not Applicab</w:t>
      </w:r>
      <w:r w:rsidRPr="00B22220">
        <w:t>le</w:t>
      </w:r>
    </w:p>
    <w:p w:rsidR="00000000" w:rsidRPr="00B22220" w:rsidP="00B22220">
      <w:pPr>
        <w:pStyle w:val="AllowPageBreak"/>
      </w:pPr>
    </w:p>
    <w:p w:rsidR="00000000" w:rsidRPr="00B22220" w:rsidP="00B22220">
      <w:pPr>
        <w:pStyle w:val="Heading1"/>
      </w:pPr>
      <w:bookmarkStart w:id="5" w:name="O_333299"/>
      <w:bookmarkEnd w:id="5"/>
      <w:r w:rsidRPr="00B22220">
        <w:t>Pre-Requisites</w:t>
      </w:r>
    </w:p>
    <w:tbl>
      <w:tblPr>
        <w:tblW w:w="0" w:type="auto"/>
        <w:tblLayout w:type="fixed"/>
        <w:tblCellMar>
          <w:left w:w="62" w:type="dxa"/>
          <w:right w:w="62" w:type="dxa"/>
        </w:tblCellMar>
        <w:tblLook w:val="0000"/>
      </w:tblPr>
      <w:tblGrid>
        <w:gridCol w:w="2771"/>
        <w:gridCol w:w="1313"/>
        <w:gridCol w:w="4438"/>
      </w:tblGrid>
      <w:tr w:rsidTr="00FE756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t>Nil</w:t>
            </w:r>
          </w:p>
        </w:tc>
      </w:tr>
      <w:tr w:rsidTr="00FE756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p>
        </w:tc>
      </w:tr>
      <w:tr w:rsidTr="00FE756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p>
        </w:tc>
      </w:tr>
    </w:tbl>
    <w:p w:rsidR="00FE756C" w:rsidP="00B22220">
      <w:pPr>
        <w:pStyle w:val="BodyText"/>
      </w:pPr>
    </w:p>
    <w:p w:rsidR="00FE756C" w:rsidP="00B22220">
      <w:pPr>
        <w:pStyle w:val="BodyText"/>
      </w:pPr>
    </w:p>
    <w:p w:rsidR="00000000" w:rsidRPr="00B22220" w:rsidP="00B22220">
      <w:pPr>
        <w:pStyle w:val="Heading1"/>
      </w:pPr>
      <w:bookmarkStart w:id="6" w:name="O_333295"/>
      <w:bookmarkEnd w:id="6"/>
      <w:r w:rsidRPr="00B22220">
        <w:t>Employability Skills Information</w:t>
      </w:r>
    </w:p>
    <w:tbl>
      <w:tblPr>
        <w:tblW w:w="0" w:type="auto"/>
        <w:tblLayout w:type="fixed"/>
        <w:tblCellMar>
          <w:left w:w="62" w:type="dxa"/>
          <w:right w:w="62" w:type="dxa"/>
        </w:tblCellMar>
        <w:tblLook w:val="0000"/>
      </w:tblPr>
      <w:tblGrid>
        <w:gridCol w:w="2802"/>
        <w:gridCol w:w="5720"/>
      </w:tblGrid>
      <w:tr w:rsidTr="00FE75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t>This unit contains employability skills.</w:t>
            </w:r>
          </w:p>
        </w:tc>
      </w:tr>
    </w:tbl>
    <w:p w:rsidR="00FE756C" w:rsidP="00B22220">
      <w:pPr>
        <w:pStyle w:val="BodyText"/>
      </w:pPr>
    </w:p>
    <w:p w:rsidR="00FE756C" w:rsidP="00B22220">
      <w:pPr>
        <w:pStyle w:val="BodyText"/>
      </w:pPr>
    </w:p>
    <w:p w:rsidR="00000000" w:rsidRPr="00B22220" w:rsidP="00B22220">
      <w:pPr>
        <w:pStyle w:val="Heading1"/>
      </w:pPr>
      <w:bookmarkStart w:id="7" w:name="O_333294"/>
      <w:bookmarkEnd w:id="7"/>
      <w:r w:rsidRPr="00B22220">
        <w:t>Elements and Performance Criteria Pre-Content</w:t>
      </w:r>
    </w:p>
    <w:tbl>
      <w:tblPr>
        <w:tblW w:w="0" w:type="auto"/>
        <w:tblLayout w:type="fixed"/>
        <w:tblCellMar>
          <w:left w:w="62" w:type="dxa"/>
          <w:right w:w="62" w:type="dxa"/>
        </w:tblCellMar>
        <w:tblLook w:val="0000"/>
      </w:tblPr>
      <w:tblGrid>
        <w:gridCol w:w="2531"/>
        <w:gridCol w:w="5991"/>
      </w:tblGrid>
      <w:tr w:rsidTr="00FE756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t>Performance criteria describe the performance needed to demonstrate achievement of the element. Where bold italicised text is used, further information is detailed in the required skills and</w:t>
            </w:r>
            <w:r w:rsidRPr="00B22220">
              <w:t xml:space="preserve"> knowledge section and the range statement. Assessment of performance is to be consistent with the evidence guide.</w:t>
            </w:r>
          </w:p>
        </w:tc>
      </w:tr>
    </w:tbl>
    <w:p w:rsidR="00000000" w:rsidRPr="00B22220" w:rsidP="00B22220">
      <w:pPr>
        <w:pStyle w:val="BodyText"/>
      </w:pPr>
    </w:p>
    <w:p w:rsidR="00000000" w:rsidRPr="00B22220" w:rsidP="00B22220">
      <w:pPr>
        <w:pStyle w:val="AllowPageBreak"/>
      </w:pPr>
    </w:p>
    <w:p w:rsidR="00000000" w:rsidRPr="00B22220" w:rsidP="00B22220">
      <w:pPr>
        <w:pStyle w:val="Heading1"/>
      </w:pPr>
      <w:bookmarkStart w:id="8" w:name="O_333293"/>
      <w:bookmarkEnd w:id="8"/>
      <w:r w:rsidRPr="00B22220">
        <w:t>Elements and Performance Criteria</w:t>
      </w:r>
    </w:p>
    <w:tbl>
      <w:tblPr>
        <w:tblW w:w="0" w:type="auto"/>
        <w:tblLayout w:type="fixed"/>
        <w:tblCellMar>
          <w:left w:w="62" w:type="dxa"/>
          <w:right w:w="62" w:type="dxa"/>
        </w:tblCellMar>
        <w:tblLook w:val="0000"/>
      </w:tblPr>
      <w:tblGrid>
        <w:gridCol w:w="2531"/>
        <w:gridCol w:w="5991"/>
      </w:tblGrid>
      <w:tr w:rsidTr="00FE756C">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PERFORMANCE CRITERIA</w:t>
            </w:r>
          </w:p>
        </w:tc>
      </w:tr>
      <w:tr w:rsidTr="00FE756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List"/>
              <w:rPr>
                <w:lang w:val="en-NZ"/>
              </w:rPr>
            </w:pPr>
            <w:r w:rsidRPr="00B22220">
              <w:t>1.</w:t>
            </w:r>
            <w:r w:rsidRPr="00B22220">
              <w:tab/>
              <w:t xml:space="preserve">Sort and select </w:t>
            </w:r>
            <w:r w:rsidRPr="00B22220">
              <w:rPr>
                <w:rStyle w:val="BoldandItalics"/>
              </w:rPr>
              <w:t>carcase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2"/>
            </w:pPr>
            <w:r w:rsidRPr="00B22220">
              <w:t>1.1.</w:t>
            </w:r>
            <w:r w:rsidRPr="00B22220">
              <w:tab/>
            </w:r>
            <w:r w:rsidRPr="00B22220">
              <w:t xml:space="preserve">Carcase is sorted by customer specifications and </w:t>
            </w:r>
            <w:r w:rsidRPr="00B22220">
              <w:rPr>
                <w:rStyle w:val="BoldandItalics"/>
              </w:rPr>
              <w:t>workplace requirements</w:t>
            </w:r>
            <w:r w:rsidRPr="00B22220">
              <w:t>.</w:t>
            </w:r>
          </w:p>
          <w:p w:rsidR="00000000" w:rsidRPr="00B22220" w:rsidP="00B22220">
            <w:pPr>
              <w:pStyle w:val="List2"/>
            </w:pPr>
            <w:r w:rsidRPr="00B22220">
              <w:t>1.2.</w:t>
            </w:r>
            <w:r w:rsidRPr="00B22220">
              <w:tab/>
              <w:t>Potential sources of contamination and cross-contamination are identified.</w:t>
            </w:r>
          </w:p>
          <w:p w:rsidR="00000000" w:rsidP="00B22220">
            <w:pPr>
              <w:pStyle w:val="List2"/>
              <w:rPr>
                <w:lang w:val="en-NZ"/>
              </w:rPr>
            </w:pPr>
            <w:r w:rsidRPr="00B22220">
              <w:t>1.3.</w:t>
            </w:r>
            <w:r w:rsidRPr="00B22220">
              <w:tab/>
              <w:t>Contaminated carcases are identified and corrective action is taken.</w:t>
            </w:r>
          </w:p>
        </w:tc>
      </w:tr>
      <w:tr w:rsidTr="00FE756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List"/>
              <w:rPr>
                <w:lang w:val="en-NZ"/>
              </w:rPr>
            </w:pPr>
            <w:r w:rsidRPr="00B22220">
              <w:t>2.</w:t>
            </w:r>
            <w:r w:rsidRPr="00B22220">
              <w:tab/>
            </w:r>
            <w:r w:rsidRPr="00B22220">
              <w:rPr>
                <w:rStyle w:val="BoldandItalics"/>
              </w:rPr>
              <w:t>Grade</w:t>
            </w:r>
            <w:r w:rsidRPr="00B22220">
              <w:t xml:space="preserve"> carcase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2"/>
            </w:pPr>
            <w:r w:rsidRPr="00B22220">
              <w:t>2.1.</w:t>
            </w:r>
            <w:r w:rsidRPr="00B22220">
              <w:tab/>
              <w:t>Elemen</w:t>
            </w:r>
            <w:r w:rsidRPr="00B22220">
              <w:t xml:space="preserve">ts of carcase </w:t>
            </w:r>
            <w:r w:rsidRPr="00B22220">
              <w:rPr>
                <w:rStyle w:val="BoldandItalics"/>
              </w:rPr>
              <w:t>specifications</w:t>
            </w:r>
            <w:r w:rsidRPr="00B22220">
              <w:t xml:space="preserve"> are identified and explained.</w:t>
            </w:r>
          </w:p>
          <w:p w:rsidR="00000000" w:rsidRPr="00B22220" w:rsidP="00B22220">
            <w:pPr>
              <w:pStyle w:val="List2"/>
            </w:pPr>
            <w:r w:rsidRPr="00B22220">
              <w:t>2.2.</w:t>
            </w:r>
            <w:r w:rsidRPr="00B22220">
              <w:tab/>
              <w:t>Carcase specifications are identified and explained.</w:t>
            </w:r>
          </w:p>
          <w:p w:rsidR="00000000" w:rsidRPr="00B22220" w:rsidP="00B22220">
            <w:pPr>
              <w:pStyle w:val="List2"/>
            </w:pPr>
            <w:r w:rsidRPr="00B22220">
              <w:t>2.3.</w:t>
            </w:r>
            <w:r w:rsidRPr="00B22220">
              <w:tab/>
              <w:t xml:space="preserve">Carcase is accurately </w:t>
            </w:r>
            <w:r w:rsidRPr="00B22220">
              <w:rPr>
                <w:rStyle w:val="BoldandItalics"/>
              </w:rPr>
              <w:t>measured</w:t>
            </w:r>
            <w:r w:rsidRPr="00B22220">
              <w:t xml:space="preserve"> for grading according to workplace requirements.</w:t>
            </w:r>
          </w:p>
          <w:p w:rsidR="00000000" w:rsidRPr="00B22220" w:rsidP="00B22220">
            <w:pPr>
              <w:pStyle w:val="List2"/>
            </w:pPr>
            <w:r w:rsidRPr="00B22220">
              <w:t>2.4.</w:t>
            </w:r>
            <w:r w:rsidRPr="00B22220">
              <w:tab/>
              <w:t>Carcase is graded according to workplace requirem</w:t>
            </w:r>
            <w:r w:rsidRPr="00B22220">
              <w:t>ents, customer specifications and regulatory requirements.</w:t>
            </w:r>
          </w:p>
          <w:p w:rsidR="00000000" w:rsidRPr="00B22220" w:rsidP="00B22220">
            <w:pPr>
              <w:pStyle w:val="List2"/>
            </w:pPr>
            <w:r w:rsidRPr="00B22220">
              <w:t>2.5.</w:t>
            </w:r>
            <w:r w:rsidRPr="00B22220">
              <w:tab/>
              <w:t>Carcase is graded accurately using measuring devices and techniques according to workplace requirements.</w:t>
            </w:r>
          </w:p>
          <w:p w:rsidR="00000000" w:rsidRPr="00B22220" w:rsidP="00B22220">
            <w:pPr>
              <w:pStyle w:val="List2"/>
            </w:pPr>
            <w:r w:rsidRPr="00B22220">
              <w:t>2.6.</w:t>
            </w:r>
            <w:r w:rsidRPr="00B22220">
              <w:tab/>
              <w:t xml:space="preserve">Carcase is handled according to </w:t>
            </w:r>
            <w:r w:rsidRPr="00B22220">
              <w:rPr>
                <w:rStyle w:val="BoldandItalics"/>
              </w:rPr>
              <w:t>Occupational Health and Safety</w:t>
            </w:r>
            <w:r w:rsidRPr="00B22220">
              <w:t xml:space="preserve"> (</w:t>
            </w:r>
            <w:r w:rsidRPr="00B22220">
              <w:rPr>
                <w:rStyle w:val="BoldandItalics"/>
              </w:rPr>
              <w:t>OH</w:t>
            </w:r>
            <w:r w:rsidRPr="00B22220">
              <w:t>&amp;</w:t>
            </w:r>
            <w:r w:rsidRPr="00B22220">
              <w:rPr>
                <w:rStyle w:val="BoldandItalics"/>
              </w:rPr>
              <w:t>S</w:t>
            </w:r>
            <w:r w:rsidRPr="00B22220">
              <w:t xml:space="preserve">) </w:t>
            </w:r>
            <w:r w:rsidRPr="00B22220">
              <w:rPr>
                <w:rStyle w:val="BoldandItalics"/>
              </w:rPr>
              <w:t>requirements</w:t>
            </w:r>
            <w:r w:rsidRPr="00B22220">
              <w:t>.</w:t>
            </w:r>
          </w:p>
        </w:tc>
      </w:tr>
    </w:tbl>
    <w:p w:rsidR="00FE756C" w:rsidP="00B22220">
      <w:pPr>
        <w:pStyle w:val="BodyText"/>
      </w:pPr>
    </w:p>
    <w:p w:rsidR="00FE756C" w:rsidP="00B22220">
      <w:pPr>
        <w:pStyle w:val="BodyText"/>
      </w:pPr>
    </w:p>
    <w:p w:rsidR="00000000" w:rsidRPr="00B22220" w:rsidP="00B22220">
      <w:pPr>
        <w:pStyle w:val="Heading1"/>
      </w:pPr>
      <w:bookmarkStart w:id="9" w:name="O_333301"/>
      <w:bookmarkEnd w:id="9"/>
      <w:r w:rsidRPr="00B22220">
        <w:t>Required Skills and Knowledge</w:t>
      </w:r>
    </w:p>
    <w:tbl>
      <w:tblPr>
        <w:tblW w:w="0" w:type="auto"/>
        <w:tblLayout w:type="fixed"/>
        <w:tblCellMar>
          <w:left w:w="62" w:type="dxa"/>
          <w:right w:w="62" w:type="dxa"/>
        </w:tblCellMar>
        <w:tblLook w:val="0000"/>
      </w:tblPr>
      <w:tblGrid>
        <w:gridCol w:w="8522"/>
      </w:tblGrid>
      <w:tr w:rsidTr="00FE75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REQUIRED SKILLS AND KNOWLEDGE</w:t>
            </w:r>
          </w:p>
        </w:tc>
      </w:tr>
      <w:tr w:rsidTr="00FE75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t>This section describes the skills and knowledge required for this unit.</w:t>
            </w:r>
          </w:p>
        </w:tc>
      </w:tr>
      <w:tr w:rsidTr="00FE7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Required skills</w:t>
            </w:r>
          </w:p>
        </w:tc>
      </w:tr>
      <w:tr w:rsidTr="00FE7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t xml:space="preserve">Ability to: </w:t>
            </w:r>
          </w:p>
          <w:p w:rsidR="00000000" w:rsidRPr="00B22220" w:rsidP="00B22220">
            <w:pPr>
              <w:pStyle w:val="ListBullet"/>
            </w:pPr>
            <w:r w:rsidRPr="00B22220">
              <w:t>grade carcases in accordance with workplace requirements and customer specifications</w:t>
            </w:r>
          </w:p>
          <w:p w:rsidR="00000000" w:rsidRPr="00B22220" w:rsidP="00B22220">
            <w:pPr>
              <w:pStyle w:val="ListBullet"/>
            </w:pPr>
            <w:r w:rsidRPr="00B22220">
              <w:t>demonstrate accurate recording of carcase grade descriptions</w:t>
            </w:r>
          </w:p>
          <w:p w:rsidR="00000000" w:rsidRPr="00B22220" w:rsidP="00B22220">
            <w:pPr>
              <w:pStyle w:val="ListBullet"/>
            </w:pPr>
            <w:r w:rsidRPr="00B22220">
              <w:t>work effectively as an individual and as part of a team</w:t>
            </w:r>
          </w:p>
          <w:p w:rsidR="00000000" w:rsidRPr="00B22220" w:rsidP="00B22220">
            <w:pPr>
              <w:pStyle w:val="ListBullet"/>
            </w:pPr>
            <w:r w:rsidRPr="00B22220">
              <w:t>take action to improve own work performance as a result of self-evaluation, feedback from others, or in response to changed work practices or technology</w:t>
            </w:r>
          </w:p>
          <w:p w:rsidR="00000000" w:rsidP="00B22220">
            <w:pPr>
              <w:pStyle w:val="ListBullet"/>
              <w:rPr>
                <w:lang w:val="en-NZ"/>
              </w:rPr>
            </w:pPr>
            <w:r w:rsidRPr="00B22220">
              <w:t xml:space="preserve">use relevant </w:t>
            </w:r>
            <w:r w:rsidRPr="00B22220">
              <w:rPr>
                <w:rStyle w:val="BoldandItalics"/>
              </w:rPr>
              <w:t>communication skills</w:t>
            </w:r>
          </w:p>
        </w:tc>
      </w:tr>
      <w:tr w:rsidTr="00FE7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Required knowledge</w:t>
            </w:r>
          </w:p>
        </w:tc>
      </w:tr>
      <w:tr w:rsidTr="00FE75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t>Knowledge of:</w:t>
            </w:r>
          </w:p>
          <w:p w:rsidR="00000000" w:rsidRPr="00B22220" w:rsidP="00B22220">
            <w:pPr>
              <w:pStyle w:val="ListBullet"/>
            </w:pPr>
            <w:r w:rsidRPr="00B22220">
              <w:rPr>
                <w:rStyle w:val="BoldandItalics"/>
              </w:rPr>
              <w:t>hygiene and sanitation requiremen</w:t>
            </w:r>
            <w:r w:rsidRPr="00B22220">
              <w:rPr>
                <w:rStyle w:val="BoldandItalics"/>
              </w:rPr>
              <w:t>ts</w:t>
            </w:r>
          </w:p>
          <w:p w:rsidR="00000000" w:rsidRPr="00B22220" w:rsidP="00B22220">
            <w:pPr>
              <w:pStyle w:val="ListBullet"/>
            </w:pPr>
            <w:r w:rsidRPr="00B22220">
              <w:t>methods of grading carcase according to specifications</w:t>
            </w:r>
          </w:p>
          <w:p w:rsidR="00000000" w:rsidRPr="00B22220" w:rsidP="00B22220">
            <w:pPr>
              <w:pStyle w:val="ListBullet"/>
            </w:pPr>
            <w:r w:rsidRPr="00B22220">
              <w:t>procedures for interpreting, recording and reporting measurement such as weight and fat depth</w:t>
            </w:r>
          </w:p>
          <w:p w:rsidR="00000000" w:rsidRPr="00B22220" w:rsidP="00B22220">
            <w:pPr>
              <w:pStyle w:val="ListBullet"/>
            </w:pPr>
            <w:r w:rsidRPr="00B22220">
              <w:t xml:space="preserve">commercial and </w:t>
            </w:r>
            <w:r w:rsidRPr="00B22220">
              <w:rPr>
                <w:rStyle w:val="BoldandItalics"/>
              </w:rPr>
              <w:t>regulatory</w:t>
            </w:r>
            <w:r w:rsidRPr="00B22220">
              <w:t xml:space="preserve"> </w:t>
            </w:r>
            <w:r w:rsidRPr="00B22220">
              <w:rPr>
                <w:rStyle w:val="BoldandItalics"/>
              </w:rPr>
              <w:t>requirements</w:t>
            </w:r>
            <w:r w:rsidRPr="00B22220">
              <w:t xml:space="preserve"> for accurate carcase grading</w:t>
            </w:r>
          </w:p>
          <w:p w:rsidR="00000000" w:rsidRPr="00B22220" w:rsidP="00B22220">
            <w:pPr>
              <w:pStyle w:val="ListBullet"/>
            </w:pPr>
            <w:r w:rsidRPr="00B22220">
              <w:t>workplace and customer specification</w:t>
            </w:r>
            <w:r w:rsidRPr="00B22220">
              <w:t>s</w:t>
            </w:r>
          </w:p>
          <w:p w:rsidR="00000000" w:rsidRPr="00B22220" w:rsidP="00B22220">
            <w:pPr>
              <w:pStyle w:val="ListBullet"/>
            </w:pPr>
            <w:r w:rsidRPr="00B22220">
              <w:t>workplace requirements for grading</w:t>
            </w:r>
          </w:p>
          <w:p w:rsidR="00000000" w:rsidRPr="00B22220" w:rsidP="00B22220">
            <w:pPr>
              <w:pStyle w:val="ListBullet"/>
            </w:pPr>
            <w:r w:rsidRPr="00B22220">
              <w:t>OH&amp;S requirements in relation to grading carcases</w:t>
            </w:r>
          </w:p>
        </w:tc>
      </w:tr>
    </w:tbl>
    <w:p w:rsidR="00FE756C" w:rsidP="00B22220">
      <w:pPr>
        <w:pStyle w:val="BodyText"/>
      </w:pPr>
    </w:p>
    <w:p w:rsidR="00FE756C" w:rsidP="00B22220">
      <w:pPr>
        <w:pStyle w:val="BodyText"/>
      </w:pPr>
    </w:p>
    <w:p w:rsidR="00000000" w:rsidRPr="00B22220" w:rsidP="00B22220">
      <w:pPr>
        <w:pStyle w:val="AllowPageBreak"/>
      </w:pPr>
    </w:p>
    <w:p w:rsidR="00000000" w:rsidRPr="00B22220" w:rsidP="00B22220">
      <w:pPr>
        <w:pStyle w:val="Heading1"/>
      </w:pPr>
      <w:bookmarkStart w:id="10" w:name="O_333296"/>
      <w:bookmarkEnd w:id="10"/>
      <w:r w:rsidRPr="00B22220">
        <w:t>Evidence Guide</w:t>
      </w:r>
    </w:p>
    <w:tbl>
      <w:tblPr>
        <w:tblW w:w="9570" w:type="dxa"/>
        <w:tblLayout w:type="fixed"/>
        <w:tblCellMar>
          <w:left w:w="62" w:type="dxa"/>
          <w:right w:w="62" w:type="dxa"/>
        </w:tblCellMar>
        <w:tblLook w:val="0000"/>
      </w:tblPr>
      <w:tblGrid>
        <w:gridCol w:w="3908"/>
        <w:gridCol w:w="5662"/>
      </w:tblGrid>
      <w:tr w:rsidTr="00FE75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EVIDENCE GUIDE</w:t>
            </w:r>
          </w:p>
        </w:tc>
      </w:tr>
      <w:tr w:rsidTr="00FE75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t>The evidence guide provides advice on assessment and must be read in conjunct</w:t>
            </w:r>
            <w:r w:rsidRPr="00B22220">
              <w:t>ion with the performance criteria, required skills and knowledge, range statement and the Assessment Guidelines for the Training Package.</w:t>
            </w:r>
          </w:p>
        </w:tc>
      </w:tr>
      <w:tr w:rsidTr="00FE7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t xml:space="preserve">The meat industry has specific and clear requirements for evidence. A minimum of three forms </w:t>
            </w:r>
            <w:r w:rsidRPr="00B22220">
              <w:t>of evidence is required to demonstrate competency in the meat industry. This is specifically designed to provide evidence that covers the demonstration in the workplace of all aspects of competency over time.</w:t>
            </w:r>
          </w:p>
          <w:p w:rsidR="00000000" w:rsidRPr="00B22220" w:rsidP="00B22220">
            <w:pPr>
              <w:pStyle w:val="BodyText"/>
            </w:pPr>
            <w:r w:rsidRPr="00B22220">
              <w:t>These requirements are in addition to the requi</w:t>
            </w:r>
            <w:r w:rsidRPr="00B22220">
              <w:t>rements for valid, current, authentic and sufficient evidence.</w:t>
            </w:r>
          </w:p>
          <w:p w:rsidR="00000000" w:rsidRPr="00B22220" w:rsidP="00B22220">
            <w:pPr>
              <w:pStyle w:val="BodyText"/>
            </w:pPr>
          </w:p>
          <w:p w:rsidR="00000000" w:rsidRPr="00B22220" w:rsidP="00B22220">
            <w:pPr>
              <w:pStyle w:val="BodyText"/>
            </w:pPr>
            <w:r w:rsidRPr="00B22220">
              <w:t>Three forms of evidence means three different kinds of evidence - not three pieces of the same kind. In practice it will mean that most of the unit is covered twice. This increase</w:t>
            </w:r>
            <w:r w:rsidRPr="00B22220">
              <w:t>s the legitimacy of the evidence.</w:t>
            </w:r>
          </w:p>
          <w:p w:rsidR="00000000" w:rsidRPr="00B22220" w:rsidP="00B22220">
            <w:pPr>
              <w:pStyle w:val="BodyText"/>
            </w:pPr>
          </w:p>
          <w:p w:rsidR="00000000" w:rsidP="00B22220">
            <w:pPr>
              <w:pStyle w:val="BodyText"/>
              <w:rPr>
                <w:lang w:val="en-NZ"/>
              </w:rPr>
            </w:pPr>
            <w:r w:rsidRPr="00B22220">
              <w:t>All assessment must be conducted against Australian meat industry standards and regulations.</w:t>
            </w:r>
          </w:p>
        </w:tc>
      </w:tr>
      <w:tr w:rsidTr="00FE7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t>Competency must be demonstrated at</w:t>
            </w:r>
            <w:r w:rsidRPr="00B22220">
              <w:t xml:space="preserve"> normal chain speed.</w:t>
            </w:r>
          </w:p>
        </w:tc>
      </w:tr>
      <w:tr w:rsidTr="00FE7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Context of</w:t>
            </w:r>
            <w:r w:rsidRPr="00B22220">
              <w:t xml:space="preserve">, </w:t>
            </w:r>
            <w:r w:rsidRPr="00B2222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t>Assessment must occur in the workplace under normal production conditions.</w:t>
            </w:r>
          </w:p>
        </w:tc>
      </w:tr>
      <w:tr w:rsidTr="00FE7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t>Recommended methods of assessment include:</w:t>
            </w:r>
          </w:p>
          <w:p w:rsidR="00000000" w:rsidRPr="00B22220" w:rsidP="00B22220">
            <w:pPr>
              <w:pStyle w:val="ListBullet"/>
            </w:pPr>
            <w:r w:rsidRPr="00B22220">
              <w:t>quiz of underpinning knowledge</w:t>
            </w:r>
          </w:p>
          <w:p w:rsidR="00000000" w:rsidRPr="00B22220" w:rsidP="00B22220">
            <w:pPr>
              <w:pStyle w:val="ListBullet"/>
            </w:pPr>
            <w:r w:rsidRPr="00B22220">
              <w:t>workplace de</w:t>
            </w:r>
            <w:r w:rsidRPr="00B22220">
              <w:t xml:space="preserve">monstration </w:t>
            </w:r>
          </w:p>
          <w:p w:rsidR="00000000" w:rsidRPr="00B22220" w:rsidP="00B22220">
            <w:pPr>
              <w:pStyle w:val="ListBullet"/>
            </w:pPr>
            <w:r w:rsidRPr="00B22220">
              <w:t>workplace referee or third-party report of performance over time.</w:t>
            </w:r>
          </w:p>
          <w:p w:rsidR="00000000" w:rsidRPr="00B22220" w:rsidP="00B22220">
            <w:pPr>
              <w:pStyle w:val="BodyText"/>
            </w:pPr>
          </w:p>
          <w:p w:rsidR="00000000" w:rsidP="00B22220">
            <w:pPr>
              <w:pStyle w:val="BodyText"/>
              <w:rPr>
                <w:lang w:val="en-NZ"/>
              </w:rPr>
            </w:pPr>
            <w:r w:rsidRPr="00B22220">
              <w:t>Assessment practices should take into account any relevant language or cultural issues related to Aboriginality or Torres Strait Islander, gender, or language backgrounds other than English. Language and literacy demands of the assessment task should not b</w:t>
            </w:r>
            <w:r w:rsidRPr="00B22220">
              <w:t>e higher than those of the work role.</w:t>
            </w:r>
          </w:p>
        </w:tc>
      </w:tr>
      <w:tr w:rsidTr="00FE75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r w:rsidRPr="00B22220">
              <w:t xml:space="preserve">A current list of resources for this unit of competency is available from MINTRAC </w:t>
            </w:r>
            <w:r w:rsidRPr="00B22220">
              <w:rPr>
                <w:rStyle w:val="Underline"/>
              </w:rPr>
              <w:t>www</w:t>
            </w:r>
            <w:r w:rsidRPr="00B22220">
              <w:t>.</w:t>
            </w:r>
            <w:r w:rsidRPr="00B22220">
              <w:rPr>
                <w:rStyle w:val="Underline"/>
              </w:rPr>
              <w:t>mintrac</w:t>
            </w:r>
            <w:r w:rsidRPr="00B22220">
              <w:t>.</w:t>
            </w:r>
            <w:r w:rsidRPr="00B22220">
              <w:rPr>
                <w:rStyle w:val="Underline"/>
              </w:rPr>
              <w:t>com</w:t>
            </w:r>
            <w:r w:rsidRPr="00B22220">
              <w:t>.</w:t>
            </w:r>
            <w:r w:rsidRPr="00B22220">
              <w:rPr>
                <w:rStyle w:val="Underline"/>
              </w:rPr>
              <w:t>au</w:t>
            </w:r>
            <w:r w:rsidRPr="00B22220">
              <w:t xml:space="preserve">  or telephone 1800 817 462.</w:t>
            </w:r>
          </w:p>
        </w:tc>
      </w:tr>
    </w:tbl>
    <w:p w:rsidR="00FE756C" w:rsidP="00B22220">
      <w:pPr>
        <w:pStyle w:val="BodyText"/>
      </w:pPr>
    </w:p>
    <w:p w:rsidR="00FE756C" w:rsidP="00B22220">
      <w:pPr>
        <w:pStyle w:val="BodyText"/>
      </w:pPr>
    </w:p>
    <w:p w:rsidR="00000000" w:rsidRPr="00B22220" w:rsidP="00B22220">
      <w:pPr>
        <w:pStyle w:val="Heading1"/>
      </w:pPr>
      <w:bookmarkStart w:id="11" w:name="O_333300"/>
      <w:bookmarkEnd w:id="11"/>
      <w:r w:rsidRPr="00B22220">
        <w:t>Range Statement</w:t>
      </w:r>
    </w:p>
    <w:tbl>
      <w:tblPr>
        <w:tblW w:w="0" w:type="auto"/>
        <w:tblLayout w:type="fixed"/>
        <w:tblCellMar>
          <w:left w:w="62" w:type="dxa"/>
          <w:right w:w="62" w:type="dxa"/>
        </w:tblCellMar>
        <w:tblLook w:val="0000"/>
      </w:tblPr>
      <w:tblGrid>
        <w:gridCol w:w="3511"/>
        <w:gridCol w:w="5011"/>
      </w:tblGrid>
      <w:tr w:rsidTr="00FE75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RANGE STATEMENT</w:t>
            </w:r>
          </w:p>
        </w:tc>
      </w:tr>
      <w:tr w:rsidTr="00FE75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t>The range statement relates to the unit of competency as a whole. It allows for different work environments and situations that may affect performance. Bold italicised wording, if used in the performance criteria, is detailed below. Essen</w:t>
            </w:r>
            <w:r w:rsidRPr="00B22220">
              <w:t>tial operating conditions that may be present with training and assessment (depending on the work situation, needs of the candidate, accessibility of the item, and local industry and regional contexts) may also be included.</w:t>
            </w:r>
          </w:p>
        </w:tc>
      </w:tr>
      <w:tr w:rsidTr="00FE756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BoldandItalics"/>
              </w:rPr>
              <w:t>Carcase</w:t>
            </w:r>
            <w:r w:rsidRPr="00B22220">
              <w:t xml:space="preserve"> may be described and r</w:t>
            </w:r>
            <w:r w:rsidRPr="00B22220">
              <w:t>ecorded as follows: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Bullet"/>
            </w:pPr>
            <w:r w:rsidRPr="00B22220">
              <w:t>age (dentition)</w:t>
            </w:r>
          </w:p>
          <w:p w:rsidR="00000000" w:rsidRPr="00B22220" w:rsidP="00B22220">
            <w:pPr>
              <w:pStyle w:val="ListBullet"/>
            </w:pPr>
            <w:r w:rsidRPr="00B22220">
              <w:t>breed</w:t>
            </w:r>
          </w:p>
          <w:p w:rsidR="00000000" w:rsidRPr="00B22220" w:rsidP="00B22220">
            <w:pPr>
              <w:pStyle w:val="ListBullet"/>
            </w:pPr>
            <w:r w:rsidRPr="00B22220">
              <w:t>butt shape</w:t>
            </w:r>
          </w:p>
          <w:p w:rsidR="00000000" w:rsidRPr="00B22220" w:rsidP="00B22220">
            <w:pPr>
              <w:pStyle w:val="ListBullet"/>
            </w:pPr>
            <w:r w:rsidRPr="00B22220">
              <w:t>fat</w:t>
            </w:r>
          </w:p>
          <w:p w:rsidR="00000000" w:rsidRPr="00B22220" w:rsidP="00B22220">
            <w:pPr>
              <w:pStyle w:val="ListBullet"/>
            </w:pPr>
            <w:r w:rsidRPr="00B22220">
              <w:t>feeding regimes</w:t>
            </w:r>
          </w:p>
          <w:p w:rsidR="00000000" w:rsidRPr="00B22220" w:rsidP="00B22220">
            <w:pPr>
              <w:pStyle w:val="ListBullet"/>
            </w:pPr>
            <w:r w:rsidRPr="00B22220">
              <w:t>sex</w:t>
            </w:r>
          </w:p>
          <w:p w:rsidR="00000000" w:rsidP="00B22220">
            <w:pPr>
              <w:pStyle w:val="ListBullet"/>
              <w:rPr>
                <w:lang w:val="en-NZ"/>
              </w:rPr>
            </w:pPr>
            <w:r w:rsidRPr="00B22220">
              <w:t>weight.</w:t>
            </w:r>
          </w:p>
        </w:tc>
      </w:tr>
      <w:tr w:rsidTr="00FE756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BoldandItalics"/>
              </w:rPr>
              <w:t>Workplace requirements</w:t>
            </w:r>
            <w:r w:rsidRPr="00B222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Bullet"/>
            </w:pPr>
            <w:r w:rsidRPr="00B22220">
              <w:t>enterprise-specific requirements</w:t>
            </w:r>
          </w:p>
          <w:p w:rsidR="00000000" w:rsidRPr="00B22220" w:rsidP="00B22220">
            <w:pPr>
              <w:pStyle w:val="ListBullet"/>
            </w:pPr>
            <w:r w:rsidRPr="00B22220">
              <w:t>OH&amp;S requirements</w:t>
            </w:r>
          </w:p>
          <w:p w:rsidR="00000000" w:rsidRPr="00B22220" w:rsidP="00B22220">
            <w:pPr>
              <w:pStyle w:val="ListBullet"/>
            </w:pPr>
            <w:r w:rsidRPr="00B22220">
              <w:t>Quality Assurance (QA) requirements</w:t>
            </w:r>
          </w:p>
          <w:p w:rsidR="00000000" w:rsidRPr="00B22220" w:rsidP="00B22220">
            <w:pPr>
              <w:pStyle w:val="ListBullet"/>
            </w:pPr>
            <w:r w:rsidRPr="00B22220">
              <w:t>Standard Operating Procedures (SOPs)</w:t>
            </w:r>
          </w:p>
          <w:p w:rsidR="00000000" w:rsidRPr="00B22220" w:rsidP="00B22220">
            <w:pPr>
              <w:pStyle w:val="ListBullet"/>
            </w:pPr>
            <w:r w:rsidRPr="00B22220">
              <w:t>the ability to perform the task to production requirements</w:t>
            </w:r>
          </w:p>
          <w:p w:rsidR="00000000" w:rsidP="00B22220">
            <w:pPr>
              <w:pStyle w:val="ListBullet"/>
              <w:rPr>
                <w:lang w:val="en-NZ"/>
              </w:rPr>
            </w:pPr>
            <w:r w:rsidRPr="00B22220">
              <w:t>work instructions.</w:t>
            </w:r>
          </w:p>
        </w:tc>
      </w:tr>
      <w:tr w:rsidTr="00FE756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BoldandItalics"/>
              </w:rPr>
              <w:t>Grading</w:t>
            </w:r>
            <w:r w:rsidRPr="00B222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Bullet"/>
            </w:pPr>
            <w:r w:rsidRPr="00B22220">
              <w:t>age of meat</w:t>
            </w:r>
          </w:p>
          <w:p w:rsidR="00000000" w:rsidRPr="00B22220" w:rsidP="00B22220">
            <w:pPr>
              <w:pStyle w:val="ListBullet"/>
            </w:pPr>
            <w:r w:rsidRPr="00B22220">
              <w:t>amount of fat</w:t>
            </w:r>
          </w:p>
          <w:p w:rsidR="00000000" w:rsidRPr="00B22220" w:rsidP="00B22220">
            <w:pPr>
              <w:pStyle w:val="ListBullet"/>
            </w:pPr>
            <w:r w:rsidRPr="00B22220">
              <w:t>colour and texture of fat</w:t>
            </w:r>
          </w:p>
          <w:p w:rsidR="00000000" w:rsidRPr="00B22220" w:rsidP="00B22220">
            <w:pPr>
              <w:pStyle w:val="ListBullet"/>
            </w:pPr>
            <w:r w:rsidRPr="00B22220">
              <w:t>colour of meat</w:t>
            </w:r>
          </w:p>
          <w:p w:rsidR="00000000" w:rsidRPr="00B22220" w:rsidP="00B22220">
            <w:pPr>
              <w:pStyle w:val="ListBullet"/>
            </w:pPr>
            <w:r w:rsidRPr="00B22220">
              <w:t>conformation</w:t>
            </w:r>
          </w:p>
          <w:p w:rsidR="00000000" w:rsidRPr="00B22220" w:rsidP="00B22220">
            <w:pPr>
              <w:pStyle w:val="ListBullet"/>
            </w:pPr>
            <w:r w:rsidRPr="00B22220">
              <w:t>meat cuts</w:t>
            </w:r>
          </w:p>
          <w:p w:rsidR="00000000" w:rsidRPr="00B22220" w:rsidP="00B22220">
            <w:pPr>
              <w:pStyle w:val="ListBullet"/>
            </w:pPr>
            <w:r w:rsidRPr="00B22220">
              <w:t>presence of blemishes</w:t>
            </w:r>
          </w:p>
          <w:p w:rsidR="00000000" w:rsidRPr="00B22220" w:rsidP="00B22220">
            <w:pPr>
              <w:pStyle w:val="ListBullet"/>
            </w:pPr>
            <w:r w:rsidRPr="00B22220">
              <w:t>sex</w:t>
            </w:r>
          </w:p>
          <w:p w:rsidR="00000000" w:rsidRPr="00B22220" w:rsidP="00B22220">
            <w:pPr>
              <w:pStyle w:val="ListBullet"/>
            </w:pPr>
            <w:r w:rsidRPr="00B22220">
              <w:t>texture of meat</w:t>
            </w:r>
          </w:p>
          <w:p w:rsidR="00000000" w:rsidP="00B22220">
            <w:pPr>
              <w:pStyle w:val="ListBullet"/>
              <w:rPr>
                <w:lang w:val="en-NZ"/>
              </w:rPr>
            </w:pPr>
            <w:r w:rsidRPr="00B22220">
              <w:t>weight.</w:t>
            </w:r>
          </w:p>
        </w:tc>
      </w:tr>
      <w:tr w:rsidTr="00FE756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BoldandItalics"/>
              </w:rPr>
              <w:t>Specifications</w:t>
            </w:r>
            <w:r w:rsidRPr="00B222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Bullet"/>
            </w:pPr>
            <w:r w:rsidRPr="00B22220">
              <w:t>customer requirements</w:t>
            </w:r>
          </w:p>
          <w:p w:rsidR="00000000" w:rsidRPr="00B22220" w:rsidP="00B22220">
            <w:pPr>
              <w:pStyle w:val="ListBullet"/>
            </w:pPr>
            <w:r w:rsidRPr="00B22220">
              <w:t>industry standards</w:t>
            </w:r>
          </w:p>
          <w:p w:rsidR="00000000" w:rsidP="00B22220">
            <w:pPr>
              <w:pStyle w:val="ListBullet"/>
              <w:rPr>
                <w:lang w:val="en-NZ"/>
              </w:rPr>
            </w:pPr>
            <w:r w:rsidRPr="00B22220">
              <w:t>workplace procedures.</w:t>
            </w:r>
          </w:p>
        </w:tc>
      </w:tr>
      <w:tr w:rsidTr="00FE756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t xml:space="preserve">Carcase may be </w:t>
            </w:r>
            <w:r w:rsidRPr="00B22220">
              <w:rPr>
                <w:rStyle w:val="BoldandItalics"/>
              </w:rPr>
              <w:t>measured</w:t>
            </w:r>
            <w:r w:rsidRPr="00B22220">
              <w:t xml:space="preserve"> using: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Bullet"/>
            </w:pPr>
            <w:r w:rsidRPr="00B22220">
              <w:t>cut measure technique</w:t>
            </w:r>
          </w:p>
          <w:p w:rsidR="00000000" w:rsidRPr="00B22220" w:rsidP="00B22220">
            <w:pPr>
              <w:pStyle w:val="ListBullet"/>
            </w:pPr>
            <w:r w:rsidRPr="00B22220">
              <w:t>fat measuring device</w:t>
            </w:r>
          </w:p>
          <w:p w:rsidR="00000000" w:rsidRPr="00B22220" w:rsidP="00B22220">
            <w:pPr>
              <w:pStyle w:val="ListBullet"/>
            </w:pPr>
            <w:r w:rsidRPr="00B22220">
              <w:t>mathematical skills</w:t>
            </w:r>
          </w:p>
          <w:p w:rsidR="00000000" w:rsidRPr="00B22220" w:rsidP="00B22220">
            <w:pPr>
              <w:pStyle w:val="ListBullet"/>
            </w:pPr>
            <w:r w:rsidRPr="00B22220">
              <w:t>palpation</w:t>
            </w:r>
          </w:p>
          <w:p w:rsidR="00000000" w:rsidP="00B22220">
            <w:pPr>
              <w:pStyle w:val="ListBullet"/>
              <w:rPr>
                <w:lang w:val="en-NZ"/>
              </w:rPr>
            </w:pPr>
            <w:r w:rsidRPr="00B22220">
              <w:t>visual appraisal.</w:t>
            </w:r>
          </w:p>
        </w:tc>
      </w:tr>
      <w:tr w:rsidTr="00FE756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BoldandItalics"/>
              </w:rPr>
              <w:t>OH</w:t>
            </w:r>
            <w:r w:rsidRPr="00B22220">
              <w:t>&amp;</w:t>
            </w:r>
            <w:r w:rsidRPr="00B22220">
              <w:rPr>
                <w:rStyle w:val="BoldandItalics"/>
              </w:rPr>
              <w:t>S requirements</w:t>
            </w:r>
            <w:r w:rsidRPr="00B222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Bullet"/>
            </w:pPr>
            <w:r w:rsidRPr="00B22220">
              <w:t>enterprise OH&amp;S policies, procedures and programs</w:t>
            </w:r>
          </w:p>
          <w:p w:rsidR="00000000" w:rsidRPr="00B22220" w:rsidP="00B22220">
            <w:pPr>
              <w:pStyle w:val="ListBullet"/>
            </w:pPr>
            <w:r w:rsidRPr="00B22220">
              <w:t>OH&amp;S legal requirements</w:t>
            </w:r>
          </w:p>
          <w:p w:rsidR="00000000" w:rsidRPr="00B22220" w:rsidP="00B22220">
            <w:pPr>
              <w:pStyle w:val="ListBullet"/>
            </w:pPr>
            <w:r w:rsidRPr="00B22220">
              <w:t>Personal Protective Equipment (PPE) which may include:</w:t>
            </w:r>
          </w:p>
          <w:p w:rsidR="00000000" w:rsidRPr="00B22220" w:rsidP="00B22220">
            <w:pPr>
              <w:pStyle w:val="ListBullet2"/>
            </w:pPr>
            <w:r w:rsidRPr="00B22220">
              <w:t>coats and aprons</w:t>
            </w:r>
          </w:p>
          <w:p w:rsidR="00000000" w:rsidRPr="00B22220" w:rsidP="00B22220">
            <w:pPr>
              <w:pStyle w:val="ListBullet2"/>
            </w:pPr>
            <w:r w:rsidRPr="00B22220">
              <w:t>ear plugs or muffs</w:t>
            </w:r>
          </w:p>
          <w:p w:rsidR="00000000" w:rsidRPr="00B22220" w:rsidP="00B22220">
            <w:pPr>
              <w:pStyle w:val="ListBullet2"/>
            </w:pPr>
            <w:r w:rsidRPr="00B22220">
              <w:t>eye and facial protection</w:t>
            </w:r>
          </w:p>
          <w:p w:rsidR="00000000" w:rsidRPr="00B22220" w:rsidP="00B22220">
            <w:pPr>
              <w:pStyle w:val="ListBullet2"/>
            </w:pPr>
            <w:r w:rsidRPr="00B22220">
              <w:t>head-wear</w:t>
            </w:r>
          </w:p>
          <w:p w:rsidR="00000000" w:rsidRPr="00B22220" w:rsidP="00B22220">
            <w:pPr>
              <w:pStyle w:val="ListBullet2"/>
            </w:pPr>
            <w:r w:rsidRPr="00B22220">
              <w:t>lifting assistance</w:t>
            </w:r>
          </w:p>
          <w:p w:rsidR="00000000" w:rsidRPr="00B22220" w:rsidP="00B22220">
            <w:pPr>
              <w:pStyle w:val="ListBullet2"/>
            </w:pPr>
            <w:r w:rsidRPr="00B22220">
              <w:t>mesh aprons</w:t>
            </w:r>
          </w:p>
          <w:p w:rsidR="00000000" w:rsidRPr="00B22220" w:rsidP="00B22220">
            <w:pPr>
              <w:pStyle w:val="ListBullet2"/>
            </w:pPr>
            <w:r w:rsidRPr="00B22220">
              <w:t>protective boot covers</w:t>
            </w:r>
          </w:p>
          <w:p w:rsidR="00000000" w:rsidRPr="00B22220" w:rsidP="00B22220">
            <w:pPr>
              <w:pStyle w:val="ListBullet2"/>
            </w:pPr>
            <w:r w:rsidRPr="00B22220">
              <w:t>protective hand and arm covering</w:t>
            </w:r>
          </w:p>
          <w:p w:rsidR="00000000" w:rsidRPr="00B22220" w:rsidP="00B22220">
            <w:pPr>
              <w:pStyle w:val="ListBullet2"/>
            </w:pPr>
            <w:r w:rsidRPr="00B22220">
              <w:t>protective head and hair covering</w:t>
            </w:r>
          </w:p>
          <w:p w:rsidR="00000000" w:rsidRPr="00B22220" w:rsidP="00B22220">
            <w:pPr>
              <w:pStyle w:val="ListBullet2"/>
            </w:pPr>
            <w:r w:rsidRPr="00B22220">
              <w:t>uniforms</w:t>
            </w:r>
          </w:p>
          <w:p w:rsidR="00000000" w:rsidRPr="00B22220" w:rsidP="00B22220">
            <w:pPr>
              <w:pStyle w:val="ListBullet2"/>
            </w:pPr>
            <w:r w:rsidRPr="00B22220">
              <w:t>waterproof clothing</w:t>
            </w:r>
          </w:p>
          <w:p w:rsidR="00000000" w:rsidRPr="00B22220" w:rsidP="00B22220">
            <w:pPr>
              <w:pStyle w:val="ListBullet2"/>
            </w:pPr>
            <w:r w:rsidRPr="00B22220">
              <w:t>work, safety or waterproof footwear</w:t>
            </w:r>
          </w:p>
          <w:p w:rsidR="00000000" w:rsidP="00B22220">
            <w:pPr>
              <w:pStyle w:val="ListBullet"/>
              <w:rPr>
                <w:lang w:val="en-NZ"/>
              </w:rPr>
            </w:pPr>
            <w:r w:rsidRPr="00B22220">
              <w:t>requirements set out in standards and codes of practice etc.</w:t>
            </w:r>
          </w:p>
        </w:tc>
      </w:tr>
      <w:tr w:rsidTr="00FE756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BoldandItalics"/>
              </w:rPr>
              <w:t>Communication skills</w:t>
            </w:r>
            <w:r w:rsidRPr="00B222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Bullet"/>
            </w:pPr>
            <w:r w:rsidRPr="00B22220">
              <w:t>listening and understanding</w:t>
            </w:r>
          </w:p>
          <w:p w:rsidR="00000000" w:rsidRPr="00B22220" w:rsidP="00B22220">
            <w:pPr>
              <w:pStyle w:val="ListBullet"/>
            </w:pPr>
            <w:r w:rsidRPr="00B22220">
              <w:t>sharing information</w:t>
            </w:r>
          </w:p>
          <w:p w:rsidR="00000000" w:rsidRPr="00B22220" w:rsidP="00B22220">
            <w:pPr>
              <w:pStyle w:val="ListBullet"/>
            </w:pPr>
            <w:r w:rsidRPr="00B22220">
              <w:t>speaking clearly and directly</w:t>
            </w:r>
          </w:p>
          <w:p w:rsidR="00000000" w:rsidP="00B22220">
            <w:pPr>
              <w:pStyle w:val="ListBullet"/>
              <w:rPr>
                <w:lang w:val="en-NZ"/>
              </w:rPr>
            </w:pPr>
            <w:r w:rsidRPr="00B22220">
              <w:t>working with diverse individuals and groups.</w:t>
            </w:r>
          </w:p>
        </w:tc>
      </w:tr>
      <w:tr w:rsidTr="00FE756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BoldandItalics"/>
              </w:rPr>
              <w:t>Hygiene and sanitation requirements</w:t>
            </w:r>
            <w:r w:rsidRPr="00B2222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Bullet"/>
            </w:pPr>
            <w:r w:rsidRPr="00B22220">
              <w:t>relevant government regulations</w:t>
            </w:r>
          </w:p>
          <w:p w:rsidR="00000000" w:rsidP="00B22220">
            <w:pPr>
              <w:pStyle w:val="ListBullet"/>
              <w:rPr>
                <w:lang w:val="en-NZ"/>
              </w:rPr>
            </w:pPr>
            <w:r w:rsidRPr="00B22220">
              <w:t>workplace requirements.</w:t>
            </w:r>
          </w:p>
        </w:tc>
      </w:tr>
      <w:tr w:rsidTr="00FE756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BoldandItalics"/>
              </w:rPr>
              <w:t>Regulatory requirements</w:t>
            </w:r>
            <w:r w:rsidRPr="00B22220">
              <w:t xml:space="preserve"> m</w:t>
            </w:r>
            <w:r w:rsidRPr="00B22220">
              <w:t>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ListBullet"/>
            </w:pPr>
            <w:r w:rsidRPr="00B22220">
              <w:t>Export Control Act</w:t>
            </w:r>
          </w:p>
          <w:p w:rsidR="00000000" w:rsidRPr="00B22220" w:rsidP="00B22220">
            <w:pPr>
              <w:pStyle w:val="ListBullet"/>
            </w:pPr>
            <w:r w:rsidRPr="00B22220">
              <w:t>hygiene and sanitation requirements</w:t>
            </w:r>
          </w:p>
          <w:p w:rsidR="00000000" w:rsidRPr="00B22220" w:rsidP="00B22220">
            <w:pPr>
              <w:pStyle w:val="ListBullet"/>
            </w:pPr>
            <w:r w:rsidRPr="00B22220">
              <w:t>relevant regulations</w:t>
            </w:r>
          </w:p>
          <w:p w:rsidR="00000000" w:rsidRPr="00B22220" w:rsidP="00B22220">
            <w:pPr>
              <w:pStyle w:val="ListBullet"/>
            </w:pPr>
            <w:r w:rsidRPr="00B22220">
              <w:t>requirements set out in AS 4696:2007 Australian Standard for Hygienic Production and Transportation of Meat and Meat Products for Human Consumption</w:t>
            </w:r>
          </w:p>
          <w:p w:rsidR="00000000" w:rsidRPr="00B22220" w:rsidP="00B22220">
            <w:pPr>
              <w:pStyle w:val="ListBullet"/>
            </w:pPr>
            <w:r w:rsidRPr="00B22220">
              <w:t>state and territory regulations regarding meat processing.</w:t>
            </w:r>
          </w:p>
        </w:tc>
      </w:tr>
    </w:tbl>
    <w:p w:rsidR="00FE756C" w:rsidP="00B22220">
      <w:pPr>
        <w:pStyle w:val="BodyText"/>
      </w:pPr>
    </w:p>
    <w:p w:rsidR="00FE756C" w:rsidP="00B22220">
      <w:pPr>
        <w:pStyle w:val="BodyText"/>
      </w:pPr>
    </w:p>
    <w:p w:rsidR="00000000" w:rsidRPr="00B22220" w:rsidP="00B22220">
      <w:pPr>
        <w:pStyle w:val="Heading1"/>
      </w:pPr>
      <w:bookmarkStart w:id="12" w:name="O_333303"/>
      <w:bookmarkEnd w:id="12"/>
      <w:r w:rsidRPr="00B22220">
        <w:t>Unit Sector(s)</w:t>
      </w:r>
    </w:p>
    <w:tbl>
      <w:tblPr>
        <w:tblW w:w="0" w:type="auto"/>
        <w:tblLayout w:type="fixed"/>
        <w:tblCellMar>
          <w:left w:w="62" w:type="dxa"/>
          <w:right w:w="62" w:type="dxa"/>
        </w:tblCellMar>
        <w:tblLook w:val="0000"/>
      </w:tblPr>
      <w:tblGrid>
        <w:gridCol w:w="2654"/>
        <w:gridCol w:w="5868"/>
      </w:tblGrid>
      <w:tr w:rsidTr="00FE756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p>
        </w:tc>
      </w:tr>
    </w:tbl>
    <w:p w:rsidR="00FE756C" w:rsidP="00B22220">
      <w:pPr>
        <w:pStyle w:val="BodyText"/>
      </w:pPr>
    </w:p>
    <w:p w:rsidR="00FE756C" w:rsidP="00B22220">
      <w:pPr>
        <w:pStyle w:val="BodyText"/>
      </w:pPr>
    </w:p>
    <w:p w:rsidR="00000000" w:rsidRPr="00B22220" w:rsidP="00B22220">
      <w:pPr>
        <w:pStyle w:val="Heading1"/>
      </w:pPr>
      <w:bookmarkStart w:id="13" w:name="O_333292"/>
      <w:bookmarkEnd w:id="13"/>
      <w:r w:rsidRPr="00B22220">
        <w:t>Co-requisite units</w:t>
      </w:r>
    </w:p>
    <w:tbl>
      <w:tblPr>
        <w:tblW w:w="0" w:type="auto"/>
        <w:tblLayout w:type="fixed"/>
        <w:tblCellMar>
          <w:left w:w="62" w:type="dxa"/>
          <w:right w:w="62" w:type="dxa"/>
        </w:tblCellMar>
        <w:tblLook w:val="0000"/>
      </w:tblPr>
      <w:tblGrid>
        <w:gridCol w:w="2641"/>
        <w:gridCol w:w="1322"/>
        <w:gridCol w:w="4559"/>
      </w:tblGrid>
      <w:tr w:rsidTr="00FE75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E75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p>
        </w:tc>
      </w:tr>
      <w:tr w:rsidTr="00FE75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p>
        </w:tc>
      </w:tr>
    </w:tbl>
    <w:p w:rsidR="00FE756C" w:rsidP="00B22220">
      <w:pPr>
        <w:pStyle w:val="BodyText"/>
      </w:pPr>
    </w:p>
    <w:p w:rsidR="00FE756C" w:rsidP="00B22220">
      <w:pPr>
        <w:pStyle w:val="BodyText"/>
      </w:pPr>
    </w:p>
    <w:p w:rsidR="00000000" w:rsidRPr="00B22220" w:rsidP="00B22220">
      <w:pPr>
        <w:pStyle w:val="Heading1"/>
      </w:pPr>
      <w:bookmarkStart w:id="14" w:name="O_333291"/>
      <w:bookmarkEnd w:id="14"/>
      <w:r w:rsidRPr="00B22220">
        <w:t>Competency field</w:t>
      </w:r>
    </w:p>
    <w:tbl>
      <w:tblPr>
        <w:tblW w:w="0" w:type="auto"/>
        <w:tblLayout w:type="fixed"/>
        <w:tblCellMar>
          <w:left w:w="62" w:type="dxa"/>
          <w:right w:w="62" w:type="dxa"/>
        </w:tblCellMar>
        <w:tblLook w:val="0000"/>
      </w:tblPr>
      <w:tblGrid>
        <w:gridCol w:w="2784"/>
        <w:gridCol w:w="5738"/>
      </w:tblGrid>
      <w:tr w:rsidTr="00FE756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20">
            <w:pPr>
              <w:pStyle w:val="BodyText"/>
              <w:rPr>
                <w:lang w:val="en-NZ"/>
              </w:rPr>
            </w:pPr>
            <w:r w:rsidRPr="00B222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20" w:rsidP="00B22220">
            <w:pPr>
              <w:pStyle w:val="BodyText"/>
            </w:pPr>
          </w:p>
        </w:tc>
      </w:tr>
    </w:tbl>
    <w:p w:rsidR="00FE756C" w:rsidP="00B22220">
      <w:pPr>
        <w:pStyle w:val="BodyText"/>
      </w:pPr>
    </w:p>
    <w:p w:rsidR="00FE756C" w:rsidP="00B22220">
      <w:pPr>
        <w:pStyle w:val="BodyText"/>
      </w:pPr>
    </w:p>
    <w:p w:rsidR="00000000" w:rsidRPr="00B22220" w:rsidP="00B22220"/>
    <w:sectPr w:rsidSect="00B22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56C" w:rsidP="00FE7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C" w:rsidP="00B22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756C" w:rsidP="00B222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756C" w:rsidP="00B222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56C" w:rsidP="00FE75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C" w:rsidP="00B22220">
    <w:pPr>
      <w:pStyle w:val="Header"/>
      <w:framePr w:wrap="around"/>
    </w:pPr>
    <w:r>
      <w:fldChar w:fldCharType="begin"/>
    </w:r>
    <w:r>
      <w:instrText xml:space="preserve"> TITLE   \* MERGEFORMAT </w:instrText>
    </w:r>
    <w:r>
      <w:fldChar w:fldCharType="separate"/>
    </w:r>
    <w:r>
      <w:t>MTMP2061C Grade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756C" w:rsidP="00B222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ECE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ED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62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2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2220"/>
    <w:pPr>
      <w:spacing w:before="360" w:after="60"/>
      <w:outlineLvl w:val="0"/>
    </w:pPr>
    <w:rPr>
      <w:sz w:val="32"/>
    </w:rPr>
  </w:style>
  <w:style w:type="paragraph" w:styleId="Heading2">
    <w:name w:val="heading 2"/>
    <w:basedOn w:val="HeadingBase"/>
    <w:next w:val="BodyText"/>
    <w:link w:val="Heading2Char"/>
    <w:qFormat/>
    <w:rsid w:val="00B22220"/>
    <w:pPr>
      <w:keepLines/>
      <w:spacing w:before="240" w:after="120"/>
      <w:outlineLvl w:val="1"/>
    </w:pPr>
    <w:rPr>
      <w:sz w:val="28"/>
      <w:szCs w:val="40"/>
    </w:rPr>
  </w:style>
  <w:style w:type="paragraph" w:styleId="Heading3">
    <w:name w:val="heading 3"/>
    <w:basedOn w:val="HeadingBase"/>
    <w:next w:val="BodyText"/>
    <w:link w:val="Heading3Char"/>
    <w:qFormat/>
    <w:rsid w:val="00B22220"/>
    <w:pPr>
      <w:spacing w:before="180" w:after="120"/>
      <w:outlineLvl w:val="2"/>
    </w:pPr>
    <w:rPr>
      <w:spacing w:val="-10"/>
      <w:kern w:val="32"/>
    </w:rPr>
  </w:style>
  <w:style w:type="paragraph" w:styleId="Heading4">
    <w:name w:val="heading 4"/>
    <w:basedOn w:val="HeadingBase"/>
    <w:next w:val="BodyText"/>
    <w:link w:val="Heading4Char"/>
    <w:qFormat/>
    <w:rsid w:val="00B22220"/>
    <w:pPr>
      <w:spacing w:before="160" w:after="120"/>
      <w:outlineLvl w:val="3"/>
    </w:pPr>
    <w:rPr>
      <w:sz w:val="22"/>
    </w:rPr>
  </w:style>
  <w:style w:type="paragraph" w:styleId="Heading5">
    <w:name w:val="heading 5"/>
    <w:basedOn w:val="HeadingBase"/>
    <w:next w:val="Normal"/>
    <w:link w:val="Heading5Char"/>
    <w:qFormat/>
    <w:rsid w:val="00B22220"/>
    <w:pPr>
      <w:spacing w:before="80"/>
      <w:outlineLvl w:val="4"/>
    </w:pPr>
    <w:rPr>
      <w:color w:val="918585"/>
      <w:sz w:val="20"/>
    </w:rPr>
  </w:style>
  <w:style w:type="paragraph" w:styleId="Heading6">
    <w:name w:val="heading 6"/>
    <w:basedOn w:val="HeadingBase"/>
    <w:next w:val="Normal"/>
    <w:link w:val="Heading6Char"/>
    <w:qFormat/>
    <w:rsid w:val="00B22220"/>
    <w:pPr>
      <w:spacing w:before="60"/>
      <w:outlineLvl w:val="5"/>
    </w:pPr>
    <w:rPr>
      <w:color w:val="918585"/>
      <w:sz w:val="20"/>
    </w:rPr>
  </w:style>
  <w:style w:type="paragraph" w:styleId="Heading7">
    <w:name w:val="heading 7"/>
    <w:basedOn w:val="Normal"/>
    <w:next w:val="Normal"/>
    <w:link w:val="Heading7Char"/>
    <w:qFormat/>
    <w:rsid w:val="00B22220"/>
    <w:pPr>
      <w:ind w:left="720"/>
      <w:outlineLvl w:val="6"/>
    </w:pPr>
    <w:rPr>
      <w:i/>
    </w:rPr>
  </w:style>
  <w:style w:type="paragraph" w:styleId="Heading8">
    <w:name w:val="heading 8"/>
    <w:basedOn w:val="Normal"/>
    <w:next w:val="Normal"/>
    <w:link w:val="Heading8Char"/>
    <w:qFormat/>
    <w:rsid w:val="00B22220"/>
    <w:pPr>
      <w:ind w:left="720"/>
      <w:outlineLvl w:val="7"/>
    </w:pPr>
    <w:rPr>
      <w:i/>
    </w:rPr>
  </w:style>
  <w:style w:type="paragraph" w:styleId="Heading9">
    <w:name w:val="heading 9"/>
    <w:basedOn w:val="Normal"/>
    <w:next w:val="Normal"/>
    <w:link w:val="Heading9Char"/>
    <w:qFormat/>
    <w:rsid w:val="00B22220"/>
    <w:pPr>
      <w:ind w:left="720"/>
      <w:outlineLvl w:val="8"/>
    </w:pPr>
    <w:rPr>
      <w:i/>
    </w:rPr>
  </w:style>
  <w:style w:type="character" w:default="1" w:styleId="DefaultParagraphFont">
    <w:name w:val="Default Paragraph Font"/>
    <w:uiPriority w:val="1"/>
    <w:unhideWhenUsed/>
    <w:rsid w:val="00B22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220"/>
  </w:style>
  <w:style w:type="character" w:customStyle="1" w:styleId="Heading1Char">
    <w:name w:val="Heading 1 Char"/>
    <w:basedOn w:val="DefaultParagraphFont"/>
    <w:link w:val="Heading1"/>
    <w:rsid w:val="00B22220"/>
    <w:rPr>
      <w:rFonts w:ascii="Times New Roman" w:eastAsia="Times New Roman" w:hAnsi="Times New Roman" w:cs="Times New Roman"/>
      <w:b/>
      <w:sz w:val="32"/>
      <w:szCs w:val="20"/>
      <w:lang w:eastAsia="en-US"/>
    </w:rPr>
  </w:style>
  <w:style w:type="paragraph" w:styleId="BodyText">
    <w:name w:val="Body Text"/>
    <w:basedOn w:val="Normal"/>
    <w:link w:val="BodyTextChar"/>
    <w:rsid w:val="00B22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220"/>
    <w:rPr>
      <w:rFonts w:ascii="Times New Roman" w:eastAsia="Times New Roman" w:hAnsi="Times New Roman" w:cs="Times New Roman"/>
      <w:sz w:val="24"/>
      <w:lang w:val="en-US" w:eastAsia="en-US"/>
    </w:rPr>
  </w:style>
  <w:style w:type="paragraph" w:styleId="Footer">
    <w:name w:val="footer"/>
    <w:basedOn w:val="Normal"/>
    <w:link w:val="FooterChar"/>
    <w:rsid w:val="00B22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220"/>
    <w:rPr>
      <w:rFonts w:ascii="Times New Roman" w:eastAsia="Times New Roman" w:hAnsi="Times New Roman" w:cs="Times New Roman"/>
      <w:sz w:val="16"/>
      <w:lang w:val="en-US" w:eastAsia="en-US"/>
    </w:rPr>
  </w:style>
  <w:style w:type="paragraph" w:styleId="List">
    <w:name w:val="List"/>
    <w:basedOn w:val="BodyText"/>
    <w:next w:val="BodyText"/>
    <w:rsid w:val="00B22220"/>
    <w:pPr>
      <w:tabs>
        <w:tab w:val="left" w:pos="340"/>
      </w:tabs>
      <w:spacing w:before="60" w:after="60"/>
      <w:ind w:left="340" w:hanging="340"/>
    </w:pPr>
  </w:style>
  <w:style w:type="paragraph" w:styleId="ListBullet">
    <w:name w:val="List Bullet"/>
    <w:basedOn w:val="List"/>
    <w:rsid w:val="00B22220"/>
    <w:pPr>
      <w:numPr>
        <w:numId w:val="13"/>
      </w:numPr>
      <w:tabs>
        <w:tab w:val="clear" w:pos="340"/>
      </w:tabs>
      <w:spacing w:before="40" w:after="40"/>
    </w:pPr>
  </w:style>
  <w:style w:type="character" w:customStyle="1" w:styleId="SpecialBold">
    <w:name w:val="Special Bold"/>
    <w:basedOn w:val="DefaultParagraphFont"/>
    <w:rsid w:val="00B22220"/>
    <w:rPr>
      <w:b/>
      <w:spacing w:val="0"/>
    </w:rPr>
  </w:style>
  <w:style w:type="paragraph" w:styleId="ListBullet2">
    <w:name w:val="List Bullet 2"/>
    <w:basedOn w:val="List2"/>
    <w:rsid w:val="00B22220"/>
    <w:pPr>
      <w:numPr>
        <w:numId w:val="14"/>
      </w:numPr>
      <w:tabs>
        <w:tab w:val="clear" w:pos="680"/>
      </w:tabs>
    </w:pPr>
  </w:style>
  <w:style w:type="paragraph" w:styleId="Header">
    <w:name w:val="header"/>
    <w:basedOn w:val="Normal"/>
    <w:link w:val="HeaderChar"/>
    <w:rsid w:val="00B22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2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2220"/>
    <w:pPr>
      <w:spacing w:before="240" w:after="120"/>
      <w:outlineLvl w:val="0"/>
    </w:pPr>
    <w:rPr>
      <w:rFonts w:ascii="Times New Roman" w:hAnsi="Times New Roman"/>
      <w:b/>
      <w:sz w:val="28"/>
    </w:rPr>
  </w:style>
  <w:style w:type="paragraph" w:customStyle="1" w:styleId="AllowPageBreak">
    <w:name w:val="AllowPageBreak"/>
    <w:rsid w:val="00B222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2220"/>
    <w:pPr>
      <w:tabs>
        <w:tab w:val="left" w:pos="680"/>
      </w:tabs>
      <w:spacing w:before="60" w:after="60"/>
      <w:ind w:left="680" w:hanging="340"/>
    </w:pPr>
  </w:style>
  <w:style w:type="character" w:customStyle="1" w:styleId="Underline">
    <w:name w:val="Underline"/>
    <w:basedOn w:val="DefaultParagraphFont"/>
    <w:qFormat/>
    <w:rsid w:val="00B22220"/>
    <w:rPr>
      <w:u w:val="single"/>
    </w:rPr>
  </w:style>
  <w:style w:type="character" w:customStyle="1" w:styleId="BoldandItalics">
    <w:name w:val="Bold and Italics"/>
    <w:qFormat/>
    <w:rsid w:val="00B22220"/>
    <w:rPr>
      <w:b/>
      <w:i/>
      <w:u w:val="none"/>
    </w:rPr>
  </w:style>
  <w:style w:type="character" w:customStyle="1" w:styleId="Heading2Char">
    <w:name w:val="Heading 2 Char"/>
    <w:basedOn w:val="DefaultParagraphFont"/>
    <w:link w:val="Heading2"/>
    <w:rsid w:val="00B22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2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22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2220"/>
    <w:rPr>
      <w:rFonts w:ascii="Courier New" w:eastAsia="Times New Roman" w:hAnsi="Courier New" w:cs="Times New Roman"/>
      <w:i/>
      <w:szCs w:val="20"/>
      <w:lang w:val="en-US" w:eastAsia="en-US"/>
    </w:rPr>
  </w:style>
  <w:style w:type="paragraph" w:customStyle="1" w:styleId="HeadingBase">
    <w:name w:val="Heading Base"/>
    <w:rsid w:val="00B22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220"/>
    <w:pPr>
      <w:tabs>
        <w:tab w:val="right" w:leader="dot" w:pos="9072"/>
      </w:tabs>
      <w:ind w:left="567"/>
    </w:pPr>
    <w:rPr>
      <w:szCs w:val="22"/>
    </w:rPr>
  </w:style>
  <w:style w:type="paragraph" w:customStyle="1" w:styleId="TOCBase">
    <w:name w:val="TOC Base"/>
    <w:rsid w:val="00B22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220"/>
    <w:pPr>
      <w:tabs>
        <w:tab w:val="right" w:leader="dot" w:pos="9072"/>
      </w:tabs>
      <w:spacing w:before="40" w:after="40"/>
      <w:ind w:left="284"/>
    </w:pPr>
    <w:rPr>
      <w:rFonts w:ascii="Times New Roman" w:hAnsi="Times New Roman"/>
    </w:rPr>
  </w:style>
  <w:style w:type="paragraph" w:styleId="TOC1">
    <w:name w:val="toc 1"/>
    <w:basedOn w:val="TOCBase"/>
    <w:next w:val="Normal"/>
    <w:rsid w:val="00B222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220"/>
    <w:pPr>
      <w:spacing w:before="5040"/>
      <w:jc w:val="center"/>
    </w:pPr>
    <w:rPr>
      <w:sz w:val="48"/>
      <w:szCs w:val="72"/>
      <w:lang w:val="en-US"/>
    </w:rPr>
  </w:style>
  <w:style w:type="character" w:customStyle="1" w:styleId="TitleChar">
    <w:name w:val="Title Char"/>
    <w:basedOn w:val="DefaultParagraphFont"/>
    <w:link w:val="Title"/>
    <w:rsid w:val="00B22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220"/>
    <w:pPr>
      <w:tabs>
        <w:tab w:val="left" w:pos="3600"/>
        <w:tab w:val="left" w:pos="3958"/>
      </w:tabs>
    </w:pPr>
  </w:style>
  <w:style w:type="paragraph" w:customStyle="1" w:styleId="Note">
    <w:name w:val="Note"/>
    <w:basedOn w:val="BodyText"/>
    <w:rsid w:val="00B22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220"/>
    <w:pPr>
      <w:framePr w:wrap="auto" w:hAnchor="text" w:y="6049"/>
    </w:pPr>
    <w:rPr>
      <w:color w:val="000000"/>
      <w:sz w:val="40"/>
    </w:rPr>
  </w:style>
  <w:style w:type="paragraph" w:customStyle="1" w:styleId="TOCTitle">
    <w:name w:val="TOCTitle"/>
    <w:basedOn w:val="Heading1"/>
    <w:rsid w:val="00B22220"/>
    <w:pPr>
      <w:spacing w:after="240"/>
      <w:jc w:val="center"/>
      <w:outlineLvl w:val="9"/>
    </w:pPr>
    <w:rPr>
      <w:caps/>
    </w:rPr>
  </w:style>
  <w:style w:type="paragraph" w:customStyle="1" w:styleId="Version">
    <w:name w:val="Version"/>
    <w:rsid w:val="00B22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220"/>
    <w:pPr>
      <w:keepNext w:val="0"/>
      <w:tabs>
        <w:tab w:val="right" w:pos="4176"/>
      </w:tabs>
      <w:ind w:left="198" w:hanging="198"/>
    </w:pPr>
    <w:rPr>
      <w:rFonts w:ascii="Garamond" w:hAnsi="Garamond"/>
    </w:rPr>
  </w:style>
  <w:style w:type="paragraph" w:styleId="IndexHeading">
    <w:name w:val="index heading"/>
    <w:basedOn w:val="Normal"/>
    <w:next w:val="Index1"/>
    <w:semiHidden/>
    <w:rsid w:val="00B22220"/>
    <w:pPr>
      <w:spacing w:before="120" w:after="120"/>
    </w:pPr>
    <w:rPr>
      <w:rFonts w:ascii="Arial" w:hAnsi="Arial"/>
      <w:b/>
      <w:color w:val="918585"/>
      <w:sz w:val="24"/>
    </w:rPr>
  </w:style>
  <w:style w:type="paragraph" w:customStyle="1" w:styleId="Chapter">
    <w:name w:val="Chapter"/>
    <w:basedOn w:val="Normal"/>
    <w:rsid w:val="00B22220"/>
    <w:pPr>
      <w:spacing w:before="240"/>
    </w:pPr>
    <w:rPr>
      <w:rFonts w:ascii="Times New Roman" w:hAnsi="Times New Roman"/>
      <w:smallCaps/>
      <w:spacing w:val="80"/>
      <w:sz w:val="28"/>
    </w:rPr>
  </w:style>
  <w:style w:type="paragraph" w:customStyle="1" w:styleId="InChapter">
    <w:name w:val="InChapter"/>
    <w:basedOn w:val="Heading3"/>
    <w:rsid w:val="00B22220"/>
    <w:pPr>
      <w:spacing w:after="240"/>
      <w:outlineLvl w:val="9"/>
    </w:pPr>
    <w:rPr>
      <w:noProof/>
    </w:rPr>
  </w:style>
  <w:style w:type="paragraph" w:styleId="Index2">
    <w:name w:val="index 2"/>
    <w:basedOn w:val="Normal"/>
    <w:next w:val="Normal"/>
    <w:semiHidden/>
    <w:rsid w:val="00B22220"/>
    <w:pPr>
      <w:tabs>
        <w:tab w:val="right" w:pos="4176"/>
      </w:tabs>
      <w:ind w:left="568" w:hanging="284"/>
    </w:pPr>
    <w:rPr>
      <w:rFonts w:ascii="Garamond" w:hAnsi="Garamond"/>
    </w:rPr>
  </w:style>
  <w:style w:type="paragraph" w:customStyle="1" w:styleId="Byline">
    <w:name w:val="Byline"/>
    <w:rsid w:val="00B22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220"/>
    <w:pPr>
      <w:tabs>
        <w:tab w:val="clear" w:pos="3600"/>
        <w:tab w:val="clear" w:pos="3958"/>
      </w:tabs>
      <w:jc w:val="right"/>
    </w:pPr>
  </w:style>
  <w:style w:type="character" w:styleId="Emphasis">
    <w:name w:val="Emphasis"/>
    <w:basedOn w:val="DefaultParagraphFont"/>
    <w:qFormat/>
    <w:rsid w:val="00B22220"/>
    <w:rPr>
      <w:i/>
    </w:rPr>
  </w:style>
  <w:style w:type="paragraph" w:styleId="Caption">
    <w:name w:val="caption"/>
    <w:basedOn w:val="BodyText"/>
    <w:next w:val="Normal"/>
    <w:qFormat/>
    <w:rsid w:val="00B22220"/>
    <w:pPr>
      <w:framePr w:w="2268" w:hSpace="181" w:vSpace="181" w:wrap="around" w:vAnchor="text" w:hAnchor="page" w:x="1135" w:y="285" w:anchorLock="1"/>
    </w:pPr>
    <w:rPr>
      <w:i/>
    </w:rPr>
  </w:style>
  <w:style w:type="paragraph" w:customStyle="1" w:styleId="MiniTOCTitle">
    <w:name w:val="MiniTOCTitle"/>
    <w:basedOn w:val="Heading4"/>
    <w:rsid w:val="00B22220"/>
    <w:pPr>
      <w:spacing w:before="240"/>
      <w:outlineLvl w:val="9"/>
    </w:pPr>
    <w:rPr>
      <w:noProof/>
      <w:sz w:val="24"/>
    </w:rPr>
  </w:style>
  <w:style w:type="paragraph" w:customStyle="1" w:styleId="MiniTOCItem">
    <w:name w:val="MiniTOCItem"/>
    <w:basedOn w:val="ListBullet"/>
    <w:rsid w:val="00B22220"/>
    <w:pPr>
      <w:numPr>
        <w:numId w:val="0"/>
      </w:numPr>
      <w:tabs>
        <w:tab w:val="right" w:leader="dot" w:pos="6521"/>
      </w:tabs>
      <w:spacing w:before="0" w:after="0"/>
    </w:pPr>
  </w:style>
  <w:style w:type="paragraph" w:customStyle="1" w:styleId="TOFTitle">
    <w:name w:val="TOFTitle"/>
    <w:basedOn w:val="TOCTitle"/>
    <w:rsid w:val="00B22220"/>
  </w:style>
  <w:style w:type="paragraph" w:styleId="TableofFigures">
    <w:name w:val="table of figures"/>
    <w:basedOn w:val="Normal"/>
    <w:next w:val="Normal"/>
    <w:semiHidden/>
    <w:rsid w:val="00B22220"/>
    <w:pPr>
      <w:tabs>
        <w:tab w:val="right" w:leader="dot" w:pos="9072"/>
      </w:tabs>
      <w:ind w:left="970" w:hanging="403"/>
    </w:pPr>
    <w:rPr>
      <w:rFonts w:ascii="Times New Roman" w:hAnsi="Times New Roman"/>
      <w:b/>
    </w:rPr>
  </w:style>
  <w:style w:type="paragraph" w:styleId="ListNumber">
    <w:name w:val="List Number"/>
    <w:basedOn w:val="List"/>
    <w:rsid w:val="00B22220"/>
    <w:pPr>
      <w:numPr>
        <w:numId w:val="11"/>
      </w:numPr>
    </w:pPr>
  </w:style>
  <w:style w:type="character" w:customStyle="1" w:styleId="WingdingSymbols">
    <w:name w:val="Wingding Symbols"/>
    <w:rsid w:val="00B22220"/>
    <w:rPr>
      <w:rFonts w:ascii="Wingdings" w:hAnsi="Wingdings"/>
    </w:rPr>
  </w:style>
  <w:style w:type="paragraph" w:customStyle="1" w:styleId="TableHeading">
    <w:name w:val="Table Heading"/>
    <w:basedOn w:val="HeadingBase"/>
    <w:rsid w:val="00B22220"/>
    <w:pPr>
      <w:keepLines/>
      <w:pBdr>
        <w:bottom w:val="single" w:sz="6" w:space="1" w:color="918585"/>
      </w:pBdr>
      <w:spacing w:before="240"/>
    </w:pPr>
  </w:style>
  <w:style w:type="character" w:customStyle="1" w:styleId="HotSpot">
    <w:name w:val="HotSpot"/>
    <w:rsid w:val="00B22220"/>
    <w:rPr>
      <w:color w:val="0033CC"/>
      <w:u w:val="none"/>
    </w:rPr>
  </w:style>
  <w:style w:type="paragraph" w:customStyle="1" w:styleId="BodyTextRight">
    <w:name w:val="Body Text Right"/>
    <w:basedOn w:val="BodyText"/>
    <w:rsid w:val="00B22220"/>
    <w:pPr>
      <w:spacing w:before="0" w:after="0"/>
      <w:jc w:val="right"/>
    </w:pPr>
  </w:style>
  <w:style w:type="paragraph" w:styleId="Index3">
    <w:name w:val="index 3"/>
    <w:basedOn w:val="ListNumber2"/>
    <w:next w:val="Normal"/>
    <w:semiHidden/>
    <w:rsid w:val="00B22220"/>
    <w:pPr>
      <w:numPr>
        <w:numId w:val="0"/>
      </w:numPr>
      <w:tabs>
        <w:tab w:val="right" w:leader="dot" w:pos="4176"/>
      </w:tabs>
    </w:pPr>
  </w:style>
  <w:style w:type="paragraph" w:styleId="ListNumber2">
    <w:name w:val="List Number 2"/>
    <w:basedOn w:val="List2"/>
    <w:rsid w:val="00B22220"/>
    <w:pPr>
      <w:numPr>
        <w:numId w:val="10"/>
      </w:numPr>
      <w:tabs>
        <w:tab w:val="clear" w:pos="1060"/>
      </w:tabs>
    </w:pPr>
  </w:style>
  <w:style w:type="paragraph" w:customStyle="1" w:styleId="MarginNote">
    <w:name w:val="Margin Note"/>
    <w:basedOn w:val="BodyText"/>
    <w:rsid w:val="00B22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2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2220"/>
    <w:rPr>
      <w:sz w:val="32"/>
    </w:rPr>
  </w:style>
  <w:style w:type="paragraph" w:customStyle="1" w:styleId="HeadingProcedure">
    <w:name w:val="Heading Procedure"/>
    <w:basedOn w:val="HeadingBase"/>
    <w:next w:val="Normal"/>
    <w:rsid w:val="00B22220"/>
    <w:pPr>
      <w:tabs>
        <w:tab w:val="left" w:pos="0"/>
      </w:tabs>
      <w:spacing w:before="120" w:after="60"/>
    </w:pPr>
    <w:rPr>
      <w:i/>
      <w:color w:val="918585"/>
      <w:sz w:val="22"/>
    </w:rPr>
  </w:style>
  <w:style w:type="paragraph" w:customStyle="1" w:styleId="TableBodyText">
    <w:name w:val="Table Body Text"/>
    <w:basedOn w:val="BodyText"/>
    <w:rsid w:val="00B22220"/>
    <w:pPr>
      <w:spacing w:before="60" w:after="60"/>
    </w:pPr>
  </w:style>
  <w:style w:type="paragraph" w:styleId="ListContinue">
    <w:name w:val="List Continue"/>
    <w:basedOn w:val="List"/>
    <w:rsid w:val="00B22220"/>
    <w:pPr>
      <w:ind w:firstLine="0"/>
    </w:pPr>
  </w:style>
  <w:style w:type="paragraph" w:customStyle="1" w:styleId="ListNote">
    <w:name w:val="List Note"/>
    <w:basedOn w:val="List"/>
    <w:rsid w:val="00B22220"/>
    <w:pPr>
      <w:pBdr>
        <w:top w:val="single" w:sz="6" w:space="2" w:color="918585"/>
        <w:bottom w:val="single" w:sz="6" w:space="2" w:color="918585"/>
      </w:pBdr>
      <w:tabs>
        <w:tab w:val="left" w:pos="1021"/>
      </w:tabs>
      <w:ind w:firstLine="0"/>
    </w:pPr>
  </w:style>
  <w:style w:type="paragraph" w:customStyle="1" w:styleId="Warning">
    <w:name w:val="Warning"/>
    <w:basedOn w:val="BodyText"/>
    <w:rsid w:val="00B22220"/>
    <w:pPr>
      <w:shd w:val="clear" w:color="auto" w:fill="D9D9D9"/>
      <w:tabs>
        <w:tab w:val="left" w:pos="992"/>
      </w:tabs>
      <w:ind w:left="119" w:right="119"/>
    </w:pPr>
    <w:rPr>
      <w:sz w:val="20"/>
    </w:rPr>
  </w:style>
  <w:style w:type="paragraph" w:customStyle="1" w:styleId="MarginIcons">
    <w:name w:val="Margin Icons"/>
    <w:basedOn w:val="BodyText"/>
    <w:rsid w:val="00B22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220"/>
    <w:rPr>
      <w:rFonts w:ascii="Courier New" w:hAnsi="Courier New"/>
    </w:rPr>
  </w:style>
  <w:style w:type="paragraph" w:customStyle="1" w:styleId="NoteBullet">
    <w:name w:val="Note Bullet"/>
    <w:basedOn w:val="Note"/>
    <w:rsid w:val="00B22220"/>
    <w:pPr>
      <w:tabs>
        <w:tab w:val="clear" w:pos="680"/>
      </w:tabs>
      <w:spacing w:before="60" w:after="60"/>
    </w:pPr>
  </w:style>
  <w:style w:type="paragraph" w:customStyle="1" w:styleId="SubHeading2">
    <w:name w:val="SubHeading2"/>
    <w:basedOn w:val="HeadingBase"/>
    <w:rsid w:val="00B22220"/>
    <w:pPr>
      <w:spacing w:before="240" w:after="60"/>
    </w:pPr>
    <w:rPr>
      <w:sz w:val="20"/>
    </w:rPr>
  </w:style>
  <w:style w:type="paragraph" w:customStyle="1" w:styleId="SubHeading1">
    <w:name w:val="SubHeading1"/>
    <w:basedOn w:val="HeadingBase"/>
    <w:rsid w:val="00B22220"/>
    <w:pPr>
      <w:spacing w:before="240" w:after="60"/>
    </w:pPr>
    <w:rPr>
      <w:color w:val="918585"/>
      <w:sz w:val="22"/>
    </w:rPr>
  </w:style>
  <w:style w:type="paragraph" w:customStyle="1" w:styleId="SideHeading">
    <w:name w:val="Side Heading"/>
    <w:basedOn w:val="HeadingBase"/>
    <w:rsid w:val="00B22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220"/>
    <w:pPr>
      <w:numPr>
        <w:numId w:val="12"/>
      </w:numPr>
    </w:pPr>
  </w:style>
  <w:style w:type="paragraph" w:styleId="PlainText">
    <w:name w:val="Plain Text"/>
    <w:basedOn w:val="Normal"/>
    <w:link w:val="PlainTextChar"/>
    <w:rsid w:val="00B22220"/>
    <w:rPr>
      <w:sz w:val="20"/>
    </w:rPr>
  </w:style>
  <w:style w:type="character" w:customStyle="1" w:styleId="PlainTextChar">
    <w:name w:val="Plain Text Char"/>
    <w:basedOn w:val="DefaultParagraphFont"/>
    <w:link w:val="PlainText"/>
    <w:rsid w:val="00B222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2220"/>
    <w:rPr>
      <w:b/>
      <w:smallCaps/>
    </w:rPr>
  </w:style>
  <w:style w:type="paragraph" w:customStyle="1" w:styleId="TableListNumber">
    <w:name w:val="Table List Number"/>
    <w:basedOn w:val="ListNumber"/>
    <w:rsid w:val="00B22220"/>
    <w:pPr>
      <w:numPr>
        <w:numId w:val="0"/>
      </w:numPr>
    </w:pPr>
  </w:style>
  <w:style w:type="paragraph" w:styleId="TOC4">
    <w:name w:val="toc 4"/>
    <w:basedOn w:val="TOCBase"/>
    <w:next w:val="Normal"/>
    <w:semiHidden/>
    <w:rsid w:val="00B22220"/>
    <w:pPr>
      <w:tabs>
        <w:tab w:val="right" w:leader="dot" w:pos="9071"/>
      </w:tabs>
      <w:ind w:left="1701"/>
    </w:pPr>
  </w:style>
  <w:style w:type="paragraph" w:customStyle="1" w:styleId="ListAlpha">
    <w:name w:val="List Alpha"/>
    <w:basedOn w:val="List"/>
    <w:rsid w:val="00B22220"/>
    <w:pPr>
      <w:numPr>
        <w:numId w:val="9"/>
      </w:numPr>
    </w:pPr>
  </w:style>
  <w:style w:type="paragraph" w:customStyle="1" w:styleId="ListAlpha2">
    <w:name w:val="List Alpha 2"/>
    <w:basedOn w:val="List2"/>
    <w:rsid w:val="00B22220"/>
    <w:pPr>
      <w:numPr>
        <w:numId w:val="8"/>
      </w:numPr>
    </w:pPr>
  </w:style>
  <w:style w:type="paragraph" w:styleId="List3">
    <w:name w:val="List 3"/>
    <w:basedOn w:val="BodyText"/>
    <w:rsid w:val="00B22220"/>
    <w:pPr>
      <w:tabs>
        <w:tab w:val="left" w:pos="1021"/>
      </w:tabs>
      <w:spacing w:before="60" w:after="60"/>
      <w:ind w:left="1020" w:hanging="340"/>
    </w:pPr>
  </w:style>
  <w:style w:type="paragraph" w:styleId="List4">
    <w:name w:val="List 4"/>
    <w:basedOn w:val="BodyText"/>
    <w:rsid w:val="00B22220"/>
    <w:pPr>
      <w:tabs>
        <w:tab w:val="left" w:pos="1361"/>
      </w:tabs>
      <w:spacing w:before="60" w:after="60"/>
      <w:ind w:left="1361" w:hanging="340"/>
    </w:pPr>
  </w:style>
  <w:style w:type="paragraph" w:styleId="List5">
    <w:name w:val="List 5"/>
    <w:basedOn w:val="BodyText"/>
    <w:rsid w:val="00B22220"/>
    <w:pPr>
      <w:tabs>
        <w:tab w:val="left" w:pos="1701"/>
      </w:tabs>
      <w:spacing w:before="60" w:after="60"/>
      <w:ind w:left="1701" w:hanging="340"/>
    </w:pPr>
  </w:style>
  <w:style w:type="paragraph" w:styleId="ListBullet3">
    <w:name w:val="List Bullet 3"/>
    <w:basedOn w:val="List3"/>
    <w:rsid w:val="00B22220"/>
    <w:pPr>
      <w:numPr>
        <w:numId w:val="15"/>
      </w:numPr>
      <w:tabs>
        <w:tab w:val="clear" w:pos="1021"/>
      </w:tabs>
      <w:ind w:left="1037" w:hanging="357"/>
    </w:pPr>
  </w:style>
  <w:style w:type="paragraph" w:styleId="ListBullet4">
    <w:name w:val="List Bullet 4"/>
    <w:basedOn w:val="List4"/>
    <w:rsid w:val="00B22220"/>
    <w:pPr>
      <w:numPr>
        <w:numId w:val="3"/>
      </w:numPr>
    </w:pPr>
  </w:style>
  <w:style w:type="paragraph" w:styleId="ListBullet5">
    <w:name w:val="List Bullet 5"/>
    <w:basedOn w:val="List5"/>
    <w:rsid w:val="00B22220"/>
    <w:pPr>
      <w:numPr>
        <w:numId w:val="4"/>
      </w:numPr>
    </w:pPr>
  </w:style>
  <w:style w:type="paragraph" w:styleId="ListContinue2">
    <w:name w:val="List Continue 2"/>
    <w:basedOn w:val="List2"/>
    <w:rsid w:val="00B22220"/>
    <w:pPr>
      <w:ind w:firstLine="0"/>
    </w:pPr>
  </w:style>
  <w:style w:type="paragraph" w:styleId="ListContinue3">
    <w:name w:val="List Continue 3"/>
    <w:basedOn w:val="List3"/>
    <w:rsid w:val="00B22220"/>
    <w:pPr>
      <w:ind w:left="1021" w:firstLine="0"/>
    </w:pPr>
  </w:style>
  <w:style w:type="paragraph" w:styleId="ListContinue4">
    <w:name w:val="List Continue 4"/>
    <w:basedOn w:val="List4"/>
    <w:rsid w:val="00B22220"/>
    <w:pPr>
      <w:ind w:firstLine="0"/>
    </w:pPr>
  </w:style>
  <w:style w:type="paragraph" w:styleId="ListContinue5">
    <w:name w:val="List Continue 5"/>
    <w:basedOn w:val="List5"/>
    <w:rsid w:val="00B22220"/>
    <w:pPr>
      <w:ind w:firstLine="0"/>
    </w:pPr>
  </w:style>
  <w:style w:type="paragraph" w:styleId="ListNumber3">
    <w:name w:val="List Number 3"/>
    <w:basedOn w:val="List3"/>
    <w:rsid w:val="00B22220"/>
    <w:pPr>
      <w:numPr>
        <w:numId w:val="5"/>
      </w:numPr>
    </w:pPr>
  </w:style>
  <w:style w:type="paragraph" w:styleId="ListNumber4">
    <w:name w:val="List Number 4"/>
    <w:basedOn w:val="List4"/>
    <w:rsid w:val="00B22220"/>
    <w:pPr>
      <w:numPr>
        <w:numId w:val="6"/>
      </w:numPr>
    </w:pPr>
  </w:style>
  <w:style w:type="paragraph" w:styleId="ListNumber5">
    <w:name w:val="List Number 5"/>
    <w:basedOn w:val="List5"/>
    <w:rsid w:val="00B22220"/>
    <w:pPr>
      <w:numPr>
        <w:numId w:val="7"/>
      </w:numPr>
    </w:pPr>
  </w:style>
  <w:style w:type="paragraph" w:styleId="BlockText">
    <w:name w:val="Block Text"/>
    <w:basedOn w:val="Normal"/>
    <w:rsid w:val="00B22220"/>
    <w:pPr>
      <w:spacing w:after="120"/>
      <w:ind w:left="1440" w:right="1440"/>
    </w:pPr>
  </w:style>
  <w:style w:type="character" w:customStyle="1" w:styleId="Subscript">
    <w:name w:val="Subscript"/>
    <w:basedOn w:val="DefaultParagraphFont"/>
    <w:rsid w:val="00B22220"/>
    <w:rPr>
      <w:sz w:val="16"/>
      <w:vertAlign w:val="subscript"/>
    </w:rPr>
  </w:style>
  <w:style w:type="character" w:customStyle="1" w:styleId="Superscript">
    <w:name w:val="Superscript"/>
    <w:basedOn w:val="DefaultParagraphFont"/>
    <w:rsid w:val="00B22220"/>
    <w:rPr>
      <w:sz w:val="16"/>
      <w:vertAlign w:val="superscript"/>
    </w:rPr>
  </w:style>
  <w:style w:type="character" w:customStyle="1" w:styleId="Symbols">
    <w:name w:val="Symbols"/>
    <w:basedOn w:val="DefaultParagraphFont"/>
    <w:rsid w:val="00B22220"/>
    <w:rPr>
      <w:rFonts w:ascii="Symbol" w:hAnsi="Symbol"/>
    </w:rPr>
  </w:style>
  <w:style w:type="character" w:customStyle="1" w:styleId="MenuOptions">
    <w:name w:val="Menu Options"/>
    <w:basedOn w:val="DefaultParagraphFont"/>
    <w:rsid w:val="00B22220"/>
    <w:rPr>
      <w:rFonts w:ascii="Arial Narrow" w:hAnsi="Arial Narrow"/>
      <w:smallCaps/>
    </w:rPr>
  </w:style>
  <w:style w:type="character" w:customStyle="1" w:styleId="Buttons">
    <w:name w:val="Buttons"/>
    <w:basedOn w:val="DefaultParagraphFont"/>
    <w:rsid w:val="00B22220"/>
    <w:rPr>
      <w:b/>
    </w:rPr>
  </w:style>
  <w:style w:type="character" w:customStyle="1" w:styleId="Underlined">
    <w:name w:val="Underlined"/>
    <w:basedOn w:val="DefaultParagraphFont"/>
    <w:rsid w:val="00B22220"/>
    <w:rPr>
      <w:u w:val="single"/>
    </w:rPr>
  </w:style>
  <w:style w:type="paragraph" w:customStyle="1" w:styleId="TableBodyTextRight">
    <w:name w:val="Table Body Text Right"/>
    <w:basedOn w:val="TableBodyText"/>
    <w:rsid w:val="00B22220"/>
    <w:pPr>
      <w:widowControl w:val="0"/>
      <w:autoSpaceDE w:val="0"/>
      <w:autoSpaceDN w:val="0"/>
      <w:adjustRightInd w:val="0"/>
      <w:jc w:val="right"/>
    </w:pPr>
    <w:rPr>
      <w:rFonts w:cs="Arial"/>
      <w:szCs w:val="18"/>
    </w:rPr>
  </w:style>
  <w:style w:type="paragraph" w:customStyle="1" w:styleId="CopyrightText">
    <w:name w:val="Copyright Text"/>
    <w:basedOn w:val="BodyText"/>
    <w:rsid w:val="00B22220"/>
    <w:rPr>
      <w:sz w:val="18"/>
    </w:rPr>
  </w:style>
  <w:style w:type="paragraph" w:customStyle="1" w:styleId="BodySmallRight">
    <w:name w:val="Body Small Right"/>
    <w:basedOn w:val="BodyTextRight"/>
    <w:rsid w:val="00B22220"/>
    <w:rPr>
      <w:sz w:val="18"/>
      <w:szCs w:val="18"/>
    </w:rPr>
  </w:style>
  <w:style w:type="paragraph" w:customStyle="1" w:styleId="MarginEdition">
    <w:name w:val="Margin Edition"/>
    <w:basedOn w:val="MarginNote"/>
    <w:rsid w:val="00B22220"/>
    <w:pPr>
      <w:spacing w:before="0" w:after="0"/>
    </w:pPr>
    <w:rPr>
      <w:rFonts w:ascii="Times New Roman" w:hAnsi="Times New Roman"/>
      <w:color w:val="999999"/>
    </w:rPr>
  </w:style>
  <w:style w:type="paragraph" w:customStyle="1" w:styleId="Spacer">
    <w:name w:val="Spacer"/>
    <w:basedOn w:val="Normal"/>
    <w:rsid w:val="00B22220"/>
    <w:rPr>
      <w:sz w:val="2"/>
      <w:szCs w:val="2"/>
    </w:rPr>
  </w:style>
  <w:style w:type="character" w:customStyle="1" w:styleId="Small">
    <w:name w:val="Small"/>
    <w:basedOn w:val="DefaultParagraphFont"/>
    <w:rsid w:val="00B22220"/>
    <w:rPr>
      <w:sz w:val="16"/>
    </w:rPr>
  </w:style>
  <w:style w:type="paragraph" w:customStyle="1" w:styleId="WideTable">
    <w:name w:val="Wide Table"/>
    <w:basedOn w:val="Normal"/>
    <w:rsid w:val="00B22220"/>
    <w:pPr>
      <w:ind w:left="-1418"/>
    </w:pPr>
    <w:rPr>
      <w:sz w:val="2"/>
      <w:szCs w:val="2"/>
    </w:rPr>
  </w:style>
  <w:style w:type="character" w:styleId="PageNumber">
    <w:name w:val="page number"/>
    <w:basedOn w:val="DefaultParagraphFont"/>
    <w:rsid w:val="00B22220"/>
  </w:style>
  <w:style w:type="paragraph" w:styleId="Quote">
    <w:name w:val="Quote"/>
    <w:basedOn w:val="Heading1"/>
    <w:link w:val="QuoteChar"/>
    <w:qFormat/>
    <w:rsid w:val="00B22220"/>
    <w:rPr>
      <w:b w:val="0"/>
      <w:sz w:val="72"/>
      <w:szCs w:val="72"/>
      <w:lang w:val="en-NZ"/>
    </w:rPr>
  </w:style>
  <w:style w:type="character" w:customStyle="1" w:styleId="QuoteChar">
    <w:name w:val="Quote Char"/>
    <w:basedOn w:val="DefaultParagraphFont"/>
    <w:link w:val="Quote"/>
    <w:rsid w:val="00B22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220"/>
    <w:pPr>
      <w:pageBreakBefore/>
    </w:pPr>
  </w:style>
  <w:style w:type="paragraph" w:customStyle="1" w:styleId="Border">
    <w:name w:val="Border"/>
    <w:basedOn w:val="Normal"/>
    <w:qFormat/>
    <w:rsid w:val="00B22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220"/>
    <w:rPr>
      <w:b/>
      <w:bCs/>
      <w:i/>
      <w:iCs/>
      <w:color w:val="auto"/>
    </w:rPr>
  </w:style>
  <w:style w:type="paragraph" w:styleId="IntenseQuote">
    <w:name w:val="Intense Quote"/>
    <w:basedOn w:val="Normal"/>
    <w:next w:val="Normal"/>
    <w:link w:val="IntenseQuoteChar"/>
    <w:uiPriority w:val="30"/>
    <w:qFormat/>
    <w:rsid w:val="00B22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2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2220"/>
    <w:rPr>
      <w:smallCaps/>
      <w:color w:val="auto"/>
      <w:u w:val="single"/>
    </w:rPr>
  </w:style>
  <w:style w:type="character" w:styleId="IntenseReference">
    <w:name w:val="Intense Reference"/>
    <w:basedOn w:val="DefaultParagraphFont"/>
    <w:uiPriority w:val="32"/>
    <w:qFormat/>
    <w:rsid w:val="00B22220"/>
    <w:rPr>
      <w:b/>
      <w:bCs/>
      <w:smallCaps/>
      <w:color w:val="auto"/>
      <w:spacing w:val="5"/>
      <w:u w:val="single"/>
    </w:rPr>
  </w:style>
  <w:style w:type="paragraph" w:customStyle="1" w:styleId="2ColumnHeading">
    <w:name w:val="2Column Heading"/>
    <w:basedOn w:val="BodyText"/>
    <w:qFormat/>
    <w:rsid w:val="00B22220"/>
    <w:pPr>
      <w:spacing w:after="60"/>
      <w:ind w:left="-2268"/>
    </w:pPr>
    <w:rPr>
      <w:b/>
    </w:rPr>
  </w:style>
  <w:style w:type="paragraph" w:customStyle="1" w:styleId="Heading1TOC">
    <w:name w:val="Heading1 TOC"/>
    <w:basedOn w:val="Normal"/>
    <w:qFormat/>
    <w:rsid w:val="00B22220"/>
    <w:pPr>
      <w:spacing w:before="240" w:after="120"/>
    </w:pPr>
    <w:rPr>
      <w:rFonts w:ascii="Times New Roman" w:hAnsi="Times New Roman"/>
      <w:b/>
      <w:sz w:val="32"/>
    </w:rPr>
  </w:style>
  <w:style w:type="paragraph" w:customStyle="1" w:styleId="Heading2TOC">
    <w:name w:val="Heading2 TOC"/>
    <w:basedOn w:val="Normal"/>
    <w:qFormat/>
    <w:rsid w:val="00B22220"/>
    <w:pPr>
      <w:spacing w:before="240" w:after="60"/>
    </w:pPr>
    <w:rPr>
      <w:rFonts w:ascii="Times New Roman" w:hAnsi="Times New Roman"/>
      <w:b/>
      <w:sz w:val="28"/>
    </w:rPr>
  </w:style>
  <w:style w:type="paragraph" w:styleId="BalloonText">
    <w:name w:val="Balloon Text"/>
    <w:basedOn w:val="Normal"/>
    <w:link w:val="BalloonTextChar"/>
    <w:rsid w:val="00B22220"/>
    <w:rPr>
      <w:rFonts w:ascii="Tahoma" w:hAnsi="Tahoma" w:cs="Tahoma"/>
      <w:sz w:val="16"/>
      <w:szCs w:val="16"/>
    </w:rPr>
  </w:style>
  <w:style w:type="character" w:customStyle="1" w:styleId="BalloonTextChar">
    <w:name w:val="Balloon Text Char"/>
    <w:basedOn w:val="DefaultParagraphFont"/>
    <w:link w:val="BalloonText"/>
    <w:rsid w:val="00B222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2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2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979</Words>
  <Characters>6217</Characters>
  <Application>Microsoft Office Word</Application>
  <DocSecurity>0</DocSecurity>
  <Lines>265</Lines>
  <Paragraphs>151</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MTMP2061C Grade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2012-05-27T02:25:00Z</dcterms:created>
  <dcterms:modified xsi:type="dcterms:W3CDTF">2012-05-27T02:25:00Z</dcterms:modified>
</cp:coreProperties>
</file>