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BB5" w:rsidP="00ED0BB5">
      <w:pPr>
        <w:pStyle w:val="Title"/>
      </w:pPr>
      <w:r>
        <w:fldChar w:fldCharType="begin"/>
      </w:r>
      <w:r>
        <w:instrText xml:space="preserve"> TITLE   \* MERGEFORMAT </w:instrText>
      </w:r>
      <w:r>
        <w:fldChar w:fldCharType="separate"/>
      </w:r>
      <w:r>
        <w:t>MTMP2049B Cure and corn product in a meat processing plant</w:t>
      </w:r>
      <w:r>
        <w:fldChar w:fldCharType="end"/>
      </w:r>
    </w:p>
    <w:p w:rsidR="00ED0BB5" w:rsidP="00ED0BB5">
      <w:pPr>
        <w:pStyle w:val="Version"/>
        <w:sectPr w:rsidSect="002A73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387" w:rsidP="002A7387">
      <w:pPr>
        <w:pStyle w:val="SuperHeading"/>
      </w:pPr>
      <w:r w:rsidRPr="002A7387">
        <w:t>MTMP2049B Cure and corn product in a meat processing plant</w:t>
      </w:r>
    </w:p>
    <w:p w:rsidR="00000000" w:rsidRPr="002A7387" w:rsidP="002A7387">
      <w:pPr>
        <w:pStyle w:val="Heading1"/>
      </w:pPr>
      <w:bookmarkStart w:id="1" w:name="O_333079"/>
      <w:bookmarkEnd w:id="1"/>
      <w:r w:rsidRPr="002A7387">
        <w:t>Modification History</w:t>
      </w:r>
    </w:p>
    <w:p w:rsidR="00000000" w:rsidRPr="002A7387" w:rsidP="002A7387">
      <w:pPr>
        <w:pStyle w:val="BodyText"/>
      </w:pPr>
      <w:r w:rsidRPr="002A7387">
        <w:t>Not applicable.</w:t>
      </w:r>
    </w:p>
    <w:p w:rsidR="00000000" w:rsidRPr="002A7387" w:rsidP="002A7387">
      <w:pPr>
        <w:pStyle w:val="AllowPageBreak"/>
      </w:pPr>
    </w:p>
    <w:p w:rsidR="00000000" w:rsidRPr="002A7387" w:rsidP="002A7387">
      <w:pPr>
        <w:pStyle w:val="Heading1"/>
      </w:pPr>
      <w:bookmarkStart w:id="2" w:name="O_333076"/>
      <w:bookmarkEnd w:id="2"/>
      <w:r w:rsidRPr="002A7387">
        <w:t>Unit Descriptor</w:t>
      </w:r>
    </w:p>
    <w:tbl>
      <w:tblPr>
        <w:tblW w:w="0" w:type="auto"/>
        <w:tblLayout w:type="fixed"/>
        <w:tblCellMar>
          <w:left w:w="62" w:type="dxa"/>
          <w:right w:w="62" w:type="dxa"/>
        </w:tblCellMar>
        <w:tblLook w:val="0000"/>
      </w:tblPr>
      <w:tblGrid>
        <w:gridCol w:w="2673"/>
        <w:gridCol w:w="5849"/>
      </w:tblGrid>
      <w:tr w:rsidTr="00ED0BB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r w:rsidRPr="002A7387">
              <w:t>This unit covers the skills and knowledge required to cure and corn product in a meat proces</w:t>
            </w:r>
            <w:r w:rsidRPr="002A7387">
              <w:t>sing plant.</w:t>
            </w:r>
          </w:p>
        </w:tc>
      </w:tr>
    </w:tbl>
    <w:p w:rsidR="00ED0BB5" w:rsidP="002A7387">
      <w:pPr>
        <w:pStyle w:val="BodyText"/>
      </w:pPr>
    </w:p>
    <w:p w:rsidR="00ED0BB5" w:rsidP="002A7387">
      <w:pPr>
        <w:pStyle w:val="BodyText"/>
      </w:pPr>
    </w:p>
    <w:p w:rsidR="00000000" w:rsidRPr="002A7387" w:rsidP="002A7387">
      <w:pPr>
        <w:pStyle w:val="Heading1"/>
      </w:pPr>
      <w:bookmarkStart w:id="3" w:name="O_333052"/>
      <w:bookmarkEnd w:id="3"/>
      <w:r w:rsidRPr="002A7387">
        <w:t>Application of the Unit</w:t>
      </w:r>
    </w:p>
    <w:tbl>
      <w:tblPr>
        <w:tblW w:w="0" w:type="auto"/>
        <w:tblLayout w:type="fixed"/>
        <w:tblCellMar>
          <w:left w:w="62" w:type="dxa"/>
          <w:right w:w="62" w:type="dxa"/>
        </w:tblCellMar>
        <w:tblLook w:val="0000"/>
      </w:tblPr>
      <w:tblGrid>
        <w:gridCol w:w="2752"/>
        <w:gridCol w:w="5770"/>
      </w:tblGrid>
      <w:tr w:rsidTr="00ED0BB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r w:rsidRPr="002A7387">
              <w:t xml:space="preserve">This unit is applicable to workers in boning rooms who are required to operate corning equipment but who do not take responsibility for the </w:t>
            </w:r>
            <w:r w:rsidRPr="002A7387">
              <w:t>whole process including preparing meat cuts, preparing ingredients and brines as well as the corning process. If the worker is responsible for all these duties then the unit MTMPSR301B Cure and corn product is applicable.</w:t>
            </w:r>
          </w:p>
        </w:tc>
      </w:tr>
    </w:tbl>
    <w:p w:rsidR="00ED0BB5" w:rsidP="002A7387">
      <w:pPr>
        <w:pStyle w:val="BodyText"/>
      </w:pPr>
    </w:p>
    <w:p w:rsidR="00ED0BB5" w:rsidP="002A7387">
      <w:pPr>
        <w:pStyle w:val="BodyText"/>
      </w:pPr>
    </w:p>
    <w:p w:rsidR="00000000" w:rsidRPr="002A7387" w:rsidP="002A7387">
      <w:pPr>
        <w:pStyle w:val="Heading1"/>
      </w:pPr>
      <w:bookmarkStart w:id="4" w:name="O_333068"/>
      <w:bookmarkEnd w:id="4"/>
      <w:r w:rsidRPr="002A7387">
        <w:t>Licensing/Regu</w:t>
      </w:r>
      <w:r w:rsidRPr="002A7387">
        <w:t>latory Information</w:t>
      </w:r>
    </w:p>
    <w:p w:rsidR="00000000" w:rsidRPr="002A7387" w:rsidP="002A7387">
      <w:pPr>
        <w:pStyle w:val="BodyText"/>
      </w:pPr>
      <w:r w:rsidRPr="002A7387">
        <w:t>Not Applicable</w:t>
      </w:r>
    </w:p>
    <w:p w:rsidR="00000000" w:rsidRPr="002A7387" w:rsidP="002A7387">
      <w:pPr>
        <w:pStyle w:val="AllowPageBreak"/>
      </w:pPr>
    </w:p>
    <w:p w:rsidR="00000000" w:rsidRPr="002A7387" w:rsidP="002A7387">
      <w:pPr>
        <w:pStyle w:val="Heading1"/>
      </w:pPr>
      <w:bookmarkStart w:id="5" w:name="O_333069"/>
      <w:bookmarkEnd w:id="5"/>
      <w:r w:rsidRPr="002A7387">
        <w:t>Pre-Requisites</w:t>
      </w:r>
    </w:p>
    <w:tbl>
      <w:tblPr>
        <w:tblW w:w="0" w:type="auto"/>
        <w:tblLayout w:type="fixed"/>
        <w:tblCellMar>
          <w:left w:w="62" w:type="dxa"/>
          <w:right w:w="62" w:type="dxa"/>
        </w:tblCellMar>
        <w:tblLook w:val="0000"/>
      </w:tblPr>
      <w:tblGrid>
        <w:gridCol w:w="2775"/>
        <w:gridCol w:w="1295"/>
        <w:gridCol w:w="4452"/>
      </w:tblGrid>
      <w:tr w:rsidTr="00ED0BB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p>
        </w:tc>
      </w:tr>
      <w:tr w:rsidTr="00ED0B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p>
        </w:tc>
      </w:tr>
      <w:tr w:rsidTr="00ED0B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p>
        </w:tc>
      </w:tr>
    </w:tbl>
    <w:p w:rsidR="00ED0BB5" w:rsidP="002A7387">
      <w:pPr>
        <w:pStyle w:val="BodyText"/>
      </w:pPr>
    </w:p>
    <w:p w:rsidR="00ED0BB5" w:rsidP="002A7387">
      <w:pPr>
        <w:pStyle w:val="BodyText"/>
      </w:pPr>
    </w:p>
    <w:p w:rsidR="00000000" w:rsidRPr="002A7387" w:rsidP="002A7387">
      <w:pPr>
        <w:pStyle w:val="Heading1"/>
      </w:pPr>
      <w:bookmarkStart w:id="6" w:name="O_333062"/>
      <w:bookmarkEnd w:id="6"/>
      <w:r w:rsidRPr="002A7387">
        <w:t>Employability Skills Information</w:t>
      </w:r>
    </w:p>
    <w:tbl>
      <w:tblPr>
        <w:tblW w:w="0" w:type="auto"/>
        <w:tblLayout w:type="fixed"/>
        <w:tblCellMar>
          <w:left w:w="62" w:type="dxa"/>
          <w:right w:w="62" w:type="dxa"/>
        </w:tblCellMar>
        <w:tblLook w:val="0000"/>
      </w:tblPr>
      <w:tblGrid>
        <w:gridCol w:w="2802"/>
        <w:gridCol w:w="5720"/>
      </w:tblGrid>
      <w:tr w:rsidTr="00ED0B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r w:rsidRPr="002A7387">
              <w:t>This unit contains employability skills.</w:t>
            </w:r>
          </w:p>
        </w:tc>
      </w:tr>
    </w:tbl>
    <w:p w:rsidR="00ED0BB5" w:rsidP="002A7387">
      <w:pPr>
        <w:pStyle w:val="BodyText"/>
      </w:pPr>
    </w:p>
    <w:p w:rsidR="00ED0BB5" w:rsidP="002A7387">
      <w:pPr>
        <w:pStyle w:val="BodyText"/>
      </w:pPr>
    </w:p>
    <w:p w:rsidR="00000000" w:rsidRPr="002A7387" w:rsidP="002A7387">
      <w:pPr>
        <w:pStyle w:val="Heading1"/>
      </w:pPr>
      <w:bookmarkStart w:id="7" w:name="O_333060"/>
      <w:bookmarkEnd w:id="7"/>
      <w:r w:rsidRPr="002A7387">
        <w:t>Elements and Performance Criteria Pre-Content</w:t>
      </w:r>
    </w:p>
    <w:tbl>
      <w:tblPr>
        <w:tblW w:w="0" w:type="auto"/>
        <w:tblLayout w:type="fixed"/>
        <w:tblCellMar>
          <w:left w:w="62" w:type="dxa"/>
          <w:right w:w="62" w:type="dxa"/>
        </w:tblCellMar>
        <w:tblLook w:val="0000"/>
      </w:tblPr>
      <w:tblGrid>
        <w:gridCol w:w="2540"/>
        <w:gridCol w:w="5982"/>
      </w:tblGrid>
      <w:tr w:rsidTr="00ED0BB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r w:rsidRPr="002A7387">
              <w:t>Performance criteria describe the performance needed to demonstrate achievement of the element. Where bold italicised text is used, further info</w:t>
            </w:r>
            <w:r w:rsidRPr="002A7387">
              <w:t>rmation is detailed in the required skills and knowledge section and the range statement. Assessment of performance is to be consistent with the evidence guide.</w:t>
            </w:r>
          </w:p>
        </w:tc>
      </w:tr>
    </w:tbl>
    <w:p w:rsidR="00000000" w:rsidRPr="002A7387" w:rsidP="002A7387">
      <w:pPr>
        <w:pStyle w:val="BodyText"/>
      </w:pPr>
    </w:p>
    <w:p w:rsidR="00000000" w:rsidRPr="002A7387" w:rsidP="002A7387">
      <w:pPr>
        <w:pStyle w:val="AllowPageBreak"/>
      </w:pPr>
    </w:p>
    <w:p w:rsidR="00000000" w:rsidRPr="002A7387" w:rsidP="002A7387">
      <w:pPr>
        <w:pStyle w:val="Heading1"/>
      </w:pPr>
      <w:bookmarkStart w:id="8" w:name="O_333057"/>
      <w:bookmarkEnd w:id="8"/>
      <w:r w:rsidRPr="002A7387">
        <w:t>Elements and Performance Criteria</w:t>
      </w:r>
    </w:p>
    <w:tbl>
      <w:tblPr>
        <w:tblW w:w="0" w:type="auto"/>
        <w:tblLayout w:type="fixed"/>
        <w:tblCellMar>
          <w:left w:w="62" w:type="dxa"/>
          <w:right w:w="62" w:type="dxa"/>
        </w:tblCellMar>
        <w:tblLook w:val="0000"/>
      </w:tblPr>
      <w:tblGrid>
        <w:gridCol w:w="2540"/>
        <w:gridCol w:w="5982"/>
      </w:tblGrid>
      <w:tr w:rsidTr="00ED0BB5">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r w:rsidRPr="002A7387">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PERFORMANCE CRITERIA</w:t>
            </w:r>
          </w:p>
        </w:tc>
      </w:tr>
      <w:tr w:rsidTr="00ED0BB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List"/>
              <w:rPr>
                <w:lang w:val="en-NZ"/>
              </w:rPr>
            </w:pPr>
            <w:r w:rsidRPr="002A7387">
              <w:t>1.</w:t>
            </w:r>
            <w:r w:rsidRPr="002A7387">
              <w:tab/>
              <w:t xml:space="preserve">Process </w:t>
            </w:r>
            <w:r w:rsidRPr="002A7387">
              <w:rPr>
                <w:rStyle w:val="BoldandItalics"/>
              </w:rPr>
              <w:t>meat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List2"/>
            </w:pPr>
            <w:r w:rsidRPr="002A7387">
              <w:t>1.1.</w:t>
            </w:r>
            <w:r w:rsidRPr="002A7387">
              <w:tab/>
              <w:t xml:space="preserve">Pre-operational checks are performed according to </w:t>
            </w:r>
            <w:r w:rsidRPr="002A7387">
              <w:rPr>
                <w:rStyle w:val="BoldandItalics"/>
              </w:rPr>
              <w:t>workplace requirements</w:t>
            </w:r>
            <w:r w:rsidRPr="002A7387">
              <w:t>.</w:t>
            </w:r>
          </w:p>
          <w:p w:rsidR="00000000" w:rsidRPr="002A7387" w:rsidP="002A7387">
            <w:pPr>
              <w:pStyle w:val="List2"/>
            </w:pPr>
            <w:r w:rsidRPr="002A7387">
              <w:t>1.2.</w:t>
            </w:r>
            <w:r w:rsidRPr="002A7387">
              <w:tab/>
              <w:t xml:space="preserve">Meat is cured or corned according to </w:t>
            </w:r>
            <w:r w:rsidRPr="002A7387">
              <w:rPr>
                <w:rStyle w:val="BoldandItalics"/>
              </w:rPr>
              <w:t>product specifications</w:t>
            </w:r>
            <w:r w:rsidRPr="002A7387">
              <w:t>, health regulations and workplace requirements at a speed that is the same as production requirements.</w:t>
            </w:r>
          </w:p>
          <w:p w:rsidR="00000000" w:rsidRPr="002A7387" w:rsidP="002A7387">
            <w:pPr>
              <w:pStyle w:val="List2"/>
            </w:pPr>
            <w:r w:rsidRPr="002A7387">
              <w:t>1.3.</w:t>
            </w:r>
            <w:r w:rsidRPr="002A7387">
              <w:tab/>
              <w:t>Processing is monitored regularly.</w:t>
            </w:r>
          </w:p>
          <w:p w:rsidR="00000000" w:rsidP="002A7387">
            <w:pPr>
              <w:pStyle w:val="List2"/>
              <w:rPr>
                <w:lang w:val="en-NZ"/>
              </w:rPr>
            </w:pPr>
            <w:r w:rsidRPr="002A7387">
              <w:t>1.4.</w:t>
            </w:r>
            <w:r w:rsidRPr="002A7387">
              <w:tab/>
              <w:t>Adjustments are made to processing as required to achieve product specifications.</w:t>
            </w:r>
          </w:p>
        </w:tc>
      </w:tr>
      <w:tr w:rsidTr="00ED0BB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List"/>
              <w:rPr>
                <w:lang w:val="en-NZ"/>
              </w:rPr>
            </w:pPr>
            <w:r w:rsidRPr="002A7387">
              <w:t>2.</w:t>
            </w:r>
            <w:r w:rsidRPr="002A7387">
              <w:tab/>
              <w:t>Store meat product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List2"/>
            </w:pPr>
            <w:r w:rsidRPr="002A7387">
              <w:t>2.1.</w:t>
            </w:r>
            <w:r w:rsidRPr="002A7387">
              <w:tab/>
              <w:t>Processed product is stored according to product specifications.</w:t>
            </w:r>
          </w:p>
        </w:tc>
      </w:tr>
    </w:tbl>
    <w:p w:rsidR="00ED0BB5" w:rsidP="002A7387">
      <w:pPr>
        <w:pStyle w:val="BodyText"/>
      </w:pPr>
    </w:p>
    <w:p w:rsidR="00ED0BB5" w:rsidP="002A7387">
      <w:pPr>
        <w:pStyle w:val="BodyText"/>
      </w:pPr>
    </w:p>
    <w:p w:rsidR="00000000" w:rsidRPr="002A7387" w:rsidP="002A7387">
      <w:pPr>
        <w:pStyle w:val="Heading1"/>
      </w:pPr>
      <w:bookmarkStart w:id="9" w:name="O_333073"/>
      <w:bookmarkEnd w:id="9"/>
      <w:r w:rsidRPr="002A7387">
        <w:t>Required Skills and Knowledge</w:t>
      </w:r>
    </w:p>
    <w:tbl>
      <w:tblPr>
        <w:tblW w:w="0" w:type="auto"/>
        <w:tblLayout w:type="fixed"/>
        <w:tblCellMar>
          <w:left w:w="62" w:type="dxa"/>
          <w:right w:w="62" w:type="dxa"/>
        </w:tblCellMar>
        <w:tblLook w:val="0000"/>
      </w:tblPr>
      <w:tblGrid>
        <w:gridCol w:w="8522"/>
      </w:tblGrid>
      <w:tr w:rsidTr="00ED0B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REQUIRED SKILLS AND KNOWLEDGE</w:t>
            </w:r>
          </w:p>
        </w:tc>
      </w:tr>
      <w:tr w:rsidTr="00ED0B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t>This section describes the skills and knowledge required for this unit.</w:t>
            </w:r>
          </w:p>
        </w:tc>
      </w:tr>
      <w:tr w:rsidTr="00ED0B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Required skills</w:t>
            </w:r>
          </w:p>
        </w:tc>
      </w:tr>
      <w:tr w:rsidTr="00ED0B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r w:rsidRPr="002A7387">
              <w:t xml:space="preserve">Ability to: </w:t>
            </w:r>
          </w:p>
          <w:p w:rsidR="00000000" w:rsidRPr="002A7387" w:rsidP="002A7387">
            <w:pPr>
              <w:pStyle w:val="ListBullet"/>
            </w:pPr>
            <w:r w:rsidRPr="002A7387">
              <w:t>activate processing equipment to assess its readiness for operational use</w:t>
            </w:r>
          </w:p>
          <w:p w:rsidR="00000000" w:rsidRPr="002A7387" w:rsidP="002A7387">
            <w:pPr>
              <w:pStyle w:val="ListBullet"/>
            </w:pPr>
            <w:r w:rsidRPr="002A7387">
              <w:t>perform running adjustments according to workplace requirements and manufacturer's specifications</w:t>
            </w:r>
          </w:p>
          <w:p w:rsidR="00000000" w:rsidRPr="002A7387" w:rsidP="002A7387">
            <w:pPr>
              <w:pStyle w:val="ListBullet"/>
            </w:pPr>
            <w:r w:rsidRPr="002A7387">
              <w:t>operate adjustment tools and equipment correctly</w:t>
            </w:r>
          </w:p>
          <w:p w:rsidR="00000000" w:rsidRPr="002A7387" w:rsidP="002A7387">
            <w:pPr>
              <w:pStyle w:val="ListBullet"/>
            </w:pPr>
            <w:r w:rsidRPr="002A7387">
              <w:rPr>
                <w:rStyle w:val="BoldandItalics"/>
              </w:rPr>
              <w:t>report</w:t>
            </w:r>
            <w:r w:rsidRPr="002A7387">
              <w:t xml:space="preserve"> any equipment faults and adjustments required either verbally or in writing to supervisor, according t</w:t>
            </w:r>
            <w:r w:rsidRPr="002A7387">
              <w:t>o workplace procedures</w:t>
            </w:r>
          </w:p>
          <w:p w:rsidR="00000000" w:rsidRPr="002A7387" w:rsidP="002A7387">
            <w:pPr>
              <w:pStyle w:val="ListBullet"/>
            </w:pPr>
            <w:r w:rsidRPr="002A7387">
              <w:t>work effectively as an individual and as part of a team</w:t>
            </w:r>
          </w:p>
          <w:p w:rsidR="00000000" w:rsidRPr="002A7387" w:rsidP="002A7387">
            <w:pPr>
              <w:pStyle w:val="ListBullet"/>
            </w:pPr>
            <w:r w:rsidRPr="002A7387">
              <w:t xml:space="preserve">apply relevant </w:t>
            </w:r>
            <w:r w:rsidRPr="002A7387">
              <w:rPr>
                <w:rStyle w:val="BoldandItalics"/>
              </w:rPr>
              <w:t>Occupational Health and Safety</w:t>
            </w:r>
            <w:r w:rsidRPr="002A7387">
              <w:t xml:space="preserve"> (</w:t>
            </w:r>
            <w:r w:rsidRPr="002A7387">
              <w:rPr>
                <w:rStyle w:val="BoldandItalics"/>
              </w:rPr>
              <w:t>OH</w:t>
            </w:r>
            <w:r w:rsidRPr="002A7387">
              <w:t>&amp;</w:t>
            </w:r>
            <w:r w:rsidRPr="002A7387">
              <w:rPr>
                <w:rStyle w:val="BoldandItalics"/>
              </w:rPr>
              <w:t>S</w:t>
            </w:r>
            <w:r w:rsidRPr="002A7387">
              <w:t xml:space="preserve">) and </w:t>
            </w:r>
            <w:r w:rsidRPr="002A7387">
              <w:rPr>
                <w:rStyle w:val="BoldandItalics"/>
              </w:rPr>
              <w:t>regulatory requirements</w:t>
            </w:r>
          </w:p>
          <w:p w:rsidR="00000000" w:rsidRPr="002A7387" w:rsidP="002A7387">
            <w:pPr>
              <w:pStyle w:val="ListBullet"/>
            </w:pPr>
            <w:r w:rsidRPr="002A7387">
              <w:t>take action to improve own work performance as a result of self-evaluation, feedback from others, or in response to changed work practices or technology</w:t>
            </w:r>
          </w:p>
          <w:p w:rsidR="00000000" w:rsidRPr="002A7387" w:rsidP="002A7387">
            <w:pPr>
              <w:pStyle w:val="ListBullet"/>
            </w:pPr>
            <w:r w:rsidRPr="002A7387">
              <w:t xml:space="preserve">use </w:t>
            </w:r>
            <w:r w:rsidRPr="002A7387">
              <w:rPr>
                <w:rStyle w:val="BoldandItalics"/>
              </w:rPr>
              <w:t>mathematical applications</w:t>
            </w:r>
            <w:r w:rsidRPr="002A7387">
              <w:t xml:space="preserve"> relevant to the task</w:t>
            </w:r>
          </w:p>
          <w:p w:rsidR="00000000" w:rsidP="002A7387">
            <w:pPr>
              <w:pStyle w:val="ListBullet"/>
              <w:rPr>
                <w:lang w:val="en-NZ"/>
              </w:rPr>
            </w:pPr>
            <w:r w:rsidRPr="002A7387">
              <w:t xml:space="preserve">use relevant </w:t>
            </w:r>
            <w:r w:rsidRPr="002A7387">
              <w:rPr>
                <w:rStyle w:val="BoldandItalics"/>
              </w:rPr>
              <w:t>communication skills</w:t>
            </w:r>
          </w:p>
        </w:tc>
      </w:tr>
      <w:tr w:rsidTr="00ED0B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Required knowledg</w:t>
            </w:r>
            <w:r w:rsidRPr="002A7387">
              <w:rPr>
                <w:rStyle w:val="SpecialBold"/>
              </w:rPr>
              <w:t>e</w:t>
            </w:r>
          </w:p>
        </w:tc>
      </w:tr>
      <w:tr w:rsidTr="00ED0B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r w:rsidRPr="002A7387">
              <w:t>Knowledge of:</w:t>
            </w:r>
          </w:p>
          <w:p w:rsidR="00000000" w:rsidRPr="002A7387" w:rsidP="002A7387">
            <w:pPr>
              <w:pStyle w:val="ListBullet"/>
            </w:pPr>
            <w:r w:rsidRPr="002A7387">
              <w:t>selection criteria for meat for curing or corning process</w:t>
            </w:r>
          </w:p>
          <w:p w:rsidR="00000000" w:rsidRPr="002A7387" w:rsidP="002A7387">
            <w:pPr>
              <w:pStyle w:val="ListBullet"/>
            </w:pPr>
            <w:r w:rsidRPr="002A7387">
              <w:t>the meat curing process</w:t>
            </w:r>
          </w:p>
          <w:p w:rsidR="00000000" w:rsidRPr="002A7387" w:rsidP="002A7387">
            <w:pPr>
              <w:pStyle w:val="ListBullet"/>
            </w:pPr>
            <w:r w:rsidRPr="002A7387">
              <w:t>the term 'osmosis' in relation to the curing process</w:t>
            </w:r>
          </w:p>
          <w:p w:rsidR="00000000" w:rsidRPr="002A7387" w:rsidP="002A7387">
            <w:pPr>
              <w:pStyle w:val="ListBullet"/>
            </w:pPr>
            <w:r w:rsidRPr="002A7387">
              <w:t>effects of curing on shelf life and taste of product</w:t>
            </w:r>
          </w:p>
          <w:p w:rsidR="00000000" w:rsidRPr="002A7387" w:rsidP="002A7387">
            <w:pPr>
              <w:pStyle w:val="ListBullet"/>
            </w:pPr>
            <w:r w:rsidRPr="002A7387">
              <w:t>purpose and effect of brine on meat</w:t>
            </w:r>
          </w:p>
          <w:p w:rsidR="00000000" w:rsidRPr="002A7387" w:rsidP="002A7387">
            <w:pPr>
              <w:pStyle w:val="ListBullet"/>
            </w:pPr>
            <w:r w:rsidRPr="002A7387">
              <w:t>purpose of cor</w:t>
            </w:r>
            <w:r w:rsidRPr="002A7387">
              <w:t>rect water temperature and correct additive sequence</w:t>
            </w:r>
          </w:p>
          <w:p w:rsidR="00000000" w:rsidRPr="002A7387" w:rsidP="002A7387">
            <w:pPr>
              <w:pStyle w:val="ListBullet"/>
            </w:pPr>
            <w:r w:rsidRPr="002A7387">
              <w:t>purpose and use of processing equipment used in curing and corning products</w:t>
            </w:r>
          </w:p>
          <w:p w:rsidR="00000000" w:rsidRPr="002A7387" w:rsidP="002A7387">
            <w:pPr>
              <w:pStyle w:val="ListBullet"/>
            </w:pPr>
            <w:r w:rsidRPr="002A7387">
              <w:t>reasons for pickling to correct pump percentage and yield requirements</w:t>
            </w:r>
          </w:p>
          <w:p w:rsidR="00000000" w:rsidRPr="002A7387" w:rsidP="002A7387">
            <w:pPr>
              <w:pStyle w:val="ListBullet"/>
            </w:pPr>
            <w:r w:rsidRPr="002A7387">
              <w:t>safe and correct operation of processing equipment</w:t>
            </w:r>
          </w:p>
          <w:p w:rsidR="00000000" w:rsidRPr="002A7387" w:rsidP="002A7387">
            <w:pPr>
              <w:pStyle w:val="ListBullet"/>
            </w:pPr>
            <w:r w:rsidRPr="002A7387">
              <w:t>conditions under which equipment may need adjusting</w:t>
            </w:r>
          </w:p>
          <w:p w:rsidR="00000000" w:rsidRPr="002A7387" w:rsidP="002A7387">
            <w:pPr>
              <w:pStyle w:val="ListBullet"/>
            </w:pPr>
            <w:r w:rsidRPr="002A7387">
              <w:t>relevant OH&amp;S and regulatory requirements</w:t>
            </w:r>
          </w:p>
          <w:p w:rsidR="00000000" w:rsidRPr="002A7387" w:rsidP="002A7387">
            <w:pPr>
              <w:pStyle w:val="ListBullet"/>
            </w:pPr>
            <w:r w:rsidRPr="002A7387">
              <w:t>procedures for cleaning processing equipment</w:t>
            </w:r>
          </w:p>
        </w:tc>
      </w:tr>
    </w:tbl>
    <w:p w:rsidR="00ED0BB5" w:rsidP="002A7387">
      <w:pPr>
        <w:pStyle w:val="BodyText"/>
      </w:pPr>
    </w:p>
    <w:p w:rsidR="00ED0BB5" w:rsidP="002A7387">
      <w:pPr>
        <w:pStyle w:val="BodyText"/>
      </w:pPr>
    </w:p>
    <w:p w:rsidR="00000000" w:rsidRPr="002A7387" w:rsidP="002A7387">
      <w:pPr>
        <w:pStyle w:val="AllowPageBreak"/>
      </w:pPr>
    </w:p>
    <w:p w:rsidR="00000000" w:rsidRPr="002A7387" w:rsidP="002A7387">
      <w:pPr>
        <w:pStyle w:val="Heading1"/>
      </w:pPr>
      <w:bookmarkStart w:id="10" w:name="O_333063"/>
      <w:bookmarkEnd w:id="10"/>
      <w:r w:rsidRPr="002A7387">
        <w:t>Evidence Guide</w:t>
      </w:r>
    </w:p>
    <w:tbl>
      <w:tblPr>
        <w:tblW w:w="9570" w:type="dxa"/>
        <w:tblLayout w:type="fixed"/>
        <w:tblCellMar>
          <w:left w:w="62" w:type="dxa"/>
          <w:right w:w="62" w:type="dxa"/>
        </w:tblCellMar>
        <w:tblLook w:val="0000"/>
      </w:tblPr>
      <w:tblGrid>
        <w:gridCol w:w="3908"/>
        <w:gridCol w:w="5662"/>
      </w:tblGrid>
      <w:tr w:rsidTr="00ED0B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EVIDENCE GUIDE</w:t>
            </w:r>
          </w:p>
        </w:tc>
      </w:tr>
      <w:tr w:rsidTr="00ED0B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t>The evidence guide provides advice on assessment and must be read in conjunction with the performance criteria, required skills and knowledge, range statement and the Assessment Guidelines for the Training Package.</w:t>
            </w:r>
          </w:p>
        </w:tc>
      </w:tr>
      <w:tr w:rsidTr="00ED0B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r w:rsidRPr="002A7387">
              <w:t>The meat industry has specific and clear requirements for evidence. A minimum of three forms of evidence is required to demonstrate competency in the meat industry. This is specifically designed to provide evidence that covers the demonstration in the work</w:t>
            </w:r>
            <w:r w:rsidRPr="002A7387">
              <w:t>place of all aspects of competency over time.</w:t>
            </w:r>
          </w:p>
          <w:p w:rsidR="00000000" w:rsidRPr="002A7387" w:rsidP="002A7387">
            <w:pPr>
              <w:pStyle w:val="BodyText"/>
            </w:pPr>
            <w:r w:rsidRPr="002A7387">
              <w:t>These requirements are in addition to the requirements for valid, current, authentic and sufficient evidence.</w:t>
            </w:r>
          </w:p>
          <w:p w:rsidR="00000000" w:rsidRPr="002A7387" w:rsidP="002A7387">
            <w:pPr>
              <w:pStyle w:val="BodyText"/>
            </w:pPr>
          </w:p>
          <w:p w:rsidR="00000000" w:rsidRPr="002A7387" w:rsidP="002A7387">
            <w:pPr>
              <w:pStyle w:val="BodyText"/>
            </w:pPr>
            <w:r w:rsidRPr="002A7387">
              <w:t>Three forms of evidence means three different kinds of evidence - not three pieces of the same kind</w:t>
            </w:r>
            <w:r w:rsidRPr="002A7387">
              <w:t>. In practice it will mean that most of the unit is covered twice. This increases the legitimacy of the evidence.</w:t>
            </w:r>
          </w:p>
          <w:p w:rsidR="00000000" w:rsidRPr="002A7387" w:rsidP="002A7387">
            <w:pPr>
              <w:pStyle w:val="BodyText"/>
            </w:pPr>
          </w:p>
          <w:p w:rsidR="00000000" w:rsidP="002A7387">
            <w:pPr>
              <w:pStyle w:val="BodyText"/>
              <w:rPr>
                <w:lang w:val="en-NZ"/>
              </w:rPr>
            </w:pPr>
            <w:r w:rsidRPr="002A7387">
              <w:t>All assessment must be conducted against Australian meat industry standards and regulations.</w:t>
            </w:r>
          </w:p>
        </w:tc>
      </w:tr>
      <w:tr w:rsidTr="00ED0B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Critical aspects for assessment and evidence re</w:t>
            </w:r>
            <w:r w:rsidRPr="002A7387">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t>Competency must be demonstrated under typical production conditions and at the normal speed of production.</w:t>
            </w:r>
          </w:p>
        </w:tc>
      </w:tr>
      <w:tr w:rsidTr="00ED0B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Context of</w:t>
            </w:r>
            <w:r w:rsidRPr="002A7387">
              <w:t xml:space="preserve">, </w:t>
            </w:r>
            <w:r w:rsidRPr="002A738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r w:rsidRPr="002A7387">
              <w:t>Assessment must be conducted in an operating meat processing plant.</w:t>
            </w:r>
          </w:p>
          <w:p w:rsidR="00000000" w:rsidRPr="002A7387" w:rsidP="002A7387">
            <w:pPr>
              <w:pStyle w:val="BodyText"/>
            </w:pPr>
          </w:p>
          <w:p w:rsidR="00000000" w:rsidRPr="002A7387" w:rsidP="002A7387">
            <w:pPr>
              <w:pStyle w:val="BodyText"/>
            </w:pPr>
            <w:r w:rsidRPr="002A7387">
              <w:t>Resources may include:</w:t>
            </w:r>
          </w:p>
          <w:p w:rsidR="00000000" w:rsidRPr="002A7387" w:rsidP="002A7387">
            <w:pPr>
              <w:pStyle w:val="ListBullet"/>
            </w:pPr>
            <w:r w:rsidRPr="002A7387">
              <w:t>brining equipment, machinery or production facility</w:t>
            </w:r>
          </w:p>
          <w:p w:rsidR="00000000" w:rsidRPr="002A7387" w:rsidP="002A7387">
            <w:pPr>
              <w:pStyle w:val="ListBullet"/>
            </w:pPr>
            <w:r w:rsidRPr="002A7387">
              <w:t>equipment that meets safety requirements</w:t>
            </w:r>
          </w:p>
          <w:p w:rsidR="00000000" w:rsidP="002A7387">
            <w:pPr>
              <w:pStyle w:val="ListBullet"/>
              <w:rPr>
                <w:lang w:val="en-NZ"/>
              </w:rPr>
            </w:pPr>
            <w:r w:rsidRPr="002A7387">
              <w:t>product specifications and ingredients.</w:t>
            </w:r>
          </w:p>
        </w:tc>
      </w:tr>
      <w:tr w:rsidTr="00ED0B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r w:rsidRPr="002A7387">
              <w:t>Recommended methods of assessment include:</w:t>
            </w:r>
          </w:p>
          <w:p w:rsidR="00000000" w:rsidRPr="002A7387" w:rsidP="002A7387">
            <w:pPr>
              <w:pStyle w:val="ListBullet"/>
            </w:pPr>
            <w:r w:rsidRPr="002A7387">
              <w:t xml:space="preserve">workplace demonstration </w:t>
            </w:r>
          </w:p>
          <w:p w:rsidR="00000000" w:rsidRPr="002A7387" w:rsidP="002A7387">
            <w:pPr>
              <w:pStyle w:val="ListBullet"/>
            </w:pPr>
            <w:r w:rsidRPr="002A7387">
              <w:t>quiz of underpinning knowledge</w:t>
            </w:r>
          </w:p>
          <w:p w:rsidR="00000000" w:rsidRPr="002A7387" w:rsidP="002A7387">
            <w:pPr>
              <w:pStyle w:val="ListBullet"/>
            </w:pPr>
            <w:r w:rsidRPr="002A7387">
              <w:t>workplace referee report of performance over time.</w:t>
            </w:r>
          </w:p>
          <w:p w:rsidR="00000000" w:rsidRPr="002A7387" w:rsidP="002A7387">
            <w:pPr>
              <w:pStyle w:val="BodyText"/>
            </w:pPr>
          </w:p>
          <w:p w:rsidR="00000000" w:rsidP="002A7387">
            <w:pPr>
              <w:pStyle w:val="BodyText"/>
              <w:rPr>
                <w:lang w:val="en-NZ"/>
              </w:rPr>
            </w:pPr>
            <w:r w:rsidRPr="002A7387">
              <w:t>Assessment practices should take into account any relevant language or cultural issues related to Aborig</w:t>
            </w:r>
            <w:r w:rsidRPr="002A7387">
              <w:t>inality or Torres Strait Islander, gender, or language backgrounds other than English. Language and literacy demands of the assessment task should not be higher than those of the work role.</w:t>
            </w:r>
          </w:p>
        </w:tc>
      </w:tr>
      <w:tr w:rsidTr="00ED0B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r w:rsidRPr="002A7387">
              <w:t>A current list of resources f</w:t>
            </w:r>
            <w:r w:rsidRPr="002A7387">
              <w:t xml:space="preserve">or this unit of competency is available from MINTRAC </w:t>
            </w:r>
            <w:r w:rsidRPr="002A7387">
              <w:rPr>
                <w:rStyle w:val="Underline"/>
              </w:rPr>
              <w:t>www</w:t>
            </w:r>
            <w:r w:rsidRPr="002A7387">
              <w:t>.</w:t>
            </w:r>
            <w:r w:rsidRPr="002A7387">
              <w:rPr>
                <w:rStyle w:val="Underline"/>
              </w:rPr>
              <w:t>mintrac</w:t>
            </w:r>
            <w:r w:rsidRPr="002A7387">
              <w:t>.</w:t>
            </w:r>
            <w:r w:rsidRPr="002A7387">
              <w:rPr>
                <w:rStyle w:val="Underline"/>
              </w:rPr>
              <w:t>com</w:t>
            </w:r>
            <w:r w:rsidRPr="002A7387">
              <w:t>.</w:t>
            </w:r>
            <w:r w:rsidRPr="002A7387">
              <w:rPr>
                <w:rStyle w:val="Underline"/>
              </w:rPr>
              <w:t>au</w:t>
            </w:r>
            <w:r w:rsidRPr="002A7387">
              <w:t xml:space="preserve">  or telephone 1800 817 462.</w:t>
            </w:r>
          </w:p>
        </w:tc>
      </w:tr>
    </w:tbl>
    <w:p w:rsidR="00ED0BB5" w:rsidP="002A7387">
      <w:pPr>
        <w:pStyle w:val="BodyText"/>
      </w:pPr>
    </w:p>
    <w:p w:rsidR="00ED0BB5" w:rsidP="002A7387">
      <w:pPr>
        <w:pStyle w:val="BodyText"/>
      </w:pPr>
    </w:p>
    <w:p w:rsidR="00000000" w:rsidRPr="002A7387" w:rsidP="002A7387">
      <w:pPr>
        <w:pStyle w:val="Heading1"/>
      </w:pPr>
      <w:bookmarkStart w:id="11" w:name="O_333071"/>
      <w:bookmarkEnd w:id="11"/>
      <w:r w:rsidRPr="002A7387">
        <w:t>Range Statement</w:t>
      </w:r>
    </w:p>
    <w:tbl>
      <w:tblPr>
        <w:tblW w:w="0" w:type="auto"/>
        <w:tblLayout w:type="fixed"/>
        <w:tblCellMar>
          <w:left w:w="62" w:type="dxa"/>
          <w:right w:w="62" w:type="dxa"/>
        </w:tblCellMar>
        <w:tblLook w:val="0000"/>
      </w:tblPr>
      <w:tblGrid>
        <w:gridCol w:w="3511"/>
        <w:gridCol w:w="5011"/>
      </w:tblGrid>
      <w:tr w:rsidTr="00ED0B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RANGE STATEMENT</w:t>
            </w:r>
          </w:p>
        </w:tc>
      </w:tr>
      <w:tr w:rsidTr="00ED0B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t>The range statement relates to the unit of competency as a whole. It allows for different work environments and situations that may affect performance. Bold italicised wording, if used in the performance criteria, is detailed below. Essential operating con</w:t>
            </w:r>
            <w:r w:rsidRPr="002A7387">
              <w:t>ditions that may be present with training and assessment (depending on the work situation, needs of the candidate, accessibility of the item, and local industry and regional contexts) may also be included.</w:t>
            </w:r>
          </w:p>
        </w:tc>
      </w:tr>
      <w:tr w:rsidTr="00ED0BB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BoldandItalics"/>
              </w:rPr>
              <w:t>Meat</w:t>
            </w:r>
            <w:r w:rsidRPr="002A738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ListBullet"/>
            </w:pPr>
            <w:r w:rsidRPr="002A7387">
              <w:t>beef</w:t>
            </w:r>
          </w:p>
          <w:p w:rsidR="00000000" w:rsidRPr="002A7387" w:rsidP="002A7387">
            <w:pPr>
              <w:pStyle w:val="ListBullet"/>
            </w:pPr>
            <w:r w:rsidRPr="002A7387">
              <w:t>game meat</w:t>
            </w:r>
          </w:p>
          <w:p w:rsidR="00000000" w:rsidRPr="002A7387" w:rsidP="002A7387">
            <w:pPr>
              <w:pStyle w:val="ListBullet"/>
            </w:pPr>
            <w:r w:rsidRPr="002A7387">
              <w:t xml:space="preserve">lamb </w:t>
            </w:r>
          </w:p>
          <w:p w:rsidR="00000000" w:rsidRPr="002A7387" w:rsidP="002A7387">
            <w:pPr>
              <w:pStyle w:val="ListBullet"/>
            </w:pPr>
            <w:r w:rsidRPr="002A7387">
              <w:t>mutton</w:t>
            </w:r>
          </w:p>
          <w:p w:rsidR="00000000" w:rsidRPr="002A7387" w:rsidP="002A7387">
            <w:pPr>
              <w:pStyle w:val="ListBullet"/>
            </w:pPr>
            <w:r w:rsidRPr="002A7387">
              <w:t xml:space="preserve">pork </w:t>
            </w:r>
          </w:p>
          <w:p w:rsidR="00000000" w:rsidRPr="002A7387" w:rsidP="002A7387">
            <w:pPr>
              <w:pStyle w:val="ListBullet"/>
            </w:pPr>
            <w:r w:rsidRPr="002A7387">
              <w:t>veal</w:t>
            </w:r>
          </w:p>
          <w:p w:rsidR="00000000" w:rsidP="002A7387">
            <w:pPr>
              <w:pStyle w:val="ListBullet"/>
              <w:rPr>
                <w:lang w:val="en-NZ"/>
              </w:rPr>
            </w:pPr>
            <w:r w:rsidRPr="002A7387">
              <w:t>other meat species or products.</w:t>
            </w:r>
          </w:p>
        </w:tc>
      </w:tr>
      <w:tr w:rsidTr="00ED0BB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BoldandItalics"/>
              </w:rPr>
              <w:t>Workplace requirements</w:t>
            </w:r>
            <w:r w:rsidRPr="002A738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ListBullet"/>
            </w:pPr>
            <w:r w:rsidRPr="002A7387">
              <w:t>enterprise-specific requirements</w:t>
            </w:r>
          </w:p>
          <w:p w:rsidR="00000000" w:rsidRPr="002A7387" w:rsidP="002A7387">
            <w:pPr>
              <w:pStyle w:val="ListBullet"/>
            </w:pPr>
            <w:r w:rsidRPr="002A7387">
              <w:t>OH&amp;S requirements</w:t>
            </w:r>
          </w:p>
          <w:p w:rsidR="00000000" w:rsidRPr="002A7387" w:rsidP="002A7387">
            <w:pPr>
              <w:pStyle w:val="ListBullet"/>
            </w:pPr>
            <w:r w:rsidRPr="002A7387">
              <w:t>Quality Assurance (QA) requirements</w:t>
            </w:r>
          </w:p>
          <w:p w:rsidR="00000000" w:rsidRPr="002A7387" w:rsidP="002A7387">
            <w:pPr>
              <w:pStyle w:val="ListBullet"/>
            </w:pPr>
            <w:r w:rsidRPr="002A7387">
              <w:t>Standard Operating Procedures (SOPs)</w:t>
            </w:r>
          </w:p>
          <w:p w:rsidR="00000000" w:rsidRPr="002A7387" w:rsidP="002A7387">
            <w:pPr>
              <w:pStyle w:val="ListBullet"/>
            </w:pPr>
            <w:r w:rsidRPr="002A7387">
              <w:t>the ability to perform the task to production requi</w:t>
            </w:r>
            <w:r w:rsidRPr="002A7387">
              <w:t>rements</w:t>
            </w:r>
          </w:p>
          <w:p w:rsidR="00000000" w:rsidP="002A7387">
            <w:pPr>
              <w:pStyle w:val="ListBullet"/>
              <w:rPr>
                <w:lang w:val="en-NZ"/>
              </w:rPr>
            </w:pPr>
            <w:r w:rsidRPr="002A7387">
              <w:t>work instructions.</w:t>
            </w:r>
          </w:p>
        </w:tc>
      </w:tr>
      <w:tr w:rsidTr="00ED0BB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BoldandItalics"/>
              </w:rPr>
              <w:t>Product specifications</w:t>
            </w:r>
            <w:r w:rsidRPr="002A7387">
              <w:t xml:space="preserve"> may vary according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ListBullet"/>
              <w:rPr>
                <w:lang w:val="en-NZ"/>
              </w:rPr>
            </w:pPr>
            <w:r w:rsidRPr="002A7387">
              <w:t>customer and workplace requirements.</w:t>
            </w:r>
          </w:p>
        </w:tc>
      </w:tr>
      <w:tr w:rsidTr="00ED0BB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BoldandItalics"/>
              </w:rPr>
              <w:t>Reports</w:t>
            </w:r>
            <w:r w:rsidRPr="002A7387">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ListBullet"/>
            </w:pPr>
            <w:r w:rsidRPr="002A7387">
              <w:t>be in diagrammatic, sketch, tabular and graphic formats</w:t>
            </w:r>
          </w:p>
          <w:p w:rsidR="00000000" w:rsidRPr="002A7387" w:rsidP="002A7387">
            <w:pPr>
              <w:pStyle w:val="ListBullet"/>
            </w:pPr>
            <w:r w:rsidRPr="002A7387">
              <w:t>be presented in writing, in standard formats</w:t>
            </w:r>
          </w:p>
          <w:p w:rsidR="00000000" w:rsidRPr="002A7387" w:rsidP="002A7387">
            <w:pPr>
              <w:pStyle w:val="ListBullet"/>
            </w:pPr>
            <w:r w:rsidRPr="002A7387">
              <w:t>be presented orally</w:t>
            </w:r>
          </w:p>
          <w:p w:rsidR="00000000" w:rsidP="002A7387">
            <w:pPr>
              <w:pStyle w:val="ListBullet"/>
              <w:rPr>
                <w:lang w:val="en-NZ"/>
              </w:rPr>
            </w:pPr>
            <w:r w:rsidRPr="002A7387">
              <w:t>include information and mathematical data gathered, interpreted and summarised from a range of complex and unfamiliar sources.</w:t>
            </w:r>
          </w:p>
        </w:tc>
      </w:tr>
      <w:tr w:rsidTr="00ED0BB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BoldandItalics"/>
              </w:rPr>
              <w:t>OH</w:t>
            </w:r>
            <w:r w:rsidRPr="002A7387">
              <w:t>&amp;</w:t>
            </w:r>
            <w:r w:rsidRPr="002A7387">
              <w:rPr>
                <w:rStyle w:val="BoldandItalics"/>
              </w:rPr>
              <w:t>S</w:t>
            </w:r>
            <w:r w:rsidRPr="002A7387">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ListBullet"/>
            </w:pPr>
            <w:r w:rsidRPr="002A7387">
              <w:t>enterprise OH&amp;S policies, procedures and programs</w:t>
            </w:r>
          </w:p>
          <w:p w:rsidR="00000000" w:rsidRPr="002A7387" w:rsidP="002A7387">
            <w:pPr>
              <w:pStyle w:val="ListBullet"/>
            </w:pPr>
            <w:r w:rsidRPr="002A7387">
              <w:t>OH&amp;S legal requirements</w:t>
            </w:r>
          </w:p>
          <w:p w:rsidR="00000000" w:rsidRPr="002A7387" w:rsidP="002A7387">
            <w:pPr>
              <w:pStyle w:val="ListBullet"/>
            </w:pPr>
            <w:r w:rsidRPr="002A7387">
              <w:t>Personal Protective Eq</w:t>
            </w:r>
            <w:r w:rsidRPr="002A7387">
              <w:t>uipment (PPE) which may include:</w:t>
            </w:r>
          </w:p>
          <w:p w:rsidR="00000000" w:rsidRPr="002A7387" w:rsidP="002A7387">
            <w:pPr>
              <w:pStyle w:val="ListBullet2"/>
            </w:pPr>
            <w:r w:rsidRPr="002A7387">
              <w:t>coats and aprons</w:t>
            </w:r>
          </w:p>
          <w:p w:rsidR="00000000" w:rsidRPr="002A7387" w:rsidP="002A7387">
            <w:pPr>
              <w:pStyle w:val="ListBullet2"/>
            </w:pPr>
            <w:r w:rsidRPr="002A7387">
              <w:t>ear plugs or muffs</w:t>
            </w:r>
          </w:p>
          <w:p w:rsidR="00000000" w:rsidRPr="002A7387" w:rsidP="002A7387">
            <w:pPr>
              <w:pStyle w:val="ListBullet2"/>
            </w:pPr>
            <w:r w:rsidRPr="002A7387">
              <w:t>eye and facial protection</w:t>
            </w:r>
          </w:p>
          <w:p w:rsidR="00000000" w:rsidRPr="002A7387" w:rsidP="002A7387">
            <w:pPr>
              <w:pStyle w:val="ListBullet2"/>
            </w:pPr>
            <w:r w:rsidRPr="002A7387">
              <w:t>head-wear</w:t>
            </w:r>
          </w:p>
          <w:p w:rsidR="00000000" w:rsidRPr="002A7387" w:rsidP="002A7387">
            <w:pPr>
              <w:pStyle w:val="ListBullet2"/>
            </w:pPr>
            <w:r w:rsidRPr="002A7387">
              <w:t>lifting assistance</w:t>
            </w:r>
          </w:p>
          <w:p w:rsidR="00000000" w:rsidRPr="002A7387" w:rsidP="002A7387">
            <w:pPr>
              <w:pStyle w:val="ListBullet2"/>
            </w:pPr>
            <w:r w:rsidRPr="002A7387">
              <w:t>mesh aprons</w:t>
            </w:r>
          </w:p>
          <w:p w:rsidR="00000000" w:rsidRPr="002A7387" w:rsidP="002A7387">
            <w:pPr>
              <w:pStyle w:val="ListBullet2"/>
            </w:pPr>
            <w:r w:rsidRPr="002A7387">
              <w:t>protective boot covers</w:t>
            </w:r>
          </w:p>
          <w:p w:rsidR="00000000" w:rsidRPr="002A7387" w:rsidP="002A7387">
            <w:pPr>
              <w:pStyle w:val="ListBullet2"/>
            </w:pPr>
            <w:r w:rsidRPr="002A7387">
              <w:t>protective hand and arm covering</w:t>
            </w:r>
          </w:p>
          <w:p w:rsidR="00000000" w:rsidRPr="002A7387" w:rsidP="002A7387">
            <w:pPr>
              <w:pStyle w:val="ListBullet2"/>
            </w:pPr>
            <w:r w:rsidRPr="002A7387">
              <w:t>protective head and hair covering</w:t>
            </w:r>
          </w:p>
          <w:p w:rsidR="00000000" w:rsidRPr="002A7387" w:rsidP="002A7387">
            <w:pPr>
              <w:pStyle w:val="ListBullet2"/>
            </w:pPr>
            <w:r w:rsidRPr="002A7387">
              <w:t>uniforms</w:t>
            </w:r>
          </w:p>
          <w:p w:rsidR="00000000" w:rsidRPr="002A7387" w:rsidP="002A7387">
            <w:pPr>
              <w:pStyle w:val="ListBullet2"/>
            </w:pPr>
            <w:r w:rsidRPr="002A7387">
              <w:t>waterproof clothing</w:t>
            </w:r>
          </w:p>
          <w:p w:rsidR="00000000" w:rsidRPr="002A7387" w:rsidP="002A7387">
            <w:pPr>
              <w:pStyle w:val="ListBullet2"/>
            </w:pPr>
            <w:r w:rsidRPr="002A7387">
              <w:t>work, safety or waterproof footwear</w:t>
            </w:r>
          </w:p>
          <w:p w:rsidR="00000000" w:rsidP="002A7387">
            <w:pPr>
              <w:pStyle w:val="ListBullet"/>
              <w:rPr>
                <w:lang w:val="en-NZ"/>
              </w:rPr>
            </w:pPr>
            <w:r w:rsidRPr="002A7387">
              <w:t>requirements set out in standards and codes of practice.</w:t>
            </w:r>
          </w:p>
        </w:tc>
      </w:tr>
      <w:tr w:rsidTr="00ED0BB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BoldandItalics"/>
              </w:rPr>
              <w:t>Regulatory requirements</w:t>
            </w:r>
            <w:r w:rsidRPr="002A738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ListBullet"/>
            </w:pPr>
            <w:r w:rsidRPr="002A7387">
              <w:t>Export Control Act</w:t>
            </w:r>
          </w:p>
          <w:p w:rsidR="00000000" w:rsidRPr="002A7387" w:rsidP="002A7387">
            <w:pPr>
              <w:pStyle w:val="ListBullet"/>
            </w:pPr>
            <w:r w:rsidRPr="002A7387">
              <w:t>hygiene and sanitation requirements</w:t>
            </w:r>
          </w:p>
          <w:p w:rsidR="00000000" w:rsidRPr="002A7387" w:rsidP="002A7387">
            <w:pPr>
              <w:pStyle w:val="ListBullet"/>
            </w:pPr>
            <w:r w:rsidRPr="002A7387">
              <w:t>relevant regulations</w:t>
            </w:r>
          </w:p>
          <w:p w:rsidR="00000000" w:rsidRPr="002A7387" w:rsidP="002A7387">
            <w:pPr>
              <w:pStyle w:val="ListBullet"/>
            </w:pPr>
            <w:r w:rsidRPr="002A7387">
              <w:t>requirements set out in AS 4696:2007 Australian Standard for Hygienic Production and Transportation of Meat and Meat Products for Human Consumption</w:t>
            </w:r>
          </w:p>
          <w:p w:rsidR="00000000" w:rsidP="002A7387">
            <w:pPr>
              <w:pStyle w:val="ListBullet"/>
              <w:rPr>
                <w:lang w:val="en-NZ"/>
              </w:rPr>
            </w:pPr>
            <w:r w:rsidRPr="002A7387">
              <w:t>federal, state and territory and regulations regarding meat processing.</w:t>
            </w:r>
          </w:p>
        </w:tc>
      </w:tr>
      <w:tr w:rsidTr="00ED0BB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BoldandItalics"/>
              </w:rPr>
              <w:t>Mathematical applications</w:t>
            </w:r>
            <w:r w:rsidRPr="002A7387">
              <w:t xml:space="preserve"> may inclu</w:t>
            </w:r>
            <w:r w:rsidRPr="002A7387">
              <w:t>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ListBullet"/>
              <w:rPr>
                <w:lang w:val="en-NZ"/>
              </w:rPr>
            </w:pPr>
            <w:r w:rsidRPr="002A7387">
              <w:t>collection, estimation, calculation and interpretation of deviations within cycle, internal temperature, humidity, ambient temperature, weights.</w:t>
            </w:r>
          </w:p>
        </w:tc>
      </w:tr>
      <w:tr w:rsidTr="00ED0BB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BoldandItalics"/>
              </w:rPr>
              <w:t>Communication skills</w:t>
            </w:r>
            <w:r w:rsidRPr="002A738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ListBullet"/>
            </w:pPr>
            <w:r w:rsidRPr="002A7387">
              <w:t>listening and understanding</w:t>
            </w:r>
          </w:p>
          <w:p w:rsidR="00000000" w:rsidRPr="002A7387" w:rsidP="002A7387">
            <w:pPr>
              <w:pStyle w:val="ListBullet"/>
            </w:pPr>
            <w:r w:rsidRPr="002A7387">
              <w:t>sharing information</w:t>
            </w:r>
          </w:p>
          <w:p w:rsidR="00000000" w:rsidRPr="002A7387" w:rsidP="002A7387">
            <w:pPr>
              <w:pStyle w:val="ListBullet"/>
            </w:pPr>
            <w:r w:rsidRPr="002A7387">
              <w:t>speaking clearly and d</w:t>
            </w:r>
            <w:r w:rsidRPr="002A7387">
              <w:t>irectly</w:t>
            </w:r>
          </w:p>
          <w:p w:rsidR="00000000" w:rsidRPr="002A7387" w:rsidP="002A7387">
            <w:pPr>
              <w:pStyle w:val="ListBullet"/>
            </w:pPr>
            <w:r w:rsidRPr="002A7387">
              <w:t>working with diverse individuals.</w:t>
            </w:r>
          </w:p>
        </w:tc>
      </w:tr>
    </w:tbl>
    <w:p w:rsidR="00ED0BB5" w:rsidP="002A7387">
      <w:pPr>
        <w:pStyle w:val="BodyText"/>
      </w:pPr>
    </w:p>
    <w:p w:rsidR="00ED0BB5" w:rsidP="002A7387">
      <w:pPr>
        <w:pStyle w:val="BodyText"/>
      </w:pPr>
    </w:p>
    <w:p w:rsidR="00000000" w:rsidRPr="002A7387" w:rsidP="002A7387">
      <w:pPr>
        <w:pStyle w:val="Heading1"/>
      </w:pPr>
      <w:bookmarkStart w:id="12" w:name="O_333078"/>
      <w:bookmarkEnd w:id="12"/>
      <w:r w:rsidRPr="002A7387">
        <w:t>Unit Sector(s)</w:t>
      </w:r>
    </w:p>
    <w:tbl>
      <w:tblPr>
        <w:tblW w:w="0" w:type="auto"/>
        <w:tblLayout w:type="fixed"/>
        <w:tblCellMar>
          <w:left w:w="62" w:type="dxa"/>
          <w:right w:w="62" w:type="dxa"/>
        </w:tblCellMar>
        <w:tblLook w:val="0000"/>
      </w:tblPr>
      <w:tblGrid>
        <w:gridCol w:w="2654"/>
        <w:gridCol w:w="5868"/>
      </w:tblGrid>
      <w:tr w:rsidTr="00ED0BB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p>
        </w:tc>
      </w:tr>
    </w:tbl>
    <w:p w:rsidR="00ED0BB5" w:rsidP="002A7387">
      <w:pPr>
        <w:pStyle w:val="BodyText"/>
      </w:pPr>
    </w:p>
    <w:p w:rsidR="00ED0BB5" w:rsidP="002A7387">
      <w:pPr>
        <w:pStyle w:val="BodyText"/>
      </w:pPr>
    </w:p>
    <w:p w:rsidR="00000000" w:rsidRPr="002A7387" w:rsidP="002A7387">
      <w:pPr>
        <w:pStyle w:val="Heading1"/>
      </w:pPr>
      <w:bookmarkStart w:id="13" w:name="O_333055"/>
      <w:bookmarkEnd w:id="13"/>
      <w:r w:rsidRPr="002A7387">
        <w:t>Co-requisite units</w:t>
      </w:r>
    </w:p>
    <w:tbl>
      <w:tblPr>
        <w:tblW w:w="0" w:type="auto"/>
        <w:tblLayout w:type="fixed"/>
        <w:tblCellMar>
          <w:left w:w="62" w:type="dxa"/>
          <w:right w:w="62" w:type="dxa"/>
        </w:tblCellMar>
        <w:tblLook w:val="0000"/>
      </w:tblPr>
      <w:tblGrid>
        <w:gridCol w:w="2641"/>
        <w:gridCol w:w="1322"/>
        <w:gridCol w:w="4559"/>
      </w:tblGrid>
      <w:tr w:rsidTr="00ED0BB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p>
        </w:tc>
      </w:tr>
      <w:tr w:rsidTr="00ED0B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p>
        </w:tc>
      </w:tr>
      <w:tr w:rsidTr="00ED0B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p>
        </w:tc>
      </w:tr>
    </w:tbl>
    <w:p w:rsidR="00ED0BB5" w:rsidP="002A7387">
      <w:pPr>
        <w:pStyle w:val="BodyText"/>
      </w:pPr>
    </w:p>
    <w:p w:rsidR="00ED0BB5" w:rsidP="002A7387">
      <w:pPr>
        <w:pStyle w:val="BodyText"/>
      </w:pPr>
    </w:p>
    <w:p w:rsidR="00000000" w:rsidRPr="002A7387" w:rsidP="002A7387">
      <w:pPr>
        <w:pStyle w:val="Heading1"/>
      </w:pPr>
      <w:bookmarkStart w:id="14" w:name="O_333054"/>
      <w:bookmarkEnd w:id="14"/>
      <w:r w:rsidRPr="002A7387">
        <w:t>Competency field</w:t>
      </w:r>
    </w:p>
    <w:tbl>
      <w:tblPr>
        <w:tblW w:w="0" w:type="auto"/>
        <w:tblLayout w:type="fixed"/>
        <w:tblCellMar>
          <w:left w:w="62" w:type="dxa"/>
          <w:right w:w="62" w:type="dxa"/>
        </w:tblCellMar>
        <w:tblLook w:val="0000"/>
      </w:tblPr>
      <w:tblGrid>
        <w:gridCol w:w="2784"/>
        <w:gridCol w:w="5738"/>
      </w:tblGrid>
      <w:tr w:rsidTr="00ED0BB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387">
            <w:pPr>
              <w:pStyle w:val="BodyText"/>
              <w:rPr>
                <w:lang w:val="en-NZ"/>
              </w:rPr>
            </w:pPr>
            <w:r w:rsidRPr="002A73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387" w:rsidP="002A7387">
            <w:pPr>
              <w:pStyle w:val="BodyText"/>
            </w:pPr>
          </w:p>
        </w:tc>
      </w:tr>
    </w:tbl>
    <w:p w:rsidR="00ED0BB5" w:rsidP="002A7387">
      <w:pPr>
        <w:pStyle w:val="BodyText"/>
      </w:pPr>
    </w:p>
    <w:p w:rsidR="00ED0BB5" w:rsidP="002A7387">
      <w:pPr>
        <w:pStyle w:val="BodyText"/>
      </w:pPr>
    </w:p>
    <w:p w:rsidR="00000000" w:rsidRPr="002A7387" w:rsidP="002A7387"/>
    <w:sectPr w:rsidSect="002A73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0BB5" w:rsidP="00ED0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BB5" w:rsidP="002A73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0BB5" w:rsidP="002A73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D0BB5" w:rsidP="002A73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0BB5" w:rsidP="00ED0B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BB5" w:rsidP="002A7387">
    <w:pPr>
      <w:pStyle w:val="Header"/>
      <w:framePr w:wrap="around"/>
    </w:pPr>
    <w:r>
      <w:fldChar w:fldCharType="begin"/>
    </w:r>
    <w:r>
      <w:instrText xml:space="preserve"> TITLE   \* MERGEFORMAT </w:instrText>
    </w:r>
    <w:r>
      <w:fldChar w:fldCharType="separate"/>
    </w:r>
    <w:r>
      <w:t>MTMP2049B Cure and corn product in a meat processing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0BB5" w:rsidP="002A73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10B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583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8E9D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3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7387"/>
    <w:pPr>
      <w:spacing w:before="360" w:after="60"/>
      <w:outlineLvl w:val="0"/>
    </w:pPr>
    <w:rPr>
      <w:sz w:val="32"/>
    </w:rPr>
  </w:style>
  <w:style w:type="paragraph" w:styleId="Heading2">
    <w:name w:val="heading 2"/>
    <w:basedOn w:val="HeadingBase"/>
    <w:next w:val="BodyText"/>
    <w:link w:val="Heading2Char"/>
    <w:qFormat/>
    <w:rsid w:val="002A7387"/>
    <w:pPr>
      <w:keepLines/>
      <w:spacing w:before="240" w:after="120"/>
      <w:outlineLvl w:val="1"/>
    </w:pPr>
    <w:rPr>
      <w:sz w:val="28"/>
      <w:szCs w:val="40"/>
    </w:rPr>
  </w:style>
  <w:style w:type="paragraph" w:styleId="Heading3">
    <w:name w:val="heading 3"/>
    <w:basedOn w:val="HeadingBase"/>
    <w:next w:val="BodyText"/>
    <w:link w:val="Heading3Char"/>
    <w:qFormat/>
    <w:rsid w:val="002A7387"/>
    <w:pPr>
      <w:spacing w:before="180" w:after="120"/>
      <w:outlineLvl w:val="2"/>
    </w:pPr>
    <w:rPr>
      <w:spacing w:val="-10"/>
      <w:kern w:val="32"/>
    </w:rPr>
  </w:style>
  <w:style w:type="paragraph" w:styleId="Heading4">
    <w:name w:val="heading 4"/>
    <w:basedOn w:val="HeadingBase"/>
    <w:next w:val="BodyText"/>
    <w:link w:val="Heading4Char"/>
    <w:qFormat/>
    <w:rsid w:val="002A7387"/>
    <w:pPr>
      <w:spacing w:before="160" w:after="120"/>
      <w:outlineLvl w:val="3"/>
    </w:pPr>
    <w:rPr>
      <w:sz w:val="22"/>
    </w:rPr>
  </w:style>
  <w:style w:type="paragraph" w:styleId="Heading5">
    <w:name w:val="heading 5"/>
    <w:basedOn w:val="HeadingBase"/>
    <w:next w:val="Normal"/>
    <w:link w:val="Heading5Char"/>
    <w:qFormat/>
    <w:rsid w:val="002A7387"/>
    <w:pPr>
      <w:spacing w:before="80"/>
      <w:outlineLvl w:val="4"/>
    </w:pPr>
    <w:rPr>
      <w:color w:val="918585"/>
      <w:sz w:val="20"/>
    </w:rPr>
  </w:style>
  <w:style w:type="paragraph" w:styleId="Heading6">
    <w:name w:val="heading 6"/>
    <w:basedOn w:val="HeadingBase"/>
    <w:next w:val="Normal"/>
    <w:link w:val="Heading6Char"/>
    <w:qFormat/>
    <w:rsid w:val="002A7387"/>
    <w:pPr>
      <w:spacing w:before="60"/>
      <w:outlineLvl w:val="5"/>
    </w:pPr>
    <w:rPr>
      <w:color w:val="918585"/>
      <w:sz w:val="20"/>
    </w:rPr>
  </w:style>
  <w:style w:type="paragraph" w:styleId="Heading7">
    <w:name w:val="heading 7"/>
    <w:basedOn w:val="Normal"/>
    <w:next w:val="Normal"/>
    <w:link w:val="Heading7Char"/>
    <w:qFormat/>
    <w:rsid w:val="002A7387"/>
    <w:pPr>
      <w:ind w:left="720"/>
      <w:outlineLvl w:val="6"/>
    </w:pPr>
    <w:rPr>
      <w:i/>
    </w:rPr>
  </w:style>
  <w:style w:type="paragraph" w:styleId="Heading8">
    <w:name w:val="heading 8"/>
    <w:basedOn w:val="Normal"/>
    <w:next w:val="Normal"/>
    <w:link w:val="Heading8Char"/>
    <w:qFormat/>
    <w:rsid w:val="002A7387"/>
    <w:pPr>
      <w:ind w:left="720"/>
      <w:outlineLvl w:val="7"/>
    </w:pPr>
    <w:rPr>
      <w:i/>
    </w:rPr>
  </w:style>
  <w:style w:type="paragraph" w:styleId="Heading9">
    <w:name w:val="heading 9"/>
    <w:basedOn w:val="Normal"/>
    <w:next w:val="Normal"/>
    <w:link w:val="Heading9Char"/>
    <w:qFormat/>
    <w:rsid w:val="002A7387"/>
    <w:pPr>
      <w:ind w:left="720"/>
      <w:outlineLvl w:val="8"/>
    </w:pPr>
    <w:rPr>
      <w:i/>
    </w:rPr>
  </w:style>
  <w:style w:type="character" w:default="1" w:styleId="DefaultParagraphFont">
    <w:name w:val="Default Paragraph Font"/>
    <w:uiPriority w:val="1"/>
    <w:unhideWhenUsed/>
    <w:rsid w:val="002A73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387"/>
  </w:style>
  <w:style w:type="character" w:customStyle="1" w:styleId="Heading1Char">
    <w:name w:val="Heading 1 Char"/>
    <w:basedOn w:val="DefaultParagraphFont"/>
    <w:link w:val="Heading1"/>
    <w:rsid w:val="002A7387"/>
    <w:rPr>
      <w:rFonts w:ascii="Times New Roman" w:eastAsia="Times New Roman" w:hAnsi="Times New Roman" w:cs="Times New Roman"/>
      <w:b/>
      <w:sz w:val="32"/>
      <w:szCs w:val="20"/>
      <w:lang w:eastAsia="en-US"/>
    </w:rPr>
  </w:style>
  <w:style w:type="paragraph" w:styleId="BodyText">
    <w:name w:val="Body Text"/>
    <w:basedOn w:val="Normal"/>
    <w:link w:val="BodyTextChar"/>
    <w:rsid w:val="002A73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7387"/>
    <w:rPr>
      <w:rFonts w:ascii="Times New Roman" w:eastAsia="Times New Roman" w:hAnsi="Times New Roman" w:cs="Times New Roman"/>
      <w:sz w:val="24"/>
      <w:lang w:val="en-US" w:eastAsia="en-US"/>
    </w:rPr>
  </w:style>
  <w:style w:type="paragraph" w:styleId="Footer">
    <w:name w:val="footer"/>
    <w:basedOn w:val="Normal"/>
    <w:link w:val="FooterChar"/>
    <w:rsid w:val="002A73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387"/>
    <w:rPr>
      <w:rFonts w:ascii="Times New Roman" w:eastAsia="Times New Roman" w:hAnsi="Times New Roman" w:cs="Times New Roman"/>
      <w:sz w:val="16"/>
      <w:lang w:val="en-US" w:eastAsia="en-US"/>
    </w:rPr>
  </w:style>
  <w:style w:type="paragraph" w:styleId="List">
    <w:name w:val="List"/>
    <w:basedOn w:val="BodyText"/>
    <w:next w:val="BodyText"/>
    <w:rsid w:val="002A7387"/>
    <w:pPr>
      <w:tabs>
        <w:tab w:val="left" w:pos="340"/>
      </w:tabs>
      <w:spacing w:before="60" w:after="60"/>
      <w:ind w:left="340" w:hanging="340"/>
    </w:pPr>
  </w:style>
  <w:style w:type="paragraph" w:styleId="ListBullet">
    <w:name w:val="List Bullet"/>
    <w:basedOn w:val="List"/>
    <w:rsid w:val="002A7387"/>
    <w:pPr>
      <w:numPr>
        <w:numId w:val="13"/>
      </w:numPr>
      <w:tabs>
        <w:tab w:val="clear" w:pos="340"/>
      </w:tabs>
      <w:spacing w:before="40" w:after="40"/>
    </w:pPr>
  </w:style>
  <w:style w:type="character" w:customStyle="1" w:styleId="SpecialBold">
    <w:name w:val="Special Bold"/>
    <w:basedOn w:val="DefaultParagraphFont"/>
    <w:rsid w:val="002A7387"/>
    <w:rPr>
      <w:b/>
      <w:spacing w:val="0"/>
    </w:rPr>
  </w:style>
  <w:style w:type="paragraph" w:styleId="ListBullet2">
    <w:name w:val="List Bullet 2"/>
    <w:basedOn w:val="List2"/>
    <w:rsid w:val="002A7387"/>
    <w:pPr>
      <w:numPr>
        <w:numId w:val="14"/>
      </w:numPr>
      <w:tabs>
        <w:tab w:val="clear" w:pos="680"/>
      </w:tabs>
    </w:pPr>
  </w:style>
  <w:style w:type="paragraph" w:styleId="Header">
    <w:name w:val="header"/>
    <w:basedOn w:val="Normal"/>
    <w:link w:val="HeaderChar"/>
    <w:rsid w:val="002A73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3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7387"/>
    <w:pPr>
      <w:spacing w:before="240" w:after="120"/>
      <w:outlineLvl w:val="0"/>
    </w:pPr>
    <w:rPr>
      <w:rFonts w:ascii="Times New Roman" w:hAnsi="Times New Roman"/>
      <w:b/>
      <w:sz w:val="28"/>
    </w:rPr>
  </w:style>
  <w:style w:type="paragraph" w:customStyle="1" w:styleId="AllowPageBreak">
    <w:name w:val="AllowPageBreak"/>
    <w:rsid w:val="002A73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7387"/>
    <w:pPr>
      <w:tabs>
        <w:tab w:val="left" w:pos="680"/>
      </w:tabs>
      <w:spacing w:before="60" w:after="60"/>
      <w:ind w:left="680" w:hanging="340"/>
    </w:pPr>
  </w:style>
  <w:style w:type="character" w:customStyle="1" w:styleId="Underline">
    <w:name w:val="Underline"/>
    <w:basedOn w:val="DefaultParagraphFont"/>
    <w:qFormat/>
    <w:rsid w:val="002A7387"/>
    <w:rPr>
      <w:u w:val="single"/>
    </w:rPr>
  </w:style>
  <w:style w:type="character" w:customStyle="1" w:styleId="BoldandItalics">
    <w:name w:val="Bold and Italics"/>
    <w:qFormat/>
    <w:rsid w:val="002A7387"/>
    <w:rPr>
      <w:b/>
      <w:i/>
      <w:u w:val="none"/>
    </w:rPr>
  </w:style>
  <w:style w:type="character" w:customStyle="1" w:styleId="Heading2Char">
    <w:name w:val="Heading 2 Char"/>
    <w:basedOn w:val="DefaultParagraphFont"/>
    <w:link w:val="Heading2"/>
    <w:rsid w:val="002A73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3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3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3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3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3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73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7387"/>
    <w:rPr>
      <w:rFonts w:ascii="Courier New" w:eastAsia="Times New Roman" w:hAnsi="Courier New" w:cs="Times New Roman"/>
      <w:i/>
      <w:szCs w:val="20"/>
      <w:lang w:val="en-US" w:eastAsia="en-US"/>
    </w:rPr>
  </w:style>
  <w:style w:type="paragraph" w:customStyle="1" w:styleId="HeadingBase">
    <w:name w:val="Heading Base"/>
    <w:rsid w:val="002A73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387"/>
    <w:pPr>
      <w:tabs>
        <w:tab w:val="right" w:leader="dot" w:pos="9072"/>
      </w:tabs>
      <w:ind w:left="567"/>
    </w:pPr>
    <w:rPr>
      <w:szCs w:val="22"/>
    </w:rPr>
  </w:style>
  <w:style w:type="paragraph" w:customStyle="1" w:styleId="TOCBase">
    <w:name w:val="TOC Base"/>
    <w:rsid w:val="002A73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387"/>
    <w:pPr>
      <w:tabs>
        <w:tab w:val="right" w:leader="dot" w:pos="9072"/>
      </w:tabs>
      <w:spacing w:before="40" w:after="40"/>
      <w:ind w:left="284"/>
    </w:pPr>
    <w:rPr>
      <w:rFonts w:ascii="Times New Roman" w:hAnsi="Times New Roman"/>
    </w:rPr>
  </w:style>
  <w:style w:type="paragraph" w:styleId="TOC1">
    <w:name w:val="toc 1"/>
    <w:basedOn w:val="TOCBase"/>
    <w:next w:val="Normal"/>
    <w:rsid w:val="002A73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7387"/>
    <w:pPr>
      <w:spacing w:before="5040"/>
      <w:jc w:val="center"/>
    </w:pPr>
    <w:rPr>
      <w:sz w:val="48"/>
      <w:szCs w:val="72"/>
      <w:lang w:val="en-US"/>
    </w:rPr>
  </w:style>
  <w:style w:type="character" w:customStyle="1" w:styleId="TitleChar">
    <w:name w:val="Title Char"/>
    <w:basedOn w:val="DefaultParagraphFont"/>
    <w:link w:val="Title"/>
    <w:rsid w:val="002A73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387"/>
    <w:pPr>
      <w:tabs>
        <w:tab w:val="left" w:pos="3600"/>
        <w:tab w:val="left" w:pos="3958"/>
      </w:tabs>
    </w:pPr>
  </w:style>
  <w:style w:type="paragraph" w:customStyle="1" w:styleId="Note">
    <w:name w:val="Note"/>
    <w:basedOn w:val="BodyText"/>
    <w:rsid w:val="002A73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387"/>
    <w:pPr>
      <w:framePr w:wrap="auto" w:hAnchor="text" w:y="6049"/>
    </w:pPr>
    <w:rPr>
      <w:color w:val="000000"/>
      <w:sz w:val="40"/>
    </w:rPr>
  </w:style>
  <w:style w:type="paragraph" w:customStyle="1" w:styleId="TOCTitle">
    <w:name w:val="TOCTitle"/>
    <w:basedOn w:val="Heading1"/>
    <w:rsid w:val="002A7387"/>
    <w:pPr>
      <w:spacing w:after="240"/>
      <w:jc w:val="center"/>
      <w:outlineLvl w:val="9"/>
    </w:pPr>
    <w:rPr>
      <w:caps/>
    </w:rPr>
  </w:style>
  <w:style w:type="paragraph" w:customStyle="1" w:styleId="Version">
    <w:name w:val="Version"/>
    <w:rsid w:val="002A73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387"/>
    <w:pPr>
      <w:keepNext w:val="0"/>
      <w:tabs>
        <w:tab w:val="right" w:pos="4176"/>
      </w:tabs>
      <w:ind w:left="198" w:hanging="198"/>
    </w:pPr>
    <w:rPr>
      <w:rFonts w:ascii="Garamond" w:hAnsi="Garamond"/>
    </w:rPr>
  </w:style>
  <w:style w:type="paragraph" w:styleId="IndexHeading">
    <w:name w:val="index heading"/>
    <w:basedOn w:val="Normal"/>
    <w:next w:val="Index1"/>
    <w:semiHidden/>
    <w:rsid w:val="002A7387"/>
    <w:pPr>
      <w:spacing w:before="120" w:after="120"/>
    </w:pPr>
    <w:rPr>
      <w:rFonts w:ascii="Arial" w:hAnsi="Arial"/>
      <w:b/>
      <w:color w:val="918585"/>
      <w:sz w:val="24"/>
    </w:rPr>
  </w:style>
  <w:style w:type="paragraph" w:customStyle="1" w:styleId="Chapter">
    <w:name w:val="Chapter"/>
    <w:basedOn w:val="Normal"/>
    <w:rsid w:val="002A7387"/>
    <w:pPr>
      <w:spacing w:before="240"/>
    </w:pPr>
    <w:rPr>
      <w:rFonts w:ascii="Times New Roman" w:hAnsi="Times New Roman"/>
      <w:smallCaps/>
      <w:spacing w:val="80"/>
      <w:sz w:val="28"/>
    </w:rPr>
  </w:style>
  <w:style w:type="paragraph" w:customStyle="1" w:styleId="InChapter">
    <w:name w:val="InChapter"/>
    <w:basedOn w:val="Heading3"/>
    <w:rsid w:val="002A7387"/>
    <w:pPr>
      <w:spacing w:after="240"/>
      <w:outlineLvl w:val="9"/>
    </w:pPr>
    <w:rPr>
      <w:noProof/>
    </w:rPr>
  </w:style>
  <w:style w:type="paragraph" w:styleId="Index2">
    <w:name w:val="index 2"/>
    <w:basedOn w:val="Normal"/>
    <w:next w:val="Normal"/>
    <w:semiHidden/>
    <w:rsid w:val="002A7387"/>
    <w:pPr>
      <w:tabs>
        <w:tab w:val="right" w:pos="4176"/>
      </w:tabs>
      <w:ind w:left="568" w:hanging="284"/>
    </w:pPr>
    <w:rPr>
      <w:rFonts w:ascii="Garamond" w:hAnsi="Garamond"/>
    </w:rPr>
  </w:style>
  <w:style w:type="paragraph" w:customStyle="1" w:styleId="Byline">
    <w:name w:val="Byline"/>
    <w:rsid w:val="002A73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387"/>
    <w:pPr>
      <w:tabs>
        <w:tab w:val="clear" w:pos="3600"/>
        <w:tab w:val="clear" w:pos="3958"/>
      </w:tabs>
      <w:jc w:val="right"/>
    </w:pPr>
  </w:style>
  <w:style w:type="character" w:styleId="Emphasis">
    <w:name w:val="Emphasis"/>
    <w:basedOn w:val="DefaultParagraphFont"/>
    <w:qFormat/>
    <w:rsid w:val="002A7387"/>
    <w:rPr>
      <w:i/>
    </w:rPr>
  </w:style>
  <w:style w:type="paragraph" w:styleId="Caption">
    <w:name w:val="caption"/>
    <w:basedOn w:val="BodyText"/>
    <w:next w:val="Normal"/>
    <w:qFormat/>
    <w:rsid w:val="002A7387"/>
    <w:pPr>
      <w:framePr w:w="2268" w:hSpace="181" w:vSpace="181" w:wrap="around" w:vAnchor="text" w:hAnchor="page" w:x="1135" w:y="285" w:anchorLock="1"/>
    </w:pPr>
    <w:rPr>
      <w:i/>
    </w:rPr>
  </w:style>
  <w:style w:type="paragraph" w:customStyle="1" w:styleId="MiniTOCTitle">
    <w:name w:val="MiniTOCTitle"/>
    <w:basedOn w:val="Heading4"/>
    <w:rsid w:val="002A7387"/>
    <w:pPr>
      <w:spacing w:before="240"/>
      <w:outlineLvl w:val="9"/>
    </w:pPr>
    <w:rPr>
      <w:noProof/>
      <w:sz w:val="24"/>
    </w:rPr>
  </w:style>
  <w:style w:type="paragraph" w:customStyle="1" w:styleId="MiniTOCItem">
    <w:name w:val="MiniTOCItem"/>
    <w:basedOn w:val="ListBullet"/>
    <w:rsid w:val="002A7387"/>
    <w:pPr>
      <w:numPr>
        <w:numId w:val="0"/>
      </w:numPr>
      <w:tabs>
        <w:tab w:val="right" w:leader="dot" w:pos="6521"/>
      </w:tabs>
      <w:spacing w:before="0" w:after="0"/>
    </w:pPr>
  </w:style>
  <w:style w:type="paragraph" w:customStyle="1" w:styleId="TOFTitle">
    <w:name w:val="TOFTitle"/>
    <w:basedOn w:val="TOCTitle"/>
    <w:rsid w:val="002A7387"/>
  </w:style>
  <w:style w:type="paragraph" w:styleId="TableofFigures">
    <w:name w:val="table of figures"/>
    <w:basedOn w:val="Normal"/>
    <w:next w:val="Normal"/>
    <w:semiHidden/>
    <w:rsid w:val="002A7387"/>
    <w:pPr>
      <w:tabs>
        <w:tab w:val="right" w:leader="dot" w:pos="9072"/>
      </w:tabs>
      <w:ind w:left="970" w:hanging="403"/>
    </w:pPr>
    <w:rPr>
      <w:rFonts w:ascii="Times New Roman" w:hAnsi="Times New Roman"/>
      <w:b/>
    </w:rPr>
  </w:style>
  <w:style w:type="paragraph" w:styleId="ListNumber">
    <w:name w:val="List Number"/>
    <w:basedOn w:val="List"/>
    <w:rsid w:val="002A7387"/>
    <w:pPr>
      <w:numPr>
        <w:numId w:val="11"/>
      </w:numPr>
    </w:pPr>
  </w:style>
  <w:style w:type="character" w:customStyle="1" w:styleId="WingdingSymbols">
    <w:name w:val="Wingding Symbols"/>
    <w:rsid w:val="002A7387"/>
    <w:rPr>
      <w:rFonts w:ascii="Wingdings" w:hAnsi="Wingdings"/>
    </w:rPr>
  </w:style>
  <w:style w:type="paragraph" w:customStyle="1" w:styleId="TableHeading">
    <w:name w:val="Table Heading"/>
    <w:basedOn w:val="HeadingBase"/>
    <w:rsid w:val="002A7387"/>
    <w:pPr>
      <w:keepLines/>
      <w:pBdr>
        <w:bottom w:val="single" w:sz="6" w:space="1" w:color="918585"/>
      </w:pBdr>
      <w:spacing w:before="240"/>
    </w:pPr>
  </w:style>
  <w:style w:type="character" w:customStyle="1" w:styleId="HotSpot">
    <w:name w:val="HotSpot"/>
    <w:rsid w:val="002A7387"/>
    <w:rPr>
      <w:color w:val="0033CC"/>
      <w:u w:val="none"/>
    </w:rPr>
  </w:style>
  <w:style w:type="paragraph" w:customStyle="1" w:styleId="BodyTextRight">
    <w:name w:val="Body Text Right"/>
    <w:basedOn w:val="BodyText"/>
    <w:rsid w:val="002A7387"/>
    <w:pPr>
      <w:spacing w:before="0" w:after="0"/>
      <w:jc w:val="right"/>
    </w:pPr>
  </w:style>
  <w:style w:type="paragraph" w:styleId="Index3">
    <w:name w:val="index 3"/>
    <w:basedOn w:val="ListNumber2"/>
    <w:next w:val="Normal"/>
    <w:semiHidden/>
    <w:rsid w:val="002A7387"/>
    <w:pPr>
      <w:numPr>
        <w:numId w:val="0"/>
      </w:numPr>
      <w:tabs>
        <w:tab w:val="right" w:leader="dot" w:pos="4176"/>
      </w:tabs>
    </w:pPr>
  </w:style>
  <w:style w:type="paragraph" w:styleId="ListNumber2">
    <w:name w:val="List Number 2"/>
    <w:basedOn w:val="List2"/>
    <w:rsid w:val="002A7387"/>
    <w:pPr>
      <w:numPr>
        <w:numId w:val="10"/>
      </w:numPr>
      <w:tabs>
        <w:tab w:val="clear" w:pos="1060"/>
      </w:tabs>
    </w:pPr>
  </w:style>
  <w:style w:type="paragraph" w:customStyle="1" w:styleId="MarginNote">
    <w:name w:val="Margin Note"/>
    <w:basedOn w:val="BodyText"/>
    <w:rsid w:val="002A73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3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3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7387"/>
    <w:rPr>
      <w:sz w:val="32"/>
    </w:rPr>
  </w:style>
  <w:style w:type="paragraph" w:customStyle="1" w:styleId="HeadingProcedure">
    <w:name w:val="Heading Procedure"/>
    <w:basedOn w:val="HeadingBase"/>
    <w:next w:val="Normal"/>
    <w:rsid w:val="002A7387"/>
    <w:pPr>
      <w:tabs>
        <w:tab w:val="left" w:pos="0"/>
      </w:tabs>
      <w:spacing w:before="120" w:after="60"/>
    </w:pPr>
    <w:rPr>
      <w:i/>
      <w:color w:val="918585"/>
      <w:sz w:val="22"/>
    </w:rPr>
  </w:style>
  <w:style w:type="paragraph" w:customStyle="1" w:styleId="TableBodyText">
    <w:name w:val="Table Body Text"/>
    <w:basedOn w:val="BodyText"/>
    <w:rsid w:val="002A7387"/>
    <w:pPr>
      <w:spacing w:before="60" w:after="60"/>
    </w:pPr>
  </w:style>
  <w:style w:type="paragraph" w:styleId="ListContinue">
    <w:name w:val="List Continue"/>
    <w:basedOn w:val="List"/>
    <w:rsid w:val="002A7387"/>
    <w:pPr>
      <w:ind w:firstLine="0"/>
    </w:pPr>
  </w:style>
  <w:style w:type="paragraph" w:customStyle="1" w:styleId="ListNote">
    <w:name w:val="List Note"/>
    <w:basedOn w:val="List"/>
    <w:rsid w:val="002A7387"/>
    <w:pPr>
      <w:pBdr>
        <w:top w:val="single" w:sz="6" w:space="2" w:color="918585"/>
        <w:bottom w:val="single" w:sz="6" w:space="2" w:color="918585"/>
      </w:pBdr>
      <w:tabs>
        <w:tab w:val="left" w:pos="1021"/>
      </w:tabs>
      <w:ind w:firstLine="0"/>
    </w:pPr>
  </w:style>
  <w:style w:type="paragraph" w:customStyle="1" w:styleId="Warning">
    <w:name w:val="Warning"/>
    <w:basedOn w:val="BodyText"/>
    <w:rsid w:val="002A7387"/>
    <w:pPr>
      <w:shd w:val="clear" w:color="auto" w:fill="D9D9D9"/>
      <w:tabs>
        <w:tab w:val="left" w:pos="992"/>
      </w:tabs>
      <w:ind w:left="119" w:right="119"/>
    </w:pPr>
    <w:rPr>
      <w:sz w:val="20"/>
    </w:rPr>
  </w:style>
  <w:style w:type="paragraph" w:customStyle="1" w:styleId="MarginIcons">
    <w:name w:val="Margin Icons"/>
    <w:basedOn w:val="BodyText"/>
    <w:rsid w:val="002A73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387"/>
    <w:rPr>
      <w:rFonts w:ascii="Courier New" w:hAnsi="Courier New"/>
    </w:rPr>
  </w:style>
  <w:style w:type="paragraph" w:customStyle="1" w:styleId="NoteBullet">
    <w:name w:val="Note Bullet"/>
    <w:basedOn w:val="Note"/>
    <w:rsid w:val="002A7387"/>
    <w:pPr>
      <w:tabs>
        <w:tab w:val="clear" w:pos="680"/>
      </w:tabs>
      <w:spacing w:before="60" w:after="60"/>
    </w:pPr>
  </w:style>
  <w:style w:type="paragraph" w:customStyle="1" w:styleId="SubHeading2">
    <w:name w:val="SubHeading2"/>
    <w:basedOn w:val="HeadingBase"/>
    <w:rsid w:val="002A7387"/>
    <w:pPr>
      <w:spacing w:before="240" w:after="60"/>
    </w:pPr>
    <w:rPr>
      <w:sz w:val="20"/>
    </w:rPr>
  </w:style>
  <w:style w:type="paragraph" w:customStyle="1" w:styleId="SubHeading1">
    <w:name w:val="SubHeading1"/>
    <w:basedOn w:val="HeadingBase"/>
    <w:rsid w:val="002A7387"/>
    <w:pPr>
      <w:spacing w:before="240" w:after="60"/>
    </w:pPr>
    <w:rPr>
      <w:color w:val="918585"/>
      <w:sz w:val="22"/>
    </w:rPr>
  </w:style>
  <w:style w:type="paragraph" w:customStyle="1" w:styleId="SideHeading">
    <w:name w:val="Side Heading"/>
    <w:basedOn w:val="HeadingBase"/>
    <w:rsid w:val="002A73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387"/>
    <w:pPr>
      <w:numPr>
        <w:numId w:val="12"/>
      </w:numPr>
    </w:pPr>
  </w:style>
  <w:style w:type="paragraph" w:styleId="PlainText">
    <w:name w:val="Plain Text"/>
    <w:basedOn w:val="Normal"/>
    <w:link w:val="PlainTextChar"/>
    <w:rsid w:val="002A7387"/>
    <w:rPr>
      <w:sz w:val="20"/>
    </w:rPr>
  </w:style>
  <w:style w:type="character" w:customStyle="1" w:styleId="PlainTextChar">
    <w:name w:val="Plain Text Char"/>
    <w:basedOn w:val="DefaultParagraphFont"/>
    <w:link w:val="PlainText"/>
    <w:rsid w:val="002A73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7387"/>
    <w:rPr>
      <w:b/>
      <w:smallCaps/>
    </w:rPr>
  </w:style>
  <w:style w:type="paragraph" w:customStyle="1" w:styleId="TableListNumber">
    <w:name w:val="Table List Number"/>
    <w:basedOn w:val="ListNumber"/>
    <w:rsid w:val="002A7387"/>
    <w:pPr>
      <w:numPr>
        <w:numId w:val="0"/>
      </w:numPr>
    </w:pPr>
  </w:style>
  <w:style w:type="paragraph" w:styleId="TOC4">
    <w:name w:val="toc 4"/>
    <w:basedOn w:val="TOCBase"/>
    <w:next w:val="Normal"/>
    <w:semiHidden/>
    <w:rsid w:val="002A7387"/>
    <w:pPr>
      <w:tabs>
        <w:tab w:val="right" w:leader="dot" w:pos="9071"/>
      </w:tabs>
      <w:ind w:left="1701"/>
    </w:pPr>
  </w:style>
  <w:style w:type="paragraph" w:customStyle="1" w:styleId="ListAlpha">
    <w:name w:val="List Alpha"/>
    <w:basedOn w:val="List"/>
    <w:rsid w:val="002A7387"/>
    <w:pPr>
      <w:numPr>
        <w:numId w:val="9"/>
      </w:numPr>
    </w:pPr>
  </w:style>
  <w:style w:type="paragraph" w:customStyle="1" w:styleId="ListAlpha2">
    <w:name w:val="List Alpha 2"/>
    <w:basedOn w:val="List2"/>
    <w:rsid w:val="002A7387"/>
    <w:pPr>
      <w:numPr>
        <w:numId w:val="8"/>
      </w:numPr>
    </w:pPr>
  </w:style>
  <w:style w:type="paragraph" w:styleId="List3">
    <w:name w:val="List 3"/>
    <w:basedOn w:val="BodyText"/>
    <w:rsid w:val="002A7387"/>
    <w:pPr>
      <w:tabs>
        <w:tab w:val="left" w:pos="1021"/>
      </w:tabs>
      <w:spacing w:before="60" w:after="60"/>
      <w:ind w:left="1020" w:hanging="340"/>
    </w:pPr>
  </w:style>
  <w:style w:type="paragraph" w:styleId="List4">
    <w:name w:val="List 4"/>
    <w:basedOn w:val="BodyText"/>
    <w:rsid w:val="002A7387"/>
    <w:pPr>
      <w:tabs>
        <w:tab w:val="left" w:pos="1361"/>
      </w:tabs>
      <w:spacing w:before="60" w:after="60"/>
      <w:ind w:left="1361" w:hanging="340"/>
    </w:pPr>
  </w:style>
  <w:style w:type="paragraph" w:styleId="List5">
    <w:name w:val="List 5"/>
    <w:basedOn w:val="BodyText"/>
    <w:rsid w:val="002A7387"/>
    <w:pPr>
      <w:tabs>
        <w:tab w:val="left" w:pos="1701"/>
      </w:tabs>
      <w:spacing w:before="60" w:after="60"/>
      <w:ind w:left="1701" w:hanging="340"/>
    </w:pPr>
  </w:style>
  <w:style w:type="paragraph" w:styleId="ListBullet3">
    <w:name w:val="List Bullet 3"/>
    <w:basedOn w:val="List3"/>
    <w:rsid w:val="002A7387"/>
    <w:pPr>
      <w:numPr>
        <w:numId w:val="15"/>
      </w:numPr>
      <w:tabs>
        <w:tab w:val="clear" w:pos="1021"/>
      </w:tabs>
      <w:ind w:left="1037" w:hanging="357"/>
    </w:pPr>
  </w:style>
  <w:style w:type="paragraph" w:styleId="ListBullet4">
    <w:name w:val="List Bullet 4"/>
    <w:basedOn w:val="List4"/>
    <w:rsid w:val="002A7387"/>
    <w:pPr>
      <w:numPr>
        <w:numId w:val="3"/>
      </w:numPr>
    </w:pPr>
  </w:style>
  <w:style w:type="paragraph" w:styleId="ListBullet5">
    <w:name w:val="List Bullet 5"/>
    <w:basedOn w:val="List5"/>
    <w:rsid w:val="002A7387"/>
    <w:pPr>
      <w:numPr>
        <w:numId w:val="4"/>
      </w:numPr>
    </w:pPr>
  </w:style>
  <w:style w:type="paragraph" w:styleId="ListContinue2">
    <w:name w:val="List Continue 2"/>
    <w:basedOn w:val="List2"/>
    <w:rsid w:val="002A7387"/>
    <w:pPr>
      <w:ind w:firstLine="0"/>
    </w:pPr>
  </w:style>
  <w:style w:type="paragraph" w:styleId="ListContinue3">
    <w:name w:val="List Continue 3"/>
    <w:basedOn w:val="List3"/>
    <w:rsid w:val="002A7387"/>
    <w:pPr>
      <w:ind w:left="1021" w:firstLine="0"/>
    </w:pPr>
  </w:style>
  <w:style w:type="paragraph" w:styleId="ListContinue4">
    <w:name w:val="List Continue 4"/>
    <w:basedOn w:val="List4"/>
    <w:rsid w:val="002A7387"/>
    <w:pPr>
      <w:ind w:firstLine="0"/>
    </w:pPr>
  </w:style>
  <w:style w:type="paragraph" w:styleId="ListContinue5">
    <w:name w:val="List Continue 5"/>
    <w:basedOn w:val="List5"/>
    <w:rsid w:val="002A7387"/>
    <w:pPr>
      <w:ind w:firstLine="0"/>
    </w:pPr>
  </w:style>
  <w:style w:type="paragraph" w:styleId="ListNumber3">
    <w:name w:val="List Number 3"/>
    <w:basedOn w:val="List3"/>
    <w:rsid w:val="002A7387"/>
    <w:pPr>
      <w:numPr>
        <w:numId w:val="5"/>
      </w:numPr>
    </w:pPr>
  </w:style>
  <w:style w:type="paragraph" w:styleId="ListNumber4">
    <w:name w:val="List Number 4"/>
    <w:basedOn w:val="List4"/>
    <w:rsid w:val="002A7387"/>
    <w:pPr>
      <w:numPr>
        <w:numId w:val="6"/>
      </w:numPr>
    </w:pPr>
  </w:style>
  <w:style w:type="paragraph" w:styleId="ListNumber5">
    <w:name w:val="List Number 5"/>
    <w:basedOn w:val="List5"/>
    <w:rsid w:val="002A7387"/>
    <w:pPr>
      <w:numPr>
        <w:numId w:val="7"/>
      </w:numPr>
    </w:pPr>
  </w:style>
  <w:style w:type="paragraph" w:styleId="BlockText">
    <w:name w:val="Block Text"/>
    <w:basedOn w:val="Normal"/>
    <w:rsid w:val="002A7387"/>
    <w:pPr>
      <w:spacing w:after="120"/>
      <w:ind w:left="1440" w:right="1440"/>
    </w:pPr>
  </w:style>
  <w:style w:type="character" w:customStyle="1" w:styleId="Subscript">
    <w:name w:val="Subscript"/>
    <w:basedOn w:val="DefaultParagraphFont"/>
    <w:rsid w:val="002A7387"/>
    <w:rPr>
      <w:sz w:val="16"/>
      <w:vertAlign w:val="subscript"/>
    </w:rPr>
  </w:style>
  <w:style w:type="character" w:customStyle="1" w:styleId="Superscript">
    <w:name w:val="Superscript"/>
    <w:basedOn w:val="DefaultParagraphFont"/>
    <w:rsid w:val="002A7387"/>
    <w:rPr>
      <w:sz w:val="16"/>
      <w:vertAlign w:val="superscript"/>
    </w:rPr>
  </w:style>
  <w:style w:type="character" w:customStyle="1" w:styleId="Symbols">
    <w:name w:val="Symbols"/>
    <w:basedOn w:val="DefaultParagraphFont"/>
    <w:rsid w:val="002A7387"/>
    <w:rPr>
      <w:rFonts w:ascii="Symbol" w:hAnsi="Symbol"/>
    </w:rPr>
  </w:style>
  <w:style w:type="character" w:customStyle="1" w:styleId="MenuOptions">
    <w:name w:val="Menu Options"/>
    <w:basedOn w:val="DefaultParagraphFont"/>
    <w:rsid w:val="002A7387"/>
    <w:rPr>
      <w:rFonts w:ascii="Arial Narrow" w:hAnsi="Arial Narrow"/>
      <w:smallCaps/>
    </w:rPr>
  </w:style>
  <w:style w:type="character" w:customStyle="1" w:styleId="Buttons">
    <w:name w:val="Buttons"/>
    <w:basedOn w:val="DefaultParagraphFont"/>
    <w:rsid w:val="002A7387"/>
    <w:rPr>
      <w:b/>
    </w:rPr>
  </w:style>
  <w:style w:type="character" w:customStyle="1" w:styleId="Underlined">
    <w:name w:val="Underlined"/>
    <w:basedOn w:val="DefaultParagraphFont"/>
    <w:rsid w:val="002A7387"/>
    <w:rPr>
      <w:u w:val="single"/>
    </w:rPr>
  </w:style>
  <w:style w:type="paragraph" w:customStyle="1" w:styleId="TableBodyTextRight">
    <w:name w:val="Table Body Text Right"/>
    <w:basedOn w:val="TableBodyText"/>
    <w:rsid w:val="002A7387"/>
    <w:pPr>
      <w:widowControl w:val="0"/>
      <w:autoSpaceDE w:val="0"/>
      <w:autoSpaceDN w:val="0"/>
      <w:adjustRightInd w:val="0"/>
      <w:jc w:val="right"/>
    </w:pPr>
    <w:rPr>
      <w:rFonts w:cs="Arial"/>
      <w:szCs w:val="18"/>
    </w:rPr>
  </w:style>
  <w:style w:type="paragraph" w:customStyle="1" w:styleId="CopyrightText">
    <w:name w:val="Copyright Text"/>
    <w:basedOn w:val="BodyText"/>
    <w:rsid w:val="002A7387"/>
    <w:rPr>
      <w:sz w:val="18"/>
    </w:rPr>
  </w:style>
  <w:style w:type="paragraph" w:customStyle="1" w:styleId="BodySmallRight">
    <w:name w:val="Body Small Right"/>
    <w:basedOn w:val="BodyTextRight"/>
    <w:rsid w:val="002A7387"/>
    <w:rPr>
      <w:sz w:val="18"/>
      <w:szCs w:val="18"/>
    </w:rPr>
  </w:style>
  <w:style w:type="paragraph" w:customStyle="1" w:styleId="MarginEdition">
    <w:name w:val="Margin Edition"/>
    <w:basedOn w:val="MarginNote"/>
    <w:rsid w:val="002A7387"/>
    <w:pPr>
      <w:spacing w:before="0" w:after="0"/>
    </w:pPr>
    <w:rPr>
      <w:rFonts w:ascii="Times New Roman" w:hAnsi="Times New Roman"/>
      <w:color w:val="999999"/>
    </w:rPr>
  </w:style>
  <w:style w:type="paragraph" w:customStyle="1" w:styleId="Spacer">
    <w:name w:val="Spacer"/>
    <w:basedOn w:val="Normal"/>
    <w:rsid w:val="002A7387"/>
    <w:rPr>
      <w:sz w:val="2"/>
      <w:szCs w:val="2"/>
    </w:rPr>
  </w:style>
  <w:style w:type="character" w:customStyle="1" w:styleId="Small">
    <w:name w:val="Small"/>
    <w:basedOn w:val="DefaultParagraphFont"/>
    <w:rsid w:val="002A7387"/>
    <w:rPr>
      <w:sz w:val="16"/>
    </w:rPr>
  </w:style>
  <w:style w:type="paragraph" w:customStyle="1" w:styleId="WideTable">
    <w:name w:val="Wide Table"/>
    <w:basedOn w:val="Normal"/>
    <w:rsid w:val="002A7387"/>
    <w:pPr>
      <w:ind w:left="-1418"/>
    </w:pPr>
    <w:rPr>
      <w:sz w:val="2"/>
      <w:szCs w:val="2"/>
    </w:rPr>
  </w:style>
  <w:style w:type="character" w:styleId="PageNumber">
    <w:name w:val="page number"/>
    <w:basedOn w:val="DefaultParagraphFont"/>
    <w:rsid w:val="002A7387"/>
  </w:style>
  <w:style w:type="paragraph" w:styleId="Quote">
    <w:name w:val="Quote"/>
    <w:basedOn w:val="Heading1"/>
    <w:link w:val="QuoteChar"/>
    <w:qFormat/>
    <w:rsid w:val="002A7387"/>
    <w:rPr>
      <w:b w:val="0"/>
      <w:sz w:val="72"/>
      <w:szCs w:val="72"/>
      <w:lang w:val="en-NZ"/>
    </w:rPr>
  </w:style>
  <w:style w:type="character" w:customStyle="1" w:styleId="QuoteChar">
    <w:name w:val="Quote Char"/>
    <w:basedOn w:val="DefaultParagraphFont"/>
    <w:link w:val="Quote"/>
    <w:rsid w:val="002A73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387"/>
    <w:pPr>
      <w:pageBreakBefore/>
    </w:pPr>
  </w:style>
  <w:style w:type="paragraph" w:customStyle="1" w:styleId="Border">
    <w:name w:val="Border"/>
    <w:basedOn w:val="Normal"/>
    <w:qFormat/>
    <w:rsid w:val="002A73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387"/>
    <w:rPr>
      <w:b/>
      <w:bCs/>
      <w:i/>
      <w:iCs/>
      <w:color w:val="auto"/>
    </w:rPr>
  </w:style>
  <w:style w:type="paragraph" w:styleId="IntenseQuote">
    <w:name w:val="Intense Quote"/>
    <w:basedOn w:val="Normal"/>
    <w:next w:val="Normal"/>
    <w:link w:val="IntenseQuoteChar"/>
    <w:uiPriority w:val="30"/>
    <w:qFormat/>
    <w:rsid w:val="002A73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3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7387"/>
    <w:rPr>
      <w:smallCaps/>
      <w:color w:val="auto"/>
      <w:u w:val="single"/>
    </w:rPr>
  </w:style>
  <w:style w:type="character" w:styleId="IntenseReference">
    <w:name w:val="Intense Reference"/>
    <w:basedOn w:val="DefaultParagraphFont"/>
    <w:uiPriority w:val="32"/>
    <w:qFormat/>
    <w:rsid w:val="002A7387"/>
    <w:rPr>
      <w:b/>
      <w:bCs/>
      <w:smallCaps/>
      <w:color w:val="auto"/>
      <w:spacing w:val="5"/>
      <w:u w:val="single"/>
    </w:rPr>
  </w:style>
  <w:style w:type="paragraph" w:customStyle="1" w:styleId="2ColumnHeading">
    <w:name w:val="2Column Heading"/>
    <w:basedOn w:val="BodyText"/>
    <w:qFormat/>
    <w:rsid w:val="002A7387"/>
    <w:pPr>
      <w:spacing w:after="60"/>
      <w:ind w:left="-2268"/>
    </w:pPr>
    <w:rPr>
      <w:b/>
    </w:rPr>
  </w:style>
  <w:style w:type="paragraph" w:customStyle="1" w:styleId="Heading1TOC">
    <w:name w:val="Heading1 TOC"/>
    <w:basedOn w:val="Normal"/>
    <w:qFormat/>
    <w:rsid w:val="002A7387"/>
    <w:pPr>
      <w:spacing w:before="240" w:after="120"/>
    </w:pPr>
    <w:rPr>
      <w:rFonts w:ascii="Times New Roman" w:hAnsi="Times New Roman"/>
      <w:b/>
      <w:sz w:val="32"/>
    </w:rPr>
  </w:style>
  <w:style w:type="paragraph" w:customStyle="1" w:styleId="Heading2TOC">
    <w:name w:val="Heading2 TOC"/>
    <w:basedOn w:val="Normal"/>
    <w:qFormat/>
    <w:rsid w:val="002A7387"/>
    <w:pPr>
      <w:spacing w:before="240" w:after="60"/>
    </w:pPr>
    <w:rPr>
      <w:rFonts w:ascii="Times New Roman" w:hAnsi="Times New Roman"/>
      <w:b/>
      <w:sz w:val="28"/>
    </w:rPr>
  </w:style>
  <w:style w:type="paragraph" w:styleId="BalloonText">
    <w:name w:val="Balloon Text"/>
    <w:basedOn w:val="Normal"/>
    <w:link w:val="BalloonTextChar"/>
    <w:rsid w:val="002A7387"/>
    <w:rPr>
      <w:rFonts w:ascii="Tahoma" w:hAnsi="Tahoma" w:cs="Tahoma"/>
      <w:sz w:val="16"/>
      <w:szCs w:val="16"/>
    </w:rPr>
  </w:style>
  <w:style w:type="character" w:customStyle="1" w:styleId="BalloonTextChar">
    <w:name w:val="Balloon Text Char"/>
    <w:basedOn w:val="DefaultParagraphFont"/>
    <w:link w:val="BalloonText"/>
    <w:rsid w:val="002A73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73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73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1108</Words>
  <Characters>6851</Characters>
  <Application>Microsoft Office Word</Application>
  <DocSecurity>0</DocSecurity>
  <Lines>267</Lines>
  <Paragraphs>144</Paragraphs>
  <ScaleCrop>false</ScaleCrop>
  <Company>Author-it Software Corporation Ltd.</Company>
  <LinksUpToDate>false</LinksUpToDate>
  <CharactersWithSpaces>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MTMP2049B Cure and corn product in a meat processing plant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2012-05-27T02:23:00Z</dcterms:created>
  <dcterms:modified xsi:type="dcterms:W3CDTF">2012-05-27T02:23:00Z</dcterms:modified>
</cp:coreProperties>
</file>