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9DB" w:rsidP="003859DB">
      <w:pPr>
        <w:pStyle w:val="Title"/>
      </w:pPr>
      <w:r>
        <w:fldChar w:fldCharType="begin"/>
      </w:r>
      <w:r>
        <w:instrText xml:space="preserve"> TITLE   \* MERGEFORMAT </w:instrText>
      </w:r>
      <w:r>
        <w:fldChar w:fldCharType="separate"/>
      </w:r>
      <w:r>
        <w:t>MTMP2013C Operate electrical stimulator</w:t>
      </w:r>
      <w:r>
        <w:fldChar w:fldCharType="end"/>
      </w:r>
    </w:p>
    <w:p w:rsidR="003859DB" w:rsidP="003859DB">
      <w:pPr>
        <w:pStyle w:val="Version"/>
        <w:sectPr w:rsidSect="007613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31D" w:rsidP="0076131D">
      <w:pPr>
        <w:pStyle w:val="SuperHeading"/>
      </w:pPr>
      <w:r w:rsidRPr="0076131D">
        <w:t>MTMP2013C Operate electrical stimulator</w:t>
      </w:r>
    </w:p>
    <w:p w:rsidR="00000000" w:rsidRPr="0076131D" w:rsidP="0076131D">
      <w:pPr>
        <w:pStyle w:val="Heading1"/>
      </w:pPr>
      <w:bookmarkStart w:id="1" w:name="O_332399"/>
      <w:bookmarkEnd w:id="1"/>
      <w:r w:rsidRPr="0076131D">
        <w:t>Modification History</w:t>
      </w:r>
    </w:p>
    <w:p w:rsidR="00000000" w:rsidRPr="0076131D" w:rsidP="0076131D">
      <w:pPr>
        <w:pStyle w:val="BodyText"/>
      </w:pPr>
      <w:r w:rsidRPr="0076131D">
        <w:t>Not applicable.</w:t>
      </w:r>
    </w:p>
    <w:p w:rsidR="00000000" w:rsidRPr="0076131D" w:rsidP="0076131D">
      <w:pPr>
        <w:pStyle w:val="AllowPageBreak"/>
      </w:pPr>
    </w:p>
    <w:p w:rsidR="00000000" w:rsidRPr="0076131D" w:rsidP="0076131D">
      <w:pPr>
        <w:pStyle w:val="Heading1"/>
      </w:pPr>
      <w:bookmarkStart w:id="2" w:name="O_332397"/>
      <w:bookmarkEnd w:id="2"/>
      <w:r w:rsidRPr="0076131D">
        <w:t>Unit Descriptor</w:t>
      </w:r>
    </w:p>
    <w:tbl>
      <w:tblPr>
        <w:tblW w:w="0" w:type="auto"/>
        <w:tblLayout w:type="fixed"/>
        <w:tblCellMar>
          <w:left w:w="62" w:type="dxa"/>
          <w:right w:w="62" w:type="dxa"/>
        </w:tblCellMar>
        <w:tblLook w:val="0000"/>
      </w:tblPr>
      <w:tblGrid>
        <w:gridCol w:w="2673"/>
        <w:gridCol w:w="5849"/>
      </w:tblGrid>
      <w:tr w:rsidTr="003859D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 xml:space="preserve">This unit covers the skills and knowledge required to operate manual carcase stimulation equipment or monitor </w:t>
            </w:r>
            <w:r w:rsidRPr="0076131D">
              <w:t>automatic carcase stimulation equipment.</w:t>
            </w:r>
          </w:p>
        </w:tc>
      </w:tr>
    </w:tbl>
    <w:p w:rsidR="003859DB" w:rsidP="0076131D">
      <w:pPr>
        <w:pStyle w:val="BodyText"/>
      </w:pPr>
    </w:p>
    <w:p w:rsidR="003859DB" w:rsidP="0076131D">
      <w:pPr>
        <w:pStyle w:val="BodyText"/>
      </w:pPr>
    </w:p>
    <w:p w:rsidR="00000000" w:rsidRPr="0076131D" w:rsidP="0076131D">
      <w:pPr>
        <w:pStyle w:val="Heading1"/>
      </w:pPr>
      <w:bookmarkStart w:id="3" w:name="O_332385"/>
      <w:bookmarkEnd w:id="3"/>
      <w:r w:rsidRPr="0076131D">
        <w:t>Application of the Unit</w:t>
      </w:r>
    </w:p>
    <w:tbl>
      <w:tblPr>
        <w:tblW w:w="0" w:type="auto"/>
        <w:tblLayout w:type="fixed"/>
        <w:tblCellMar>
          <w:left w:w="62" w:type="dxa"/>
          <w:right w:w="62" w:type="dxa"/>
        </w:tblCellMar>
        <w:tblLook w:val="0000"/>
      </w:tblPr>
      <w:tblGrid>
        <w:gridCol w:w="2756"/>
        <w:gridCol w:w="5766"/>
      </w:tblGrid>
      <w:tr w:rsidTr="003859D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The unit is applicable to slaughter floor operatives responsible for the operation or monitoring of manual or automatic carcase stimulators.</w:t>
            </w:r>
          </w:p>
        </w:tc>
      </w:tr>
    </w:tbl>
    <w:p w:rsidR="003859DB" w:rsidP="0076131D">
      <w:pPr>
        <w:pStyle w:val="BodyText"/>
      </w:pPr>
    </w:p>
    <w:p w:rsidR="003859DB" w:rsidP="0076131D">
      <w:pPr>
        <w:pStyle w:val="BodyText"/>
      </w:pPr>
    </w:p>
    <w:p w:rsidR="00000000" w:rsidRPr="0076131D" w:rsidP="0076131D">
      <w:pPr>
        <w:pStyle w:val="Heading1"/>
      </w:pPr>
      <w:bookmarkStart w:id="4" w:name="O_332393"/>
      <w:bookmarkEnd w:id="4"/>
      <w:r w:rsidRPr="0076131D">
        <w:t>Licensing/Regulatory Information</w:t>
      </w:r>
    </w:p>
    <w:p w:rsidR="00000000" w:rsidRPr="0076131D" w:rsidP="0076131D">
      <w:pPr>
        <w:pStyle w:val="BodyText"/>
      </w:pPr>
      <w:r w:rsidRPr="0076131D">
        <w:t>Not Applicable</w:t>
      </w:r>
    </w:p>
    <w:p w:rsidR="00000000" w:rsidRPr="0076131D" w:rsidP="0076131D">
      <w:pPr>
        <w:pStyle w:val="AllowPageBreak"/>
      </w:pPr>
    </w:p>
    <w:p w:rsidR="00000000" w:rsidRPr="0076131D" w:rsidP="0076131D">
      <w:pPr>
        <w:pStyle w:val="Heading1"/>
      </w:pPr>
      <w:bookmarkStart w:id="5" w:name="O_332394"/>
      <w:bookmarkEnd w:id="5"/>
      <w:r w:rsidRPr="0076131D">
        <w:t>Pre-Requisites</w:t>
      </w:r>
    </w:p>
    <w:tbl>
      <w:tblPr>
        <w:tblW w:w="0" w:type="auto"/>
        <w:tblLayout w:type="fixed"/>
        <w:tblCellMar>
          <w:left w:w="62" w:type="dxa"/>
          <w:right w:w="62" w:type="dxa"/>
        </w:tblCellMar>
        <w:tblLook w:val="0000"/>
      </w:tblPr>
      <w:tblGrid>
        <w:gridCol w:w="2775"/>
        <w:gridCol w:w="1295"/>
        <w:gridCol w:w="4452"/>
      </w:tblGrid>
      <w:tr w:rsidTr="003859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p>
        </w:tc>
      </w:tr>
      <w:tr w:rsidTr="003859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p>
        </w:tc>
      </w:tr>
      <w:tr w:rsidTr="003859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p>
        </w:tc>
      </w:tr>
    </w:tbl>
    <w:p w:rsidR="003859DB" w:rsidP="0076131D">
      <w:pPr>
        <w:pStyle w:val="BodyText"/>
      </w:pPr>
    </w:p>
    <w:p w:rsidR="003859DB" w:rsidP="0076131D">
      <w:pPr>
        <w:pStyle w:val="BodyText"/>
      </w:pPr>
    </w:p>
    <w:p w:rsidR="00000000" w:rsidRPr="0076131D" w:rsidP="0076131D">
      <w:pPr>
        <w:pStyle w:val="Heading1"/>
      </w:pPr>
      <w:bookmarkStart w:id="6" w:name="O_332390"/>
      <w:bookmarkEnd w:id="6"/>
      <w:r w:rsidRPr="0076131D">
        <w:t>Employability Skills Information</w:t>
      </w:r>
    </w:p>
    <w:tbl>
      <w:tblPr>
        <w:tblW w:w="0" w:type="auto"/>
        <w:tblLayout w:type="fixed"/>
        <w:tblCellMar>
          <w:left w:w="62" w:type="dxa"/>
          <w:right w:w="62" w:type="dxa"/>
        </w:tblCellMar>
        <w:tblLook w:val="0000"/>
      </w:tblPr>
      <w:tblGrid>
        <w:gridCol w:w="2802"/>
        <w:gridCol w:w="5720"/>
      </w:tblGrid>
      <w:tr w:rsidTr="003859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This unit contains employability skills.</w:t>
            </w:r>
          </w:p>
        </w:tc>
      </w:tr>
    </w:tbl>
    <w:p w:rsidR="003859DB" w:rsidP="0076131D">
      <w:pPr>
        <w:pStyle w:val="BodyText"/>
      </w:pPr>
    </w:p>
    <w:p w:rsidR="003859DB" w:rsidP="0076131D">
      <w:pPr>
        <w:pStyle w:val="BodyText"/>
      </w:pPr>
    </w:p>
    <w:p w:rsidR="00000000" w:rsidRPr="0076131D" w:rsidP="0076131D">
      <w:pPr>
        <w:pStyle w:val="Heading1"/>
      </w:pPr>
      <w:bookmarkStart w:id="7" w:name="O_332389"/>
      <w:bookmarkEnd w:id="7"/>
      <w:r w:rsidRPr="0076131D">
        <w:t>Elements and Performance Criteria Pre-Content</w:t>
      </w:r>
    </w:p>
    <w:tbl>
      <w:tblPr>
        <w:tblW w:w="0" w:type="auto"/>
        <w:tblLayout w:type="fixed"/>
        <w:tblCellMar>
          <w:left w:w="62" w:type="dxa"/>
          <w:right w:w="62" w:type="dxa"/>
        </w:tblCellMar>
        <w:tblLook w:val="0000"/>
      </w:tblPr>
      <w:tblGrid>
        <w:gridCol w:w="2534"/>
        <w:gridCol w:w="5988"/>
      </w:tblGrid>
      <w:tr w:rsidTr="003859D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Performance criteria describe the performance needed to demonstrate achievement of the element. Where bold italicised text is used, furt</w:t>
            </w:r>
            <w:r w:rsidRPr="0076131D">
              <w:t>her information is detailed in the required skills and knowledge section and the range statement. Assessment of performance is to be consistent with the evidence guide.</w:t>
            </w:r>
          </w:p>
        </w:tc>
      </w:tr>
    </w:tbl>
    <w:p w:rsidR="00000000" w:rsidRPr="0076131D" w:rsidP="0076131D">
      <w:pPr>
        <w:pStyle w:val="BodyText"/>
      </w:pPr>
    </w:p>
    <w:p w:rsidR="00000000" w:rsidRPr="0076131D" w:rsidP="0076131D">
      <w:pPr>
        <w:pStyle w:val="AllowPageBreak"/>
      </w:pPr>
    </w:p>
    <w:p w:rsidR="00000000" w:rsidRPr="0076131D" w:rsidP="0076131D">
      <w:pPr>
        <w:pStyle w:val="Heading1"/>
      </w:pPr>
      <w:bookmarkStart w:id="8" w:name="O_332388"/>
      <w:bookmarkEnd w:id="8"/>
      <w:r w:rsidRPr="0076131D">
        <w:t>Elements and Performance Criteria</w:t>
      </w:r>
    </w:p>
    <w:tbl>
      <w:tblPr>
        <w:tblW w:w="0" w:type="auto"/>
        <w:tblLayout w:type="fixed"/>
        <w:tblCellMar>
          <w:left w:w="62" w:type="dxa"/>
          <w:right w:w="62" w:type="dxa"/>
        </w:tblCellMar>
        <w:tblLook w:val="0000"/>
      </w:tblPr>
      <w:tblGrid>
        <w:gridCol w:w="2534"/>
        <w:gridCol w:w="5988"/>
      </w:tblGrid>
      <w:tr w:rsidTr="003859DB">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PERFORMANCE CRITERIA</w:t>
            </w:r>
          </w:p>
        </w:tc>
      </w:tr>
      <w:tr w:rsidTr="003859D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List"/>
              <w:rPr>
                <w:lang w:val="en-NZ"/>
              </w:rPr>
            </w:pPr>
            <w:r w:rsidRPr="0076131D">
              <w:t>1.</w:t>
            </w:r>
            <w:r w:rsidRPr="0076131D">
              <w:tab/>
            </w:r>
            <w:r w:rsidRPr="0076131D">
              <w:t xml:space="preserve">Conduct pre-operational check of </w:t>
            </w:r>
            <w:r w:rsidRPr="0076131D">
              <w:rPr>
                <w:rStyle w:val="BoldandItalics"/>
              </w:rPr>
              <w:t>stimulation</w:t>
            </w:r>
            <w:r w:rsidRPr="0076131D">
              <w:t xml:space="preserve"> </w:t>
            </w:r>
            <w:r w:rsidRPr="0076131D">
              <w:rPr>
                <w:rStyle w:val="BoldandItalics"/>
              </w:rPr>
              <w:t>equipment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2"/>
            </w:pPr>
            <w:r w:rsidRPr="0076131D">
              <w:t>1.1.</w:t>
            </w:r>
            <w:r w:rsidRPr="0076131D">
              <w:tab/>
              <w:t>Electrical stimulation unit is regularly checked to ensure it is in good working order.</w:t>
            </w:r>
          </w:p>
          <w:p w:rsidR="00000000" w:rsidRPr="0076131D" w:rsidP="0076131D">
            <w:pPr>
              <w:pStyle w:val="List2"/>
            </w:pPr>
            <w:r w:rsidRPr="0076131D">
              <w:t>1.2.</w:t>
            </w:r>
            <w:r w:rsidRPr="0076131D">
              <w:tab/>
              <w:t>Equipment is maintained by cleaning electrodes (where applicable).</w:t>
            </w:r>
          </w:p>
          <w:p w:rsidR="00000000" w:rsidP="0076131D">
            <w:pPr>
              <w:pStyle w:val="List2"/>
              <w:rPr>
                <w:lang w:val="en-NZ"/>
              </w:rPr>
            </w:pPr>
            <w:r w:rsidRPr="0076131D">
              <w:t>1.3.</w:t>
            </w:r>
            <w:r w:rsidRPr="0076131D">
              <w:tab/>
              <w:t>Circuit boards or cards are rep</w:t>
            </w:r>
            <w:r w:rsidRPr="0076131D">
              <w:t>laced if a fault develops (where this forms part of operator's work instructions).</w:t>
            </w:r>
          </w:p>
        </w:tc>
      </w:tr>
      <w:tr w:rsidTr="003859D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List"/>
              <w:rPr>
                <w:lang w:val="en-NZ"/>
              </w:rPr>
            </w:pPr>
            <w:r w:rsidRPr="0076131D">
              <w:t>2.</w:t>
            </w:r>
            <w:r w:rsidRPr="0076131D">
              <w:tab/>
              <w:t>Follow effective electrical stimulation procedures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2"/>
            </w:pPr>
            <w:r w:rsidRPr="0076131D">
              <w:t>2.1.</w:t>
            </w:r>
            <w:r w:rsidRPr="0076131D">
              <w:tab/>
              <w:t>Electrical stimulation is applied within the required time after stunning.</w:t>
            </w:r>
          </w:p>
          <w:p w:rsidR="00000000" w:rsidRPr="0076131D" w:rsidP="0076131D">
            <w:pPr>
              <w:pStyle w:val="List2"/>
            </w:pPr>
            <w:r w:rsidRPr="0076131D">
              <w:t>2.2.</w:t>
            </w:r>
            <w:r w:rsidRPr="0076131D">
              <w:tab/>
              <w:t xml:space="preserve">Constant contact with electrodes </w:t>
            </w:r>
            <w:r w:rsidRPr="0076131D">
              <w:t>is ensured during stimulation.</w:t>
            </w:r>
          </w:p>
          <w:p w:rsidR="00000000" w:rsidRPr="0076131D" w:rsidP="0076131D">
            <w:pPr>
              <w:pStyle w:val="List2"/>
            </w:pPr>
            <w:r w:rsidRPr="0076131D">
              <w:t>2.3.</w:t>
            </w:r>
            <w:r w:rsidRPr="0076131D">
              <w:tab/>
            </w:r>
            <w:r w:rsidRPr="0076131D">
              <w:rPr>
                <w:rStyle w:val="BoldandItalics"/>
              </w:rPr>
              <w:t>Occupatioanl Health and Safety</w:t>
            </w:r>
            <w:r w:rsidRPr="0076131D">
              <w:t xml:space="preserve"> (</w:t>
            </w:r>
            <w:r w:rsidRPr="0076131D">
              <w:rPr>
                <w:rStyle w:val="BoldandItalics"/>
              </w:rPr>
              <w:t>OH</w:t>
            </w:r>
            <w:r w:rsidRPr="0076131D">
              <w:t>&amp;</w:t>
            </w:r>
            <w:r w:rsidRPr="0076131D">
              <w:rPr>
                <w:rStyle w:val="BoldandItalics"/>
              </w:rPr>
              <w:t>S</w:t>
            </w:r>
            <w:r w:rsidRPr="0076131D">
              <w:t xml:space="preserve">) </w:t>
            </w:r>
            <w:r w:rsidRPr="0076131D">
              <w:rPr>
                <w:rStyle w:val="BoldandItalics"/>
              </w:rPr>
              <w:t>requirements</w:t>
            </w:r>
            <w:r w:rsidRPr="0076131D">
              <w:t xml:space="preserve"> are identified and met.</w:t>
            </w:r>
          </w:p>
          <w:p w:rsidR="00000000" w:rsidRPr="0076131D" w:rsidP="0076131D">
            <w:pPr>
              <w:pStyle w:val="List2"/>
            </w:pPr>
            <w:r w:rsidRPr="0076131D">
              <w:t>2.4.</w:t>
            </w:r>
            <w:r w:rsidRPr="0076131D">
              <w:tab/>
              <w:t>Stimulation is run to its full time according to the workplace or manufacturer's specifications for the type of stimulation equipment.</w:t>
            </w:r>
          </w:p>
          <w:p w:rsidR="00000000" w:rsidRPr="0076131D" w:rsidP="0076131D">
            <w:pPr>
              <w:pStyle w:val="List2"/>
            </w:pPr>
            <w:r w:rsidRPr="0076131D">
              <w:t>2.5.</w:t>
            </w:r>
            <w:r w:rsidRPr="0076131D">
              <w:tab/>
            </w:r>
            <w:r w:rsidRPr="0076131D">
              <w:t>When using the nasal or rail methods, the carcase contact with the rubbing bar is maintained during electrical stimulation to ensure stimulation is effective.</w:t>
            </w:r>
          </w:p>
          <w:p w:rsidR="00000000" w:rsidRPr="0076131D" w:rsidP="0076131D">
            <w:pPr>
              <w:pStyle w:val="List2"/>
            </w:pPr>
            <w:r w:rsidRPr="0076131D">
              <w:t>2.6.</w:t>
            </w:r>
            <w:r w:rsidRPr="0076131D">
              <w:tab/>
              <w:t>Loss of voltage is prevented by keeping carcases separated during stimulation.</w:t>
            </w:r>
          </w:p>
          <w:p w:rsidR="00000000" w:rsidRPr="0076131D" w:rsidP="0076131D">
            <w:pPr>
              <w:pStyle w:val="List2"/>
            </w:pPr>
            <w:r w:rsidRPr="0076131D">
              <w:t>2.7.</w:t>
            </w:r>
            <w:r w:rsidRPr="0076131D">
              <w:tab/>
            </w:r>
            <w:r w:rsidRPr="0076131D">
              <w:t>Peak voltage levels are checked and maintained to ensure effective stimulation.</w:t>
            </w:r>
          </w:p>
          <w:p w:rsidR="00000000" w:rsidP="0076131D">
            <w:pPr>
              <w:pStyle w:val="List2"/>
              <w:rPr>
                <w:lang w:val="en-NZ"/>
              </w:rPr>
            </w:pPr>
            <w:r w:rsidRPr="0076131D">
              <w:t>2.8.</w:t>
            </w:r>
            <w:r w:rsidRPr="0076131D">
              <w:tab/>
              <w:t>Carcase is stimulated in accordance with workplace requirements.</w:t>
            </w:r>
          </w:p>
        </w:tc>
      </w:tr>
      <w:tr w:rsidTr="003859D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List"/>
              <w:rPr>
                <w:lang w:val="en-NZ"/>
              </w:rPr>
            </w:pPr>
            <w:r w:rsidRPr="0076131D">
              <w:t>3.</w:t>
            </w:r>
            <w:r w:rsidRPr="0076131D">
              <w:tab/>
              <w:t>Check for ineffective stimulation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2"/>
            </w:pPr>
            <w:r w:rsidRPr="0076131D">
              <w:t>3.1.</w:t>
            </w:r>
            <w:r w:rsidRPr="0076131D">
              <w:tab/>
              <w:t>Electrical stimulation unit is checked regularly to ensure that</w:t>
            </w:r>
            <w:r w:rsidRPr="0076131D">
              <w:t xml:space="preserve"> current is maintained to specified level, stimulation is applied within specified time limits after stunning, and duration of stimulation meets workplace requirements.</w:t>
            </w:r>
          </w:p>
          <w:p w:rsidR="00000000" w:rsidRPr="0076131D" w:rsidP="0076131D">
            <w:pPr>
              <w:pStyle w:val="List2"/>
            </w:pPr>
            <w:r w:rsidRPr="0076131D">
              <w:t>3.2.</w:t>
            </w:r>
            <w:r w:rsidRPr="0076131D">
              <w:tab/>
              <w:t>Electrodes are checked to ensure they are attached during stimulation.</w:t>
            </w:r>
          </w:p>
        </w:tc>
      </w:tr>
    </w:tbl>
    <w:p w:rsidR="003859DB" w:rsidP="0076131D">
      <w:pPr>
        <w:pStyle w:val="BodyText"/>
      </w:pPr>
    </w:p>
    <w:p w:rsidR="003859DB" w:rsidP="0076131D">
      <w:pPr>
        <w:pStyle w:val="BodyText"/>
      </w:pPr>
    </w:p>
    <w:p w:rsidR="00000000" w:rsidRPr="0076131D" w:rsidP="0076131D">
      <w:pPr>
        <w:pStyle w:val="Heading1"/>
      </w:pPr>
      <w:bookmarkStart w:id="9" w:name="O_332396"/>
      <w:bookmarkEnd w:id="9"/>
      <w:r w:rsidRPr="0076131D">
        <w:t>Required Skills and Knowledge</w:t>
      </w:r>
    </w:p>
    <w:tbl>
      <w:tblPr>
        <w:tblW w:w="0" w:type="auto"/>
        <w:tblLayout w:type="fixed"/>
        <w:tblCellMar>
          <w:left w:w="62" w:type="dxa"/>
          <w:right w:w="62" w:type="dxa"/>
        </w:tblCellMar>
        <w:tblLook w:val="0000"/>
      </w:tblPr>
      <w:tblGrid>
        <w:gridCol w:w="8522"/>
      </w:tblGrid>
      <w:tr w:rsidTr="003859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REQUIRED SKILLS AND KNOWLEDGE</w:t>
            </w:r>
          </w:p>
        </w:tc>
      </w:tr>
      <w:tr w:rsidTr="003859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t>This section describes the skills and knowledge required for this unit.</w:t>
            </w:r>
          </w:p>
        </w:tc>
      </w:tr>
      <w:tr w:rsidTr="00385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Required skills</w:t>
            </w:r>
          </w:p>
        </w:tc>
      </w:tr>
      <w:tr w:rsidTr="00385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 xml:space="preserve">Ability to: </w:t>
            </w:r>
          </w:p>
          <w:p w:rsidR="00000000" w:rsidRPr="0076131D" w:rsidP="0076131D">
            <w:pPr>
              <w:pStyle w:val="ListBullet"/>
            </w:pPr>
            <w:r w:rsidRPr="0076131D">
              <w:t>conduct pre-operational checks</w:t>
            </w:r>
          </w:p>
          <w:p w:rsidR="00000000" w:rsidRPr="0076131D" w:rsidP="0076131D">
            <w:pPr>
              <w:pStyle w:val="ListBullet"/>
            </w:pPr>
            <w:r w:rsidRPr="0076131D">
              <w:t>conduct effective electrical stimulation of carcases according to workplace requirements</w:t>
            </w:r>
          </w:p>
          <w:p w:rsidR="00000000" w:rsidRPr="0076131D" w:rsidP="0076131D">
            <w:pPr>
              <w:pStyle w:val="ListBullet"/>
            </w:pPr>
            <w:r w:rsidRPr="0076131D">
              <w:t>stimulate carcases within the correct time after stunning</w:t>
            </w:r>
          </w:p>
          <w:p w:rsidR="00000000" w:rsidRPr="0076131D" w:rsidP="0076131D">
            <w:pPr>
              <w:pStyle w:val="ListBullet"/>
            </w:pPr>
            <w:r w:rsidRPr="0076131D">
              <w:t>ensure correct voltage levels are used as well as minimum and maximum stimulation times</w:t>
            </w:r>
          </w:p>
          <w:p w:rsidR="00000000" w:rsidRPr="0076131D" w:rsidP="0076131D">
            <w:pPr>
              <w:pStyle w:val="ListBullet"/>
            </w:pPr>
            <w:r w:rsidRPr="0076131D">
              <w:t>check for ineffective</w:t>
            </w:r>
            <w:r w:rsidRPr="0076131D">
              <w:t xml:space="preserve"> stimulation</w:t>
            </w:r>
          </w:p>
          <w:p w:rsidR="00000000" w:rsidRPr="0076131D" w:rsidP="0076131D">
            <w:pPr>
              <w:pStyle w:val="ListBullet"/>
            </w:pPr>
            <w:r w:rsidRPr="0076131D">
              <w:t>keep stimulation units well maintained and in good working order</w:t>
            </w:r>
          </w:p>
          <w:p w:rsidR="00000000" w:rsidRPr="0076131D" w:rsidP="0076131D">
            <w:pPr>
              <w:pStyle w:val="ListBullet"/>
            </w:pPr>
            <w:r w:rsidRPr="0076131D">
              <w:t xml:space="preserve">apply relevant </w:t>
            </w:r>
            <w:r w:rsidRPr="0076131D">
              <w:rPr>
                <w:rStyle w:val="BoldandItalics"/>
              </w:rPr>
              <w:t>communication skills</w:t>
            </w:r>
          </w:p>
          <w:p w:rsidR="00000000" w:rsidRPr="0076131D" w:rsidP="0076131D">
            <w:pPr>
              <w:pStyle w:val="ListBullet"/>
            </w:pPr>
            <w:r w:rsidRPr="0076131D">
              <w:t>comply with the OH&amp;S requirements for operating electrical stimulation equipment</w:t>
            </w:r>
          </w:p>
          <w:p w:rsidR="00000000" w:rsidRPr="0076131D" w:rsidP="0076131D">
            <w:pPr>
              <w:pStyle w:val="ListBullet"/>
            </w:pPr>
            <w:r w:rsidRPr="0076131D">
              <w:t>work effectively as an individual and as part of a team</w:t>
            </w:r>
          </w:p>
          <w:p w:rsidR="00000000" w:rsidRPr="0076131D" w:rsidP="0076131D">
            <w:pPr>
              <w:pStyle w:val="ListBullet"/>
            </w:pPr>
            <w:r w:rsidRPr="0076131D">
              <w:t>apply</w:t>
            </w:r>
            <w:r w:rsidRPr="0076131D">
              <w:t xml:space="preserve"> relevant </w:t>
            </w:r>
            <w:r w:rsidRPr="0076131D">
              <w:rPr>
                <w:rStyle w:val="BoldandItalics"/>
              </w:rPr>
              <w:t>regulatory</w:t>
            </w:r>
            <w:r w:rsidRPr="0076131D">
              <w:t xml:space="preserve"> and </w:t>
            </w:r>
            <w:r w:rsidRPr="0076131D">
              <w:rPr>
                <w:rStyle w:val="BoldandItalics"/>
              </w:rPr>
              <w:t>workplace requirements</w:t>
            </w:r>
          </w:p>
          <w:p w:rsidR="00000000" w:rsidP="0076131D">
            <w:pPr>
              <w:pStyle w:val="ListBullet"/>
              <w:rPr>
                <w:lang w:val="en-NZ"/>
              </w:rPr>
            </w:pPr>
            <w:r w:rsidRPr="0076131D">
              <w:t>take action to improve own work performance as a result of self-evaluation, feedback from others, or in response to changed work practices or technology</w:t>
            </w:r>
          </w:p>
        </w:tc>
      </w:tr>
      <w:tr w:rsidTr="00385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Required knowledge</w:t>
            </w:r>
          </w:p>
        </w:tc>
      </w:tr>
      <w:tr w:rsidTr="00385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Knowledge of:</w:t>
            </w:r>
          </w:p>
          <w:p w:rsidR="00000000" w:rsidRPr="0076131D" w:rsidP="0076131D">
            <w:pPr>
              <w:pStyle w:val="ListBullet"/>
            </w:pPr>
            <w:r w:rsidRPr="0076131D">
              <w:t>the basic operations of the stimulator</w:t>
            </w:r>
          </w:p>
          <w:p w:rsidR="00000000" w:rsidRPr="0076131D" w:rsidP="0076131D">
            <w:pPr>
              <w:pStyle w:val="ListBullet"/>
            </w:pPr>
            <w:r w:rsidRPr="0076131D">
              <w:t>the benefits of effective stimulation</w:t>
            </w:r>
          </w:p>
          <w:p w:rsidR="00000000" w:rsidRPr="0076131D" w:rsidP="0076131D">
            <w:pPr>
              <w:pStyle w:val="ListBullet"/>
            </w:pPr>
            <w:r w:rsidRPr="0076131D">
              <w:t>the purpose of electrically stimulating a carcase</w:t>
            </w:r>
          </w:p>
          <w:p w:rsidR="00000000" w:rsidRPr="0076131D" w:rsidP="0076131D">
            <w:pPr>
              <w:pStyle w:val="ListBullet"/>
            </w:pPr>
            <w:r w:rsidRPr="0076131D">
              <w:t>events which would indicate that the stimulation is ineffective</w:t>
            </w:r>
          </w:p>
          <w:p w:rsidR="00000000" w:rsidRPr="0076131D" w:rsidP="0076131D">
            <w:pPr>
              <w:pStyle w:val="ListBullet"/>
            </w:pPr>
            <w:r w:rsidRPr="0076131D">
              <w:t>the relevant work instruction</w:t>
            </w:r>
          </w:p>
          <w:p w:rsidR="00000000" w:rsidRPr="0076131D" w:rsidP="0076131D">
            <w:pPr>
              <w:pStyle w:val="ListBullet"/>
            </w:pPr>
            <w:r w:rsidRPr="0076131D">
              <w:t>relevant regulatory and workplace r</w:t>
            </w:r>
            <w:r w:rsidRPr="0076131D">
              <w:t>equirements</w:t>
            </w:r>
          </w:p>
          <w:p w:rsidR="00000000" w:rsidRPr="0076131D" w:rsidP="0076131D">
            <w:pPr>
              <w:pStyle w:val="ListBullet"/>
            </w:pPr>
            <w:r w:rsidRPr="0076131D">
              <w:t>OH&amp;S requirements</w:t>
            </w:r>
          </w:p>
        </w:tc>
      </w:tr>
    </w:tbl>
    <w:p w:rsidR="003859DB" w:rsidP="0076131D">
      <w:pPr>
        <w:pStyle w:val="BodyText"/>
      </w:pPr>
    </w:p>
    <w:p w:rsidR="003859DB" w:rsidP="0076131D">
      <w:pPr>
        <w:pStyle w:val="BodyText"/>
      </w:pPr>
    </w:p>
    <w:p w:rsidR="00000000" w:rsidRPr="0076131D" w:rsidP="0076131D">
      <w:pPr>
        <w:pStyle w:val="AllowPageBreak"/>
      </w:pPr>
    </w:p>
    <w:p w:rsidR="00000000" w:rsidRPr="0076131D" w:rsidP="0076131D">
      <w:pPr>
        <w:pStyle w:val="Heading1"/>
      </w:pPr>
      <w:bookmarkStart w:id="10" w:name="O_332391"/>
      <w:bookmarkEnd w:id="10"/>
      <w:r w:rsidRPr="0076131D">
        <w:t>Evidence Guide</w:t>
      </w:r>
    </w:p>
    <w:tbl>
      <w:tblPr>
        <w:tblW w:w="9570" w:type="dxa"/>
        <w:tblLayout w:type="fixed"/>
        <w:tblCellMar>
          <w:left w:w="62" w:type="dxa"/>
          <w:right w:w="62" w:type="dxa"/>
        </w:tblCellMar>
        <w:tblLook w:val="0000"/>
      </w:tblPr>
      <w:tblGrid>
        <w:gridCol w:w="3908"/>
        <w:gridCol w:w="5662"/>
      </w:tblGrid>
      <w:tr w:rsidTr="003859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EVIDENCE GUIDE</w:t>
            </w:r>
          </w:p>
        </w:tc>
      </w:tr>
      <w:tr w:rsidTr="003859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t xml:space="preserve">The evidence guide provides advice on assessment and must be read in conjunction with the performance criteria, required skills and knowledge, </w:t>
            </w:r>
            <w:r w:rsidRPr="0076131D">
              <w:t>range statement and the Assessment Guidelines for the Training Package.</w:t>
            </w:r>
          </w:p>
        </w:tc>
      </w:tr>
      <w:tr w:rsidTr="00385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 xml:space="preserve">The meat industry has specific and clear requirements for evidence. A minimum of three forms of evidence is required to demonstrate competency </w:t>
            </w:r>
            <w:r w:rsidRPr="0076131D">
              <w:t>in the meat industry. This is specifically designed to provide evidence that covers the demonstration in the workplace of all aspects of competency over time.</w:t>
            </w:r>
          </w:p>
          <w:p w:rsidR="00000000" w:rsidRPr="0076131D" w:rsidP="0076131D">
            <w:pPr>
              <w:pStyle w:val="BodyText"/>
            </w:pPr>
            <w:r w:rsidRPr="0076131D">
              <w:t>These requirements are in addition to the requirements for valid, current, authentic and sufficie</w:t>
            </w:r>
            <w:r w:rsidRPr="0076131D">
              <w:t>nt evidence.</w:t>
            </w:r>
          </w:p>
          <w:p w:rsidR="00000000" w:rsidRPr="0076131D" w:rsidP="0076131D">
            <w:pPr>
              <w:pStyle w:val="BodyText"/>
            </w:pPr>
          </w:p>
          <w:p w:rsidR="00000000" w:rsidRPr="0076131D" w:rsidP="0076131D">
            <w:pPr>
              <w:pStyle w:val="BodyText"/>
            </w:pPr>
            <w:r w:rsidRPr="0076131D">
              <w:t>Three forms of evidence means three different kinds of evidence - not three pieces of the same kind. In practice it will mean that most of the unit is covered twice. This increases the legitimacy of the evidence.</w:t>
            </w:r>
          </w:p>
          <w:p w:rsidR="00000000" w:rsidRPr="0076131D" w:rsidP="0076131D">
            <w:pPr>
              <w:pStyle w:val="BodyText"/>
            </w:pPr>
          </w:p>
          <w:p w:rsidR="00000000" w:rsidP="0076131D">
            <w:pPr>
              <w:pStyle w:val="BodyText"/>
              <w:rPr>
                <w:lang w:val="en-NZ"/>
              </w:rPr>
            </w:pPr>
            <w:r w:rsidRPr="0076131D">
              <w:t>All assessment must be condu</w:t>
            </w:r>
            <w:r w:rsidRPr="0076131D">
              <w:t>cted against Australian meat industry standards and regulations.</w:t>
            </w:r>
          </w:p>
        </w:tc>
      </w:tr>
      <w:tr w:rsidTr="00385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t>Competency must be demonstrated in the workplace at normal chain speed.</w:t>
            </w:r>
          </w:p>
        </w:tc>
      </w:tr>
      <w:tr w:rsidTr="00385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Context of</w:t>
            </w:r>
            <w:r w:rsidRPr="0076131D">
              <w:t xml:space="preserve">, </w:t>
            </w:r>
            <w:r w:rsidRPr="0076131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t>Assessment must be conducted in the workplace under normal production conditions.</w:t>
            </w:r>
          </w:p>
        </w:tc>
      </w:tr>
      <w:tr w:rsidTr="00385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Recommended methods of assessment include:</w:t>
            </w:r>
          </w:p>
          <w:p w:rsidR="00000000" w:rsidRPr="0076131D" w:rsidP="0076131D">
            <w:pPr>
              <w:pStyle w:val="ListBullet"/>
            </w:pPr>
            <w:r w:rsidRPr="0076131D">
              <w:t>quiz of underpinning knowledge</w:t>
            </w:r>
          </w:p>
          <w:p w:rsidR="00000000" w:rsidRPr="0076131D" w:rsidP="0076131D">
            <w:pPr>
              <w:pStyle w:val="ListBullet"/>
            </w:pPr>
            <w:r w:rsidRPr="0076131D">
              <w:t xml:space="preserve">workplace demonstration </w:t>
            </w:r>
          </w:p>
          <w:p w:rsidR="00000000" w:rsidRPr="0076131D" w:rsidP="0076131D">
            <w:pPr>
              <w:pStyle w:val="ListBullet"/>
            </w:pPr>
            <w:r w:rsidRPr="0076131D">
              <w:t>workplace referee or third-party report of performance over time.</w:t>
            </w:r>
          </w:p>
          <w:p w:rsidR="00000000" w:rsidRPr="0076131D" w:rsidP="0076131D">
            <w:pPr>
              <w:pStyle w:val="BodyText"/>
            </w:pPr>
          </w:p>
          <w:p w:rsidR="00000000" w:rsidP="0076131D">
            <w:pPr>
              <w:pStyle w:val="BodyText"/>
              <w:rPr>
                <w:lang w:val="en-NZ"/>
              </w:rPr>
            </w:pPr>
            <w:r w:rsidRPr="0076131D">
              <w:t>Assessment practices should take into account any relevant language or cultural issues related to Aboriginality or Torres Strait Islander, gender, or language backgrounds other than English</w:t>
            </w:r>
            <w:r w:rsidRPr="0076131D">
              <w:t>. Language and literacy demands of the assessment task should not be higher than those of the work role.</w:t>
            </w:r>
          </w:p>
        </w:tc>
      </w:tr>
      <w:tr w:rsidTr="00385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r w:rsidRPr="0076131D">
              <w:t xml:space="preserve">A current list of resources for this unit of competency is available from MINTRAC </w:t>
            </w:r>
            <w:r w:rsidRPr="0076131D">
              <w:rPr>
                <w:rStyle w:val="Underline"/>
              </w:rPr>
              <w:t>www</w:t>
            </w:r>
            <w:r w:rsidRPr="0076131D">
              <w:t>.</w:t>
            </w:r>
            <w:r w:rsidRPr="0076131D">
              <w:rPr>
                <w:rStyle w:val="Underline"/>
              </w:rPr>
              <w:t>mintrac</w:t>
            </w:r>
            <w:r w:rsidRPr="0076131D">
              <w:t>.</w:t>
            </w:r>
            <w:r w:rsidRPr="0076131D">
              <w:rPr>
                <w:rStyle w:val="Underline"/>
              </w:rPr>
              <w:t>com</w:t>
            </w:r>
            <w:r w:rsidRPr="0076131D">
              <w:t>.</w:t>
            </w:r>
            <w:r w:rsidRPr="0076131D">
              <w:rPr>
                <w:rStyle w:val="Underline"/>
              </w:rPr>
              <w:t>au</w:t>
            </w:r>
            <w:r w:rsidRPr="0076131D">
              <w:t xml:space="preserve">  or telephone</w:t>
            </w:r>
            <w:r w:rsidRPr="0076131D">
              <w:t xml:space="preserve"> 1800 817 462.</w:t>
            </w:r>
          </w:p>
        </w:tc>
      </w:tr>
    </w:tbl>
    <w:p w:rsidR="003859DB" w:rsidP="0076131D">
      <w:pPr>
        <w:pStyle w:val="BodyText"/>
      </w:pPr>
    </w:p>
    <w:p w:rsidR="003859DB" w:rsidP="0076131D">
      <w:pPr>
        <w:pStyle w:val="BodyText"/>
      </w:pPr>
    </w:p>
    <w:p w:rsidR="00000000" w:rsidRPr="0076131D" w:rsidP="0076131D">
      <w:pPr>
        <w:pStyle w:val="Heading1"/>
      </w:pPr>
      <w:bookmarkStart w:id="11" w:name="O_332395"/>
      <w:bookmarkEnd w:id="11"/>
      <w:r w:rsidRPr="0076131D">
        <w:t>Range Statement</w:t>
      </w:r>
    </w:p>
    <w:tbl>
      <w:tblPr>
        <w:tblW w:w="0" w:type="auto"/>
        <w:tblLayout w:type="fixed"/>
        <w:tblCellMar>
          <w:left w:w="62" w:type="dxa"/>
          <w:right w:w="62" w:type="dxa"/>
        </w:tblCellMar>
        <w:tblLook w:val="0000"/>
      </w:tblPr>
      <w:tblGrid>
        <w:gridCol w:w="3511"/>
        <w:gridCol w:w="5011"/>
      </w:tblGrid>
      <w:tr w:rsidTr="003859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RANGE STATEMENT</w:t>
            </w:r>
          </w:p>
        </w:tc>
      </w:tr>
      <w:tr w:rsidTr="003859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t xml:space="preserve">The range statement relates to the unit of competency as a whole. It allows for different work environments and situations that may affect </w:t>
            </w:r>
            <w:r w:rsidRPr="0076131D">
              <w:t>performance. Bold italicised wording, if used in the performance criteria, is detailed below. Essential operating conditions that may be present with training and assessment (depending on the work situation, needs of the candidate, accessibility of the ite</w:t>
            </w:r>
            <w:r w:rsidRPr="0076131D">
              <w:t>m, and local industry and regional contexts) may also be included.</w:t>
            </w:r>
          </w:p>
        </w:tc>
      </w:tr>
      <w:tr w:rsidTr="003859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BoldandItalics"/>
              </w:rPr>
              <w:t>Stimulation</w:t>
            </w:r>
            <w:r w:rsidRPr="0076131D">
              <w:t xml:space="preserve"> </w:t>
            </w:r>
            <w:r w:rsidRPr="0076131D">
              <w:rPr>
                <w:rStyle w:val="BoldandItalics"/>
              </w:rPr>
              <w:t>equipment</w:t>
            </w:r>
            <w:r w:rsidRPr="0076131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Bullet"/>
            </w:pPr>
            <w:r w:rsidRPr="0076131D">
              <w:t>extra low voltage (ELV)</w:t>
            </w:r>
          </w:p>
          <w:p w:rsidR="00000000" w:rsidRPr="0076131D" w:rsidP="0076131D">
            <w:pPr>
              <w:pStyle w:val="ListBullet2"/>
            </w:pPr>
            <w:r w:rsidRPr="0076131D">
              <w:t>nasal to leg or rail</w:t>
            </w:r>
          </w:p>
          <w:p w:rsidR="00000000" w:rsidRPr="0076131D" w:rsidP="0076131D">
            <w:pPr>
              <w:pStyle w:val="ListBullet2"/>
            </w:pPr>
            <w:r w:rsidRPr="0076131D">
              <w:t>nasal to rectal</w:t>
            </w:r>
          </w:p>
          <w:p w:rsidR="00000000" w:rsidRPr="0076131D" w:rsidP="0076131D">
            <w:pPr>
              <w:pStyle w:val="ListBullet2"/>
            </w:pPr>
            <w:r w:rsidRPr="0076131D">
              <w:t>rectal</w:t>
            </w:r>
          </w:p>
          <w:p w:rsidR="00000000" w:rsidP="0076131D">
            <w:pPr>
              <w:pStyle w:val="ListBullet"/>
              <w:rPr>
                <w:lang w:val="en-NZ"/>
              </w:rPr>
            </w:pPr>
            <w:r w:rsidRPr="0076131D">
              <w:t>high voltage (HV).</w:t>
            </w:r>
          </w:p>
        </w:tc>
      </w:tr>
      <w:tr w:rsidTr="003859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BoldandItalics"/>
              </w:rPr>
              <w:t>OH</w:t>
            </w:r>
            <w:r w:rsidRPr="0076131D">
              <w:t>&amp;</w:t>
            </w:r>
            <w:r w:rsidRPr="0076131D">
              <w:rPr>
                <w:rStyle w:val="BoldandItalics"/>
              </w:rPr>
              <w:t>S requirements</w:t>
            </w:r>
            <w:r w:rsidRPr="0076131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Bullet"/>
            </w:pPr>
            <w:r w:rsidRPr="0076131D">
              <w:t>enterprise OH&amp;S policies, procedures and programs</w:t>
            </w:r>
          </w:p>
          <w:p w:rsidR="00000000" w:rsidRPr="0076131D" w:rsidP="0076131D">
            <w:pPr>
              <w:pStyle w:val="ListBullet"/>
            </w:pPr>
            <w:r w:rsidRPr="0076131D">
              <w:t>OH&amp;S legal requirements</w:t>
            </w:r>
          </w:p>
          <w:p w:rsidR="00000000" w:rsidRPr="0076131D" w:rsidP="0076131D">
            <w:pPr>
              <w:pStyle w:val="ListBullet"/>
            </w:pPr>
            <w:r w:rsidRPr="0076131D">
              <w:t>Personal Protective Equipment (PPE) which may include:</w:t>
            </w:r>
          </w:p>
          <w:p w:rsidR="00000000" w:rsidRPr="0076131D" w:rsidP="0076131D">
            <w:pPr>
              <w:pStyle w:val="ListBullet2"/>
            </w:pPr>
            <w:r w:rsidRPr="0076131D">
              <w:t>coats and aprons</w:t>
            </w:r>
          </w:p>
          <w:p w:rsidR="00000000" w:rsidRPr="0076131D" w:rsidP="0076131D">
            <w:pPr>
              <w:pStyle w:val="ListBullet2"/>
            </w:pPr>
            <w:r w:rsidRPr="0076131D">
              <w:t>ear plugs or muffs</w:t>
            </w:r>
          </w:p>
          <w:p w:rsidR="00000000" w:rsidRPr="0076131D" w:rsidP="0076131D">
            <w:pPr>
              <w:pStyle w:val="ListBullet2"/>
            </w:pPr>
            <w:r w:rsidRPr="0076131D">
              <w:t>eye and facial protection</w:t>
            </w:r>
          </w:p>
          <w:p w:rsidR="00000000" w:rsidRPr="0076131D" w:rsidP="0076131D">
            <w:pPr>
              <w:pStyle w:val="ListBullet2"/>
            </w:pPr>
            <w:r w:rsidRPr="0076131D">
              <w:t>head-wear</w:t>
            </w:r>
          </w:p>
          <w:p w:rsidR="00000000" w:rsidRPr="0076131D" w:rsidP="0076131D">
            <w:pPr>
              <w:pStyle w:val="ListBullet2"/>
            </w:pPr>
            <w:r w:rsidRPr="0076131D">
              <w:t>lifting assistance</w:t>
            </w:r>
          </w:p>
          <w:p w:rsidR="00000000" w:rsidRPr="0076131D" w:rsidP="0076131D">
            <w:pPr>
              <w:pStyle w:val="ListBullet2"/>
            </w:pPr>
            <w:r w:rsidRPr="0076131D">
              <w:t>mesh aprons</w:t>
            </w:r>
          </w:p>
          <w:p w:rsidR="00000000" w:rsidRPr="0076131D" w:rsidP="0076131D">
            <w:pPr>
              <w:pStyle w:val="ListBullet2"/>
            </w:pPr>
            <w:r w:rsidRPr="0076131D">
              <w:t>protective boot covers</w:t>
            </w:r>
          </w:p>
          <w:p w:rsidR="00000000" w:rsidRPr="0076131D" w:rsidP="0076131D">
            <w:pPr>
              <w:pStyle w:val="ListBullet2"/>
            </w:pPr>
            <w:r w:rsidRPr="0076131D">
              <w:t>protective hand and arm covering</w:t>
            </w:r>
          </w:p>
          <w:p w:rsidR="00000000" w:rsidRPr="0076131D" w:rsidP="0076131D">
            <w:pPr>
              <w:pStyle w:val="ListBullet2"/>
            </w:pPr>
            <w:r w:rsidRPr="0076131D">
              <w:t>protective head and hair covering</w:t>
            </w:r>
          </w:p>
          <w:p w:rsidR="00000000" w:rsidRPr="0076131D" w:rsidP="0076131D">
            <w:pPr>
              <w:pStyle w:val="ListBullet2"/>
            </w:pPr>
            <w:r w:rsidRPr="0076131D">
              <w:t>uniforms</w:t>
            </w:r>
          </w:p>
          <w:p w:rsidR="00000000" w:rsidRPr="0076131D" w:rsidP="0076131D">
            <w:pPr>
              <w:pStyle w:val="ListBullet2"/>
            </w:pPr>
            <w:r w:rsidRPr="0076131D">
              <w:t>waterproof clothing</w:t>
            </w:r>
          </w:p>
          <w:p w:rsidR="00000000" w:rsidRPr="0076131D" w:rsidP="0076131D">
            <w:pPr>
              <w:pStyle w:val="ListBullet2"/>
            </w:pPr>
            <w:r w:rsidRPr="0076131D">
              <w:t>work, safety or waterproof footwear</w:t>
            </w:r>
          </w:p>
          <w:p w:rsidR="00000000" w:rsidP="0076131D">
            <w:pPr>
              <w:pStyle w:val="ListBullet"/>
              <w:rPr>
                <w:lang w:val="en-NZ"/>
              </w:rPr>
            </w:pPr>
            <w:r w:rsidRPr="0076131D">
              <w:t>requirements set out in standards and codes of practice.</w:t>
            </w:r>
          </w:p>
        </w:tc>
      </w:tr>
      <w:tr w:rsidTr="003859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BoldandItalics"/>
              </w:rPr>
              <w:t>Communication skills</w:t>
            </w:r>
            <w:r w:rsidRPr="0076131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Bullet"/>
            </w:pPr>
            <w:r w:rsidRPr="0076131D">
              <w:t>listening and understanding</w:t>
            </w:r>
          </w:p>
          <w:p w:rsidR="00000000" w:rsidRPr="0076131D" w:rsidP="0076131D">
            <w:pPr>
              <w:pStyle w:val="ListBullet"/>
            </w:pPr>
            <w:r w:rsidRPr="0076131D">
              <w:t>sharing information</w:t>
            </w:r>
          </w:p>
          <w:p w:rsidR="00000000" w:rsidRPr="0076131D" w:rsidP="0076131D">
            <w:pPr>
              <w:pStyle w:val="ListBullet"/>
            </w:pPr>
            <w:r w:rsidRPr="0076131D">
              <w:t>speaking clearly and directly</w:t>
            </w:r>
          </w:p>
          <w:p w:rsidR="00000000" w:rsidP="0076131D">
            <w:pPr>
              <w:pStyle w:val="ListBullet"/>
              <w:rPr>
                <w:lang w:val="en-NZ"/>
              </w:rPr>
            </w:pPr>
            <w:r w:rsidRPr="0076131D">
              <w:t>working and communicating with diverse individuals and groups.</w:t>
            </w:r>
          </w:p>
        </w:tc>
      </w:tr>
      <w:tr w:rsidTr="003859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BoldandItalics"/>
              </w:rPr>
              <w:t>Regulatory</w:t>
            </w:r>
            <w:r w:rsidRPr="0076131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Bullet"/>
            </w:pPr>
            <w:r w:rsidRPr="0076131D">
              <w:t>Export Control Act</w:t>
            </w:r>
          </w:p>
          <w:p w:rsidR="00000000" w:rsidRPr="0076131D" w:rsidP="0076131D">
            <w:pPr>
              <w:pStyle w:val="ListBullet"/>
            </w:pPr>
            <w:r w:rsidRPr="0076131D">
              <w:t>hygiene and sanitation requirements</w:t>
            </w:r>
          </w:p>
          <w:p w:rsidR="00000000" w:rsidRPr="0076131D" w:rsidP="0076131D">
            <w:pPr>
              <w:pStyle w:val="ListBullet"/>
            </w:pPr>
            <w:r w:rsidRPr="0076131D">
              <w:t>relevant regulations</w:t>
            </w:r>
          </w:p>
          <w:p w:rsidR="00000000" w:rsidRPr="0076131D" w:rsidP="0076131D">
            <w:pPr>
              <w:pStyle w:val="ListBullet"/>
            </w:pPr>
            <w:r w:rsidRPr="0076131D">
              <w:t>requirements set out in AS 4</w:t>
            </w:r>
            <w:r w:rsidRPr="0076131D">
              <w:t>696:2007 Australian Standard for Hygienic Production and Transportation of Meat and Meat Products for Human Consumption</w:t>
            </w:r>
          </w:p>
          <w:p w:rsidR="00000000" w:rsidP="0076131D">
            <w:pPr>
              <w:pStyle w:val="ListBullet"/>
              <w:rPr>
                <w:lang w:val="en-NZ"/>
              </w:rPr>
            </w:pPr>
            <w:r w:rsidRPr="0076131D">
              <w:t>state  and territory regulations regarding meat processing.</w:t>
            </w:r>
          </w:p>
        </w:tc>
      </w:tr>
      <w:tr w:rsidTr="003859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BoldandItalics"/>
              </w:rPr>
              <w:t>Workplace requirements</w:t>
            </w:r>
            <w:r w:rsidRPr="0076131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ListBullet"/>
            </w:pPr>
            <w:r w:rsidRPr="0076131D">
              <w:t>enterprise-specific requirements</w:t>
            </w:r>
          </w:p>
          <w:p w:rsidR="00000000" w:rsidRPr="0076131D" w:rsidP="0076131D">
            <w:pPr>
              <w:pStyle w:val="ListBullet"/>
            </w:pPr>
            <w:r w:rsidRPr="0076131D">
              <w:t xml:space="preserve">OH&amp;S </w:t>
            </w:r>
            <w:r w:rsidRPr="0076131D">
              <w:t>requirements</w:t>
            </w:r>
          </w:p>
          <w:p w:rsidR="00000000" w:rsidRPr="0076131D" w:rsidP="0076131D">
            <w:pPr>
              <w:pStyle w:val="ListBullet"/>
            </w:pPr>
            <w:r w:rsidRPr="0076131D">
              <w:t>Quality Assurance (QA) requirements</w:t>
            </w:r>
          </w:p>
          <w:p w:rsidR="00000000" w:rsidRPr="0076131D" w:rsidP="0076131D">
            <w:pPr>
              <w:pStyle w:val="ListBullet"/>
            </w:pPr>
            <w:r w:rsidRPr="0076131D">
              <w:t>Standard Operating Procedures (SOPs)</w:t>
            </w:r>
          </w:p>
          <w:p w:rsidR="00000000" w:rsidRPr="0076131D" w:rsidP="0076131D">
            <w:pPr>
              <w:pStyle w:val="ListBullet"/>
            </w:pPr>
            <w:r w:rsidRPr="0076131D">
              <w:t>the ability to perform the task to production requirements</w:t>
            </w:r>
          </w:p>
          <w:p w:rsidR="00000000" w:rsidRPr="0076131D" w:rsidP="0076131D">
            <w:pPr>
              <w:pStyle w:val="ListBullet"/>
            </w:pPr>
            <w:r w:rsidRPr="0076131D">
              <w:t>work instructions.</w:t>
            </w:r>
          </w:p>
        </w:tc>
      </w:tr>
    </w:tbl>
    <w:p w:rsidR="003859DB" w:rsidP="0076131D">
      <w:pPr>
        <w:pStyle w:val="BodyText"/>
      </w:pPr>
    </w:p>
    <w:p w:rsidR="003859DB" w:rsidP="0076131D">
      <w:pPr>
        <w:pStyle w:val="BodyText"/>
      </w:pPr>
    </w:p>
    <w:p w:rsidR="00000000" w:rsidRPr="0076131D" w:rsidP="0076131D">
      <w:pPr>
        <w:pStyle w:val="Heading1"/>
      </w:pPr>
      <w:bookmarkStart w:id="12" w:name="O_332398"/>
      <w:bookmarkEnd w:id="12"/>
      <w:r w:rsidRPr="0076131D">
        <w:t>Unit Sector(s)</w:t>
      </w:r>
    </w:p>
    <w:tbl>
      <w:tblPr>
        <w:tblW w:w="0" w:type="auto"/>
        <w:tblLayout w:type="fixed"/>
        <w:tblCellMar>
          <w:left w:w="62" w:type="dxa"/>
          <w:right w:w="62" w:type="dxa"/>
        </w:tblCellMar>
        <w:tblLook w:val="0000"/>
      </w:tblPr>
      <w:tblGrid>
        <w:gridCol w:w="2654"/>
        <w:gridCol w:w="5868"/>
      </w:tblGrid>
      <w:tr w:rsidTr="003859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p>
        </w:tc>
      </w:tr>
    </w:tbl>
    <w:p w:rsidR="003859DB" w:rsidP="0076131D">
      <w:pPr>
        <w:pStyle w:val="BodyText"/>
      </w:pPr>
    </w:p>
    <w:p w:rsidR="003859DB" w:rsidP="0076131D">
      <w:pPr>
        <w:pStyle w:val="BodyText"/>
      </w:pPr>
    </w:p>
    <w:p w:rsidR="00000000" w:rsidRPr="0076131D" w:rsidP="0076131D">
      <w:pPr>
        <w:pStyle w:val="Heading1"/>
      </w:pPr>
      <w:bookmarkStart w:id="13" w:name="O_332387"/>
      <w:bookmarkEnd w:id="13"/>
      <w:r w:rsidRPr="0076131D">
        <w:t>Co-requisite units</w:t>
      </w:r>
    </w:p>
    <w:tbl>
      <w:tblPr>
        <w:tblW w:w="0" w:type="auto"/>
        <w:tblLayout w:type="fixed"/>
        <w:tblCellMar>
          <w:left w:w="62" w:type="dxa"/>
          <w:right w:w="62" w:type="dxa"/>
        </w:tblCellMar>
        <w:tblLook w:val="0000"/>
      </w:tblPr>
      <w:tblGrid>
        <w:gridCol w:w="2641"/>
        <w:gridCol w:w="1322"/>
        <w:gridCol w:w="4559"/>
      </w:tblGrid>
      <w:tr w:rsidTr="003859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p>
        </w:tc>
      </w:tr>
      <w:tr w:rsidTr="003859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p>
        </w:tc>
      </w:tr>
      <w:tr w:rsidTr="003859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p>
        </w:tc>
      </w:tr>
    </w:tbl>
    <w:p w:rsidR="003859DB" w:rsidP="0076131D">
      <w:pPr>
        <w:pStyle w:val="BodyText"/>
      </w:pPr>
    </w:p>
    <w:p w:rsidR="003859DB" w:rsidP="0076131D">
      <w:pPr>
        <w:pStyle w:val="BodyText"/>
      </w:pPr>
    </w:p>
    <w:p w:rsidR="00000000" w:rsidRPr="0076131D" w:rsidP="0076131D">
      <w:pPr>
        <w:pStyle w:val="Heading1"/>
      </w:pPr>
      <w:bookmarkStart w:id="14" w:name="O_332386"/>
      <w:bookmarkEnd w:id="14"/>
      <w:r w:rsidRPr="0076131D">
        <w:t>Competency field</w:t>
      </w:r>
    </w:p>
    <w:tbl>
      <w:tblPr>
        <w:tblW w:w="0" w:type="auto"/>
        <w:tblLayout w:type="fixed"/>
        <w:tblCellMar>
          <w:left w:w="62" w:type="dxa"/>
          <w:right w:w="62" w:type="dxa"/>
        </w:tblCellMar>
        <w:tblLook w:val="0000"/>
      </w:tblPr>
      <w:tblGrid>
        <w:gridCol w:w="2784"/>
        <w:gridCol w:w="5738"/>
      </w:tblGrid>
      <w:tr w:rsidTr="003859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31D">
            <w:pPr>
              <w:pStyle w:val="BodyText"/>
              <w:rPr>
                <w:lang w:val="en-NZ"/>
              </w:rPr>
            </w:pPr>
            <w:r w:rsidRPr="007613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31D" w:rsidP="0076131D">
            <w:pPr>
              <w:pStyle w:val="BodyText"/>
            </w:pPr>
          </w:p>
        </w:tc>
      </w:tr>
    </w:tbl>
    <w:p w:rsidR="003859DB" w:rsidP="0076131D">
      <w:pPr>
        <w:pStyle w:val="BodyText"/>
      </w:pPr>
    </w:p>
    <w:p w:rsidR="003859DB" w:rsidP="0076131D">
      <w:pPr>
        <w:pStyle w:val="BodyText"/>
      </w:pPr>
    </w:p>
    <w:p w:rsidR="00000000" w:rsidRPr="0076131D" w:rsidP="0076131D"/>
    <w:sectPr w:rsidSect="007613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9DB" w:rsidP="00385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DB" w:rsidP="00761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59DB" w:rsidP="007613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59DB" w:rsidP="007613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9DB" w:rsidP="003859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DB" w:rsidP="0076131D">
    <w:pPr>
      <w:pStyle w:val="Header"/>
      <w:framePr w:wrap="around"/>
    </w:pPr>
    <w:r>
      <w:fldChar w:fldCharType="begin"/>
    </w:r>
    <w:r>
      <w:instrText xml:space="preserve"> TITLE   \* MERGEFORMAT </w:instrText>
    </w:r>
    <w:r>
      <w:fldChar w:fldCharType="separate"/>
    </w:r>
    <w:r>
      <w:t>MTMP2013C Operate electrical stimulator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59DB" w:rsidP="007613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44E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FEF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C7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3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131D"/>
    <w:pPr>
      <w:spacing w:before="360" w:after="60"/>
      <w:outlineLvl w:val="0"/>
    </w:pPr>
    <w:rPr>
      <w:sz w:val="32"/>
    </w:rPr>
  </w:style>
  <w:style w:type="paragraph" w:styleId="Heading2">
    <w:name w:val="heading 2"/>
    <w:basedOn w:val="HeadingBase"/>
    <w:next w:val="BodyText"/>
    <w:link w:val="Heading2Char"/>
    <w:qFormat/>
    <w:rsid w:val="0076131D"/>
    <w:pPr>
      <w:keepLines/>
      <w:spacing w:before="240" w:after="120"/>
      <w:outlineLvl w:val="1"/>
    </w:pPr>
    <w:rPr>
      <w:sz w:val="28"/>
      <w:szCs w:val="40"/>
    </w:rPr>
  </w:style>
  <w:style w:type="paragraph" w:styleId="Heading3">
    <w:name w:val="heading 3"/>
    <w:basedOn w:val="HeadingBase"/>
    <w:next w:val="BodyText"/>
    <w:link w:val="Heading3Char"/>
    <w:qFormat/>
    <w:rsid w:val="0076131D"/>
    <w:pPr>
      <w:spacing w:before="180" w:after="120"/>
      <w:outlineLvl w:val="2"/>
    </w:pPr>
    <w:rPr>
      <w:spacing w:val="-10"/>
      <w:kern w:val="32"/>
    </w:rPr>
  </w:style>
  <w:style w:type="paragraph" w:styleId="Heading4">
    <w:name w:val="heading 4"/>
    <w:basedOn w:val="HeadingBase"/>
    <w:next w:val="BodyText"/>
    <w:link w:val="Heading4Char"/>
    <w:qFormat/>
    <w:rsid w:val="0076131D"/>
    <w:pPr>
      <w:spacing w:before="160" w:after="120"/>
      <w:outlineLvl w:val="3"/>
    </w:pPr>
    <w:rPr>
      <w:sz w:val="22"/>
    </w:rPr>
  </w:style>
  <w:style w:type="paragraph" w:styleId="Heading5">
    <w:name w:val="heading 5"/>
    <w:basedOn w:val="HeadingBase"/>
    <w:next w:val="Normal"/>
    <w:link w:val="Heading5Char"/>
    <w:qFormat/>
    <w:rsid w:val="0076131D"/>
    <w:pPr>
      <w:spacing w:before="80"/>
      <w:outlineLvl w:val="4"/>
    </w:pPr>
    <w:rPr>
      <w:color w:val="918585"/>
      <w:sz w:val="20"/>
    </w:rPr>
  </w:style>
  <w:style w:type="paragraph" w:styleId="Heading6">
    <w:name w:val="heading 6"/>
    <w:basedOn w:val="HeadingBase"/>
    <w:next w:val="Normal"/>
    <w:link w:val="Heading6Char"/>
    <w:qFormat/>
    <w:rsid w:val="0076131D"/>
    <w:pPr>
      <w:spacing w:before="60"/>
      <w:outlineLvl w:val="5"/>
    </w:pPr>
    <w:rPr>
      <w:color w:val="918585"/>
      <w:sz w:val="20"/>
    </w:rPr>
  </w:style>
  <w:style w:type="paragraph" w:styleId="Heading7">
    <w:name w:val="heading 7"/>
    <w:basedOn w:val="Normal"/>
    <w:next w:val="Normal"/>
    <w:link w:val="Heading7Char"/>
    <w:qFormat/>
    <w:rsid w:val="0076131D"/>
    <w:pPr>
      <w:ind w:left="720"/>
      <w:outlineLvl w:val="6"/>
    </w:pPr>
    <w:rPr>
      <w:i/>
    </w:rPr>
  </w:style>
  <w:style w:type="paragraph" w:styleId="Heading8">
    <w:name w:val="heading 8"/>
    <w:basedOn w:val="Normal"/>
    <w:next w:val="Normal"/>
    <w:link w:val="Heading8Char"/>
    <w:qFormat/>
    <w:rsid w:val="0076131D"/>
    <w:pPr>
      <w:ind w:left="720"/>
      <w:outlineLvl w:val="7"/>
    </w:pPr>
    <w:rPr>
      <w:i/>
    </w:rPr>
  </w:style>
  <w:style w:type="paragraph" w:styleId="Heading9">
    <w:name w:val="heading 9"/>
    <w:basedOn w:val="Normal"/>
    <w:next w:val="Normal"/>
    <w:link w:val="Heading9Char"/>
    <w:qFormat/>
    <w:rsid w:val="0076131D"/>
    <w:pPr>
      <w:ind w:left="720"/>
      <w:outlineLvl w:val="8"/>
    </w:pPr>
    <w:rPr>
      <w:i/>
    </w:rPr>
  </w:style>
  <w:style w:type="character" w:default="1" w:styleId="DefaultParagraphFont">
    <w:name w:val="Default Paragraph Font"/>
    <w:uiPriority w:val="1"/>
    <w:unhideWhenUsed/>
    <w:rsid w:val="00761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31D"/>
  </w:style>
  <w:style w:type="character" w:customStyle="1" w:styleId="Heading1Char">
    <w:name w:val="Heading 1 Char"/>
    <w:basedOn w:val="DefaultParagraphFont"/>
    <w:link w:val="Heading1"/>
    <w:rsid w:val="0076131D"/>
    <w:rPr>
      <w:rFonts w:ascii="Times New Roman" w:eastAsia="Times New Roman" w:hAnsi="Times New Roman" w:cs="Times New Roman"/>
      <w:b/>
      <w:sz w:val="32"/>
      <w:szCs w:val="20"/>
      <w:lang w:eastAsia="en-US"/>
    </w:rPr>
  </w:style>
  <w:style w:type="paragraph" w:styleId="BodyText">
    <w:name w:val="Body Text"/>
    <w:basedOn w:val="Normal"/>
    <w:link w:val="BodyTextChar"/>
    <w:rsid w:val="007613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131D"/>
    <w:rPr>
      <w:rFonts w:ascii="Times New Roman" w:eastAsia="Times New Roman" w:hAnsi="Times New Roman" w:cs="Times New Roman"/>
      <w:sz w:val="24"/>
      <w:lang w:val="en-US" w:eastAsia="en-US"/>
    </w:rPr>
  </w:style>
  <w:style w:type="paragraph" w:styleId="Footer">
    <w:name w:val="footer"/>
    <w:basedOn w:val="Normal"/>
    <w:link w:val="FooterChar"/>
    <w:rsid w:val="00761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31D"/>
    <w:rPr>
      <w:rFonts w:ascii="Times New Roman" w:eastAsia="Times New Roman" w:hAnsi="Times New Roman" w:cs="Times New Roman"/>
      <w:sz w:val="16"/>
      <w:lang w:val="en-US" w:eastAsia="en-US"/>
    </w:rPr>
  </w:style>
  <w:style w:type="paragraph" w:styleId="List">
    <w:name w:val="List"/>
    <w:basedOn w:val="BodyText"/>
    <w:next w:val="BodyText"/>
    <w:rsid w:val="0076131D"/>
    <w:pPr>
      <w:tabs>
        <w:tab w:val="left" w:pos="340"/>
      </w:tabs>
      <w:spacing w:before="60" w:after="60"/>
      <w:ind w:left="340" w:hanging="340"/>
    </w:pPr>
  </w:style>
  <w:style w:type="paragraph" w:styleId="ListBullet">
    <w:name w:val="List Bullet"/>
    <w:basedOn w:val="List"/>
    <w:rsid w:val="0076131D"/>
    <w:pPr>
      <w:numPr>
        <w:numId w:val="13"/>
      </w:numPr>
      <w:tabs>
        <w:tab w:val="clear" w:pos="340"/>
      </w:tabs>
      <w:spacing w:before="40" w:after="40"/>
    </w:pPr>
  </w:style>
  <w:style w:type="character" w:customStyle="1" w:styleId="SpecialBold">
    <w:name w:val="Special Bold"/>
    <w:basedOn w:val="DefaultParagraphFont"/>
    <w:rsid w:val="0076131D"/>
    <w:rPr>
      <w:b/>
      <w:spacing w:val="0"/>
    </w:rPr>
  </w:style>
  <w:style w:type="paragraph" w:styleId="ListBullet2">
    <w:name w:val="List Bullet 2"/>
    <w:basedOn w:val="List2"/>
    <w:rsid w:val="0076131D"/>
    <w:pPr>
      <w:numPr>
        <w:numId w:val="14"/>
      </w:numPr>
      <w:tabs>
        <w:tab w:val="clear" w:pos="680"/>
      </w:tabs>
    </w:pPr>
  </w:style>
  <w:style w:type="paragraph" w:styleId="Header">
    <w:name w:val="header"/>
    <w:basedOn w:val="Normal"/>
    <w:link w:val="HeaderChar"/>
    <w:rsid w:val="00761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3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131D"/>
    <w:pPr>
      <w:spacing w:before="240" w:after="120"/>
      <w:outlineLvl w:val="0"/>
    </w:pPr>
    <w:rPr>
      <w:rFonts w:ascii="Times New Roman" w:hAnsi="Times New Roman"/>
      <w:b/>
      <w:sz w:val="28"/>
    </w:rPr>
  </w:style>
  <w:style w:type="paragraph" w:customStyle="1" w:styleId="AllowPageBreak">
    <w:name w:val="AllowPageBreak"/>
    <w:rsid w:val="007613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131D"/>
    <w:pPr>
      <w:tabs>
        <w:tab w:val="left" w:pos="680"/>
      </w:tabs>
      <w:spacing w:before="60" w:after="60"/>
      <w:ind w:left="680" w:hanging="340"/>
    </w:pPr>
  </w:style>
  <w:style w:type="character" w:customStyle="1" w:styleId="Underline">
    <w:name w:val="Underline"/>
    <w:basedOn w:val="DefaultParagraphFont"/>
    <w:qFormat/>
    <w:rsid w:val="0076131D"/>
    <w:rPr>
      <w:u w:val="single"/>
    </w:rPr>
  </w:style>
  <w:style w:type="character" w:customStyle="1" w:styleId="BoldandItalics">
    <w:name w:val="Bold and Italics"/>
    <w:qFormat/>
    <w:rsid w:val="0076131D"/>
    <w:rPr>
      <w:b/>
      <w:i/>
      <w:u w:val="none"/>
    </w:rPr>
  </w:style>
  <w:style w:type="character" w:customStyle="1" w:styleId="Heading2Char">
    <w:name w:val="Heading 2 Char"/>
    <w:basedOn w:val="DefaultParagraphFont"/>
    <w:link w:val="Heading2"/>
    <w:rsid w:val="00761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3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13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131D"/>
    <w:rPr>
      <w:rFonts w:ascii="Courier New" w:eastAsia="Times New Roman" w:hAnsi="Courier New" w:cs="Times New Roman"/>
      <w:i/>
      <w:szCs w:val="20"/>
      <w:lang w:val="en-US" w:eastAsia="en-US"/>
    </w:rPr>
  </w:style>
  <w:style w:type="paragraph" w:customStyle="1" w:styleId="HeadingBase">
    <w:name w:val="Heading Base"/>
    <w:rsid w:val="00761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31D"/>
    <w:pPr>
      <w:tabs>
        <w:tab w:val="right" w:leader="dot" w:pos="9072"/>
      </w:tabs>
      <w:ind w:left="567"/>
    </w:pPr>
    <w:rPr>
      <w:szCs w:val="22"/>
    </w:rPr>
  </w:style>
  <w:style w:type="paragraph" w:customStyle="1" w:styleId="TOCBase">
    <w:name w:val="TOC Base"/>
    <w:rsid w:val="00761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31D"/>
    <w:pPr>
      <w:tabs>
        <w:tab w:val="right" w:leader="dot" w:pos="9072"/>
      </w:tabs>
      <w:spacing w:before="40" w:after="40"/>
      <w:ind w:left="284"/>
    </w:pPr>
    <w:rPr>
      <w:rFonts w:ascii="Times New Roman" w:hAnsi="Times New Roman"/>
    </w:rPr>
  </w:style>
  <w:style w:type="paragraph" w:styleId="TOC1">
    <w:name w:val="toc 1"/>
    <w:basedOn w:val="TOCBase"/>
    <w:next w:val="Normal"/>
    <w:rsid w:val="007613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131D"/>
    <w:pPr>
      <w:spacing w:before="5040"/>
      <w:jc w:val="center"/>
    </w:pPr>
    <w:rPr>
      <w:sz w:val="48"/>
      <w:szCs w:val="72"/>
      <w:lang w:val="en-US"/>
    </w:rPr>
  </w:style>
  <w:style w:type="character" w:customStyle="1" w:styleId="TitleChar">
    <w:name w:val="Title Char"/>
    <w:basedOn w:val="DefaultParagraphFont"/>
    <w:link w:val="Title"/>
    <w:rsid w:val="00761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31D"/>
    <w:pPr>
      <w:tabs>
        <w:tab w:val="left" w:pos="3600"/>
        <w:tab w:val="left" w:pos="3958"/>
      </w:tabs>
    </w:pPr>
  </w:style>
  <w:style w:type="paragraph" w:customStyle="1" w:styleId="Note">
    <w:name w:val="Note"/>
    <w:basedOn w:val="BodyText"/>
    <w:rsid w:val="00761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31D"/>
    <w:pPr>
      <w:framePr w:wrap="auto" w:hAnchor="text" w:y="6049"/>
    </w:pPr>
    <w:rPr>
      <w:color w:val="000000"/>
      <w:sz w:val="40"/>
    </w:rPr>
  </w:style>
  <w:style w:type="paragraph" w:customStyle="1" w:styleId="TOCTitle">
    <w:name w:val="TOCTitle"/>
    <w:basedOn w:val="Heading1"/>
    <w:rsid w:val="0076131D"/>
    <w:pPr>
      <w:spacing w:after="240"/>
      <w:jc w:val="center"/>
      <w:outlineLvl w:val="9"/>
    </w:pPr>
    <w:rPr>
      <w:caps/>
    </w:rPr>
  </w:style>
  <w:style w:type="paragraph" w:customStyle="1" w:styleId="Version">
    <w:name w:val="Version"/>
    <w:rsid w:val="007613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31D"/>
    <w:pPr>
      <w:keepNext w:val="0"/>
      <w:tabs>
        <w:tab w:val="right" w:pos="4176"/>
      </w:tabs>
      <w:ind w:left="198" w:hanging="198"/>
    </w:pPr>
    <w:rPr>
      <w:rFonts w:ascii="Garamond" w:hAnsi="Garamond"/>
    </w:rPr>
  </w:style>
  <w:style w:type="paragraph" w:styleId="IndexHeading">
    <w:name w:val="index heading"/>
    <w:basedOn w:val="Normal"/>
    <w:next w:val="Index1"/>
    <w:semiHidden/>
    <w:rsid w:val="0076131D"/>
    <w:pPr>
      <w:spacing w:before="120" w:after="120"/>
    </w:pPr>
    <w:rPr>
      <w:rFonts w:ascii="Arial" w:hAnsi="Arial"/>
      <w:b/>
      <w:color w:val="918585"/>
      <w:sz w:val="24"/>
    </w:rPr>
  </w:style>
  <w:style w:type="paragraph" w:customStyle="1" w:styleId="Chapter">
    <w:name w:val="Chapter"/>
    <w:basedOn w:val="Normal"/>
    <w:rsid w:val="0076131D"/>
    <w:pPr>
      <w:spacing w:before="240"/>
    </w:pPr>
    <w:rPr>
      <w:rFonts w:ascii="Times New Roman" w:hAnsi="Times New Roman"/>
      <w:smallCaps/>
      <w:spacing w:val="80"/>
      <w:sz w:val="28"/>
    </w:rPr>
  </w:style>
  <w:style w:type="paragraph" w:customStyle="1" w:styleId="InChapter">
    <w:name w:val="InChapter"/>
    <w:basedOn w:val="Heading3"/>
    <w:rsid w:val="0076131D"/>
    <w:pPr>
      <w:spacing w:after="240"/>
      <w:outlineLvl w:val="9"/>
    </w:pPr>
    <w:rPr>
      <w:noProof/>
    </w:rPr>
  </w:style>
  <w:style w:type="paragraph" w:styleId="Index2">
    <w:name w:val="index 2"/>
    <w:basedOn w:val="Normal"/>
    <w:next w:val="Normal"/>
    <w:semiHidden/>
    <w:rsid w:val="0076131D"/>
    <w:pPr>
      <w:tabs>
        <w:tab w:val="right" w:pos="4176"/>
      </w:tabs>
      <w:ind w:left="568" w:hanging="284"/>
    </w:pPr>
    <w:rPr>
      <w:rFonts w:ascii="Garamond" w:hAnsi="Garamond"/>
    </w:rPr>
  </w:style>
  <w:style w:type="paragraph" w:customStyle="1" w:styleId="Byline">
    <w:name w:val="Byline"/>
    <w:rsid w:val="00761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31D"/>
    <w:pPr>
      <w:tabs>
        <w:tab w:val="clear" w:pos="3600"/>
        <w:tab w:val="clear" w:pos="3958"/>
      </w:tabs>
      <w:jc w:val="right"/>
    </w:pPr>
  </w:style>
  <w:style w:type="character" w:styleId="Emphasis">
    <w:name w:val="Emphasis"/>
    <w:basedOn w:val="DefaultParagraphFont"/>
    <w:qFormat/>
    <w:rsid w:val="0076131D"/>
    <w:rPr>
      <w:i/>
    </w:rPr>
  </w:style>
  <w:style w:type="paragraph" w:styleId="Caption">
    <w:name w:val="caption"/>
    <w:basedOn w:val="BodyText"/>
    <w:next w:val="Normal"/>
    <w:qFormat/>
    <w:rsid w:val="0076131D"/>
    <w:pPr>
      <w:framePr w:w="2268" w:hSpace="181" w:vSpace="181" w:wrap="around" w:vAnchor="text" w:hAnchor="page" w:x="1135" w:y="285" w:anchorLock="1"/>
    </w:pPr>
    <w:rPr>
      <w:i/>
    </w:rPr>
  </w:style>
  <w:style w:type="paragraph" w:customStyle="1" w:styleId="MiniTOCTitle">
    <w:name w:val="MiniTOCTitle"/>
    <w:basedOn w:val="Heading4"/>
    <w:rsid w:val="0076131D"/>
    <w:pPr>
      <w:spacing w:before="240"/>
      <w:outlineLvl w:val="9"/>
    </w:pPr>
    <w:rPr>
      <w:noProof/>
      <w:sz w:val="24"/>
    </w:rPr>
  </w:style>
  <w:style w:type="paragraph" w:customStyle="1" w:styleId="MiniTOCItem">
    <w:name w:val="MiniTOCItem"/>
    <w:basedOn w:val="ListBullet"/>
    <w:rsid w:val="0076131D"/>
    <w:pPr>
      <w:numPr>
        <w:numId w:val="0"/>
      </w:numPr>
      <w:tabs>
        <w:tab w:val="right" w:leader="dot" w:pos="6521"/>
      </w:tabs>
      <w:spacing w:before="0" w:after="0"/>
    </w:pPr>
  </w:style>
  <w:style w:type="paragraph" w:customStyle="1" w:styleId="TOFTitle">
    <w:name w:val="TOFTitle"/>
    <w:basedOn w:val="TOCTitle"/>
    <w:rsid w:val="0076131D"/>
  </w:style>
  <w:style w:type="paragraph" w:styleId="TableofFigures">
    <w:name w:val="table of figures"/>
    <w:basedOn w:val="Normal"/>
    <w:next w:val="Normal"/>
    <w:semiHidden/>
    <w:rsid w:val="0076131D"/>
    <w:pPr>
      <w:tabs>
        <w:tab w:val="right" w:leader="dot" w:pos="9072"/>
      </w:tabs>
      <w:ind w:left="970" w:hanging="403"/>
    </w:pPr>
    <w:rPr>
      <w:rFonts w:ascii="Times New Roman" w:hAnsi="Times New Roman"/>
      <w:b/>
    </w:rPr>
  </w:style>
  <w:style w:type="paragraph" w:styleId="ListNumber">
    <w:name w:val="List Number"/>
    <w:basedOn w:val="List"/>
    <w:rsid w:val="0076131D"/>
    <w:pPr>
      <w:numPr>
        <w:numId w:val="11"/>
      </w:numPr>
    </w:pPr>
  </w:style>
  <w:style w:type="character" w:customStyle="1" w:styleId="WingdingSymbols">
    <w:name w:val="Wingding Symbols"/>
    <w:rsid w:val="0076131D"/>
    <w:rPr>
      <w:rFonts w:ascii="Wingdings" w:hAnsi="Wingdings"/>
    </w:rPr>
  </w:style>
  <w:style w:type="paragraph" w:customStyle="1" w:styleId="TableHeading">
    <w:name w:val="Table Heading"/>
    <w:basedOn w:val="HeadingBase"/>
    <w:rsid w:val="0076131D"/>
    <w:pPr>
      <w:keepLines/>
      <w:pBdr>
        <w:bottom w:val="single" w:sz="6" w:space="1" w:color="918585"/>
      </w:pBdr>
      <w:spacing w:before="240"/>
    </w:pPr>
  </w:style>
  <w:style w:type="character" w:customStyle="1" w:styleId="HotSpot">
    <w:name w:val="HotSpot"/>
    <w:rsid w:val="0076131D"/>
    <w:rPr>
      <w:color w:val="0033CC"/>
      <w:u w:val="none"/>
    </w:rPr>
  </w:style>
  <w:style w:type="paragraph" w:customStyle="1" w:styleId="BodyTextRight">
    <w:name w:val="Body Text Right"/>
    <w:basedOn w:val="BodyText"/>
    <w:rsid w:val="0076131D"/>
    <w:pPr>
      <w:spacing w:before="0" w:after="0"/>
      <w:jc w:val="right"/>
    </w:pPr>
  </w:style>
  <w:style w:type="paragraph" w:styleId="Index3">
    <w:name w:val="index 3"/>
    <w:basedOn w:val="ListNumber2"/>
    <w:next w:val="Normal"/>
    <w:semiHidden/>
    <w:rsid w:val="0076131D"/>
    <w:pPr>
      <w:numPr>
        <w:numId w:val="0"/>
      </w:numPr>
      <w:tabs>
        <w:tab w:val="right" w:leader="dot" w:pos="4176"/>
      </w:tabs>
    </w:pPr>
  </w:style>
  <w:style w:type="paragraph" w:styleId="ListNumber2">
    <w:name w:val="List Number 2"/>
    <w:basedOn w:val="List2"/>
    <w:rsid w:val="0076131D"/>
    <w:pPr>
      <w:numPr>
        <w:numId w:val="10"/>
      </w:numPr>
      <w:tabs>
        <w:tab w:val="clear" w:pos="1060"/>
      </w:tabs>
    </w:pPr>
  </w:style>
  <w:style w:type="paragraph" w:customStyle="1" w:styleId="MarginNote">
    <w:name w:val="Margin Note"/>
    <w:basedOn w:val="BodyText"/>
    <w:rsid w:val="00761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3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131D"/>
    <w:rPr>
      <w:sz w:val="32"/>
    </w:rPr>
  </w:style>
  <w:style w:type="paragraph" w:customStyle="1" w:styleId="HeadingProcedure">
    <w:name w:val="Heading Procedure"/>
    <w:basedOn w:val="HeadingBase"/>
    <w:next w:val="Normal"/>
    <w:rsid w:val="0076131D"/>
    <w:pPr>
      <w:tabs>
        <w:tab w:val="left" w:pos="0"/>
      </w:tabs>
      <w:spacing w:before="120" w:after="60"/>
    </w:pPr>
    <w:rPr>
      <w:i/>
      <w:color w:val="918585"/>
      <w:sz w:val="22"/>
    </w:rPr>
  </w:style>
  <w:style w:type="paragraph" w:customStyle="1" w:styleId="TableBodyText">
    <w:name w:val="Table Body Text"/>
    <w:basedOn w:val="BodyText"/>
    <w:rsid w:val="0076131D"/>
    <w:pPr>
      <w:spacing w:before="60" w:after="60"/>
    </w:pPr>
  </w:style>
  <w:style w:type="paragraph" w:styleId="ListContinue">
    <w:name w:val="List Continue"/>
    <w:basedOn w:val="List"/>
    <w:rsid w:val="0076131D"/>
    <w:pPr>
      <w:ind w:firstLine="0"/>
    </w:pPr>
  </w:style>
  <w:style w:type="paragraph" w:customStyle="1" w:styleId="ListNote">
    <w:name w:val="List Note"/>
    <w:basedOn w:val="List"/>
    <w:rsid w:val="0076131D"/>
    <w:pPr>
      <w:pBdr>
        <w:top w:val="single" w:sz="6" w:space="2" w:color="918585"/>
        <w:bottom w:val="single" w:sz="6" w:space="2" w:color="918585"/>
      </w:pBdr>
      <w:tabs>
        <w:tab w:val="left" w:pos="1021"/>
      </w:tabs>
      <w:ind w:firstLine="0"/>
    </w:pPr>
  </w:style>
  <w:style w:type="paragraph" w:customStyle="1" w:styleId="Warning">
    <w:name w:val="Warning"/>
    <w:basedOn w:val="BodyText"/>
    <w:rsid w:val="0076131D"/>
    <w:pPr>
      <w:shd w:val="clear" w:color="auto" w:fill="D9D9D9"/>
      <w:tabs>
        <w:tab w:val="left" w:pos="992"/>
      </w:tabs>
      <w:ind w:left="119" w:right="119"/>
    </w:pPr>
    <w:rPr>
      <w:sz w:val="20"/>
    </w:rPr>
  </w:style>
  <w:style w:type="paragraph" w:customStyle="1" w:styleId="MarginIcons">
    <w:name w:val="Margin Icons"/>
    <w:basedOn w:val="BodyText"/>
    <w:rsid w:val="00761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31D"/>
    <w:rPr>
      <w:rFonts w:ascii="Courier New" w:hAnsi="Courier New"/>
    </w:rPr>
  </w:style>
  <w:style w:type="paragraph" w:customStyle="1" w:styleId="NoteBullet">
    <w:name w:val="Note Bullet"/>
    <w:basedOn w:val="Note"/>
    <w:rsid w:val="0076131D"/>
    <w:pPr>
      <w:tabs>
        <w:tab w:val="clear" w:pos="680"/>
      </w:tabs>
      <w:spacing w:before="60" w:after="60"/>
    </w:pPr>
  </w:style>
  <w:style w:type="paragraph" w:customStyle="1" w:styleId="SubHeading2">
    <w:name w:val="SubHeading2"/>
    <w:basedOn w:val="HeadingBase"/>
    <w:rsid w:val="0076131D"/>
    <w:pPr>
      <w:spacing w:before="240" w:after="60"/>
    </w:pPr>
    <w:rPr>
      <w:sz w:val="20"/>
    </w:rPr>
  </w:style>
  <w:style w:type="paragraph" w:customStyle="1" w:styleId="SubHeading1">
    <w:name w:val="SubHeading1"/>
    <w:basedOn w:val="HeadingBase"/>
    <w:rsid w:val="0076131D"/>
    <w:pPr>
      <w:spacing w:before="240" w:after="60"/>
    </w:pPr>
    <w:rPr>
      <w:color w:val="918585"/>
      <w:sz w:val="22"/>
    </w:rPr>
  </w:style>
  <w:style w:type="paragraph" w:customStyle="1" w:styleId="SideHeading">
    <w:name w:val="Side Heading"/>
    <w:basedOn w:val="HeadingBase"/>
    <w:rsid w:val="00761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31D"/>
    <w:pPr>
      <w:numPr>
        <w:numId w:val="12"/>
      </w:numPr>
    </w:pPr>
  </w:style>
  <w:style w:type="paragraph" w:styleId="PlainText">
    <w:name w:val="Plain Text"/>
    <w:basedOn w:val="Normal"/>
    <w:link w:val="PlainTextChar"/>
    <w:rsid w:val="0076131D"/>
    <w:rPr>
      <w:sz w:val="20"/>
    </w:rPr>
  </w:style>
  <w:style w:type="character" w:customStyle="1" w:styleId="PlainTextChar">
    <w:name w:val="Plain Text Char"/>
    <w:basedOn w:val="DefaultParagraphFont"/>
    <w:link w:val="PlainText"/>
    <w:rsid w:val="007613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131D"/>
    <w:rPr>
      <w:b/>
      <w:smallCaps/>
    </w:rPr>
  </w:style>
  <w:style w:type="paragraph" w:customStyle="1" w:styleId="TableListNumber">
    <w:name w:val="Table List Number"/>
    <w:basedOn w:val="ListNumber"/>
    <w:rsid w:val="0076131D"/>
    <w:pPr>
      <w:numPr>
        <w:numId w:val="0"/>
      </w:numPr>
    </w:pPr>
  </w:style>
  <w:style w:type="paragraph" w:styleId="TOC4">
    <w:name w:val="toc 4"/>
    <w:basedOn w:val="TOCBase"/>
    <w:next w:val="Normal"/>
    <w:semiHidden/>
    <w:rsid w:val="0076131D"/>
    <w:pPr>
      <w:tabs>
        <w:tab w:val="right" w:leader="dot" w:pos="9071"/>
      </w:tabs>
      <w:ind w:left="1701"/>
    </w:pPr>
  </w:style>
  <w:style w:type="paragraph" w:customStyle="1" w:styleId="ListAlpha">
    <w:name w:val="List Alpha"/>
    <w:basedOn w:val="List"/>
    <w:rsid w:val="0076131D"/>
    <w:pPr>
      <w:numPr>
        <w:numId w:val="9"/>
      </w:numPr>
    </w:pPr>
  </w:style>
  <w:style w:type="paragraph" w:customStyle="1" w:styleId="ListAlpha2">
    <w:name w:val="List Alpha 2"/>
    <w:basedOn w:val="List2"/>
    <w:rsid w:val="0076131D"/>
    <w:pPr>
      <w:numPr>
        <w:numId w:val="8"/>
      </w:numPr>
    </w:pPr>
  </w:style>
  <w:style w:type="paragraph" w:styleId="List3">
    <w:name w:val="List 3"/>
    <w:basedOn w:val="BodyText"/>
    <w:rsid w:val="0076131D"/>
    <w:pPr>
      <w:tabs>
        <w:tab w:val="left" w:pos="1021"/>
      </w:tabs>
      <w:spacing w:before="60" w:after="60"/>
      <w:ind w:left="1020" w:hanging="340"/>
    </w:pPr>
  </w:style>
  <w:style w:type="paragraph" w:styleId="List4">
    <w:name w:val="List 4"/>
    <w:basedOn w:val="BodyText"/>
    <w:rsid w:val="0076131D"/>
    <w:pPr>
      <w:tabs>
        <w:tab w:val="left" w:pos="1361"/>
      </w:tabs>
      <w:spacing w:before="60" w:after="60"/>
      <w:ind w:left="1361" w:hanging="340"/>
    </w:pPr>
  </w:style>
  <w:style w:type="paragraph" w:styleId="List5">
    <w:name w:val="List 5"/>
    <w:basedOn w:val="BodyText"/>
    <w:rsid w:val="0076131D"/>
    <w:pPr>
      <w:tabs>
        <w:tab w:val="left" w:pos="1701"/>
      </w:tabs>
      <w:spacing w:before="60" w:after="60"/>
      <w:ind w:left="1701" w:hanging="340"/>
    </w:pPr>
  </w:style>
  <w:style w:type="paragraph" w:styleId="ListBullet3">
    <w:name w:val="List Bullet 3"/>
    <w:basedOn w:val="List3"/>
    <w:rsid w:val="0076131D"/>
    <w:pPr>
      <w:numPr>
        <w:numId w:val="15"/>
      </w:numPr>
      <w:tabs>
        <w:tab w:val="clear" w:pos="1021"/>
      </w:tabs>
      <w:ind w:left="1037" w:hanging="357"/>
    </w:pPr>
  </w:style>
  <w:style w:type="paragraph" w:styleId="ListBullet4">
    <w:name w:val="List Bullet 4"/>
    <w:basedOn w:val="List4"/>
    <w:rsid w:val="0076131D"/>
    <w:pPr>
      <w:numPr>
        <w:numId w:val="3"/>
      </w:numPr>
    </w:pPr>
  </w:style>
  <w:style w:type="paragraph" w:styleId="ListBullet5">
    <w:name w:val="List Bullet 5"/>
    <w:basedOn w:val="List5"/>
    <w:rsid w:val="0076131D"/>
    <w:pPr>
      <w:numPr>
        <w:numId w:val="4"/>
      </w:numPr>
    </w:pPr>
  </w:style>
  <w:style w:type="paragraph" w:styleId="ListContinue2">
    <w:name w:val="List Continue 2"/>
    <w:basedOn w:val="List2"/>
    <w:rsid w:val="0076131D"/>
    <w:pPr>
      <w:ind w:firstLine="0"/>
    </w:pPr>
  </w:style>
  <w:style w:type="paragraph" w:styleId="ListContinue3">
    <w:name w:val="List Continue 3"/>
    <w:basedOn w:val="List3"/>
    <w:rsid w:val="0076131D"/>
    <w:pPr>
      <w:ind w:left="1021" w:firstLine="0"/>
    </w:pPr>
  </w:style>
  <w:style w:type="paragraph" w:styleId="ListContinue4">
    <w:name w:val="List Continue 4"/>
    <w:basedOn w:val="List4"/>
    <w:rsid w:val="0076131D"/>
    <w:pPr>
      <w:ind w:firstLine="0"/>
    </w:pPr>
  </w:style>
  <w:style w:type="paragraph" w:styleId="ListContinue5">
    <w:name w:val="List Continue 5"/>
    <w:basedOn w:val="List5"/>
    <w:rsid w:val="0076131D"/>
    <w:pPr>
      <w:ind w:firstLine="0"/>
    </w:pPr>
  </w:style>
  <w:style w:type="paragraph" w:styleId="ListNumber3">
    <w:name w:val="List Number 3"/>
    <w:basedOn w:val="List3"/>
    <w:rsid w:val="0076131D"/>
    <w:pPr>
      <w:numPr>
        <w:numId w:val="5"/>
      </w:numPr>
    </w:pPr>
  </w:style>
  <w:style w:type="paragraph" w:styleId="ListNumber4">
    <w:name w:val="List Number 4"/>
    <w:basedOn w:val="List4"/>
    <w:rsid w:val="0076131D"/>
    <w:pPr>
      <w:numPr>
        <w:numId w:val="6"/>
      </w:numPr>
    </w:pPr>
  </w:style>
  <w:style w:type="paragraph" w:styleId="ListNumber5">
    <w:name w:val="List Number 5"/>
    <w:basedOn w:val="List5"/>
    <w:rsid w:val="0076131D"/>
    <w:pPr>
      <w:numPr>
        <w:numId w:val="7"/>
      </w:numPr>
    </w:pPr>
  </w:style>
  <w:style w:type="paragraph" w:styleId="BlockText">
    <w:name w:val="Block Text"/>
    <w:basedOn w:val="Normal"/>
    <w:rsid w:val="0076131D"/>
    <w:pPr>
      <w:spacing w:after="120"/>
      <w:ind w:left="1440" w:right="1440"/>
    </w:pPr>
  </w:style>
  <w:style w:type="character" w:customStyle="1" w:styleId="Subscript">
    <w:name w:val="Subscript"/>
    <w:basedOn w:val="DefaultParagraphFont"/>
    <w:rsid w:val="0076131D"/>
    <w:rPr>
      <w:sz w:val="16"/>
      <w:vertAlign w:val="subscript"/>
    </w:rPr>
  </w:style>
  <w:style w:type="character" w:customStyle="1" w:styleId="Superscript">
    <w:name w:val="Superscript"/>
    <w:basedOn w:val="DefaultParagraphFont"/>
    <w:rsid w:val="0076131D"/>
    <w:rPr>
      <w:sz w:val="16"/>
      <w:vertAlign w:val="superscript"/>
    </w:rPr>
  </w:style>
  <w:style w:type="character" w:customStyle="1" w:styleId="Symbols">
    <w:name w:val="Symbols"/>
    <w:basedOn w:val="DefaultParagraphFont"/>
    <w:rsid w:val="0076131D"/>
    <w:rPr>
      <w:rFonts w:ascii="Symbol" w:hAnsi="Symbol"/>
    </w:rPr>
  </w:style>
  <w:style w:type="character" w:customStyle="1" w:styleId="MenuOptions">
    <w:name w:val="Menu Options"/>
    <w:basedOn w:val="DefaultParagraphFont"/>
    <w:rsid w:val="0076131D"/>
    <w:rPr>
      <w:rFonts w:ascii="Arial Narrow" w:hAnsi="Arial Narrow"/>
      <w:smallCaps/>
    </w:rPr>
  </w:style>
  <w:style w:type="character" w:customStyle="1" w:styleId="Buttons">
    <w:name w:val="Buttons"/>
    <w:basedOn w:val="DefaultParagraphFont"/>
    <w:rsid w:val="0076131D"/>
    <w:rPr>
      <w:b/>
    </w:rPr>
  </w:style>
  <w:style w:type="character" w:customStyle="1" w:styleId="Underlined">
    <w:name w:val="Underlined"/>
    <w:basedOn w:val="DefaultParagraphFont"/>
    <w:rsid w:val="0076131D"/>
    <w:rPr>
      <w:u w:val="single"/>
    </w:rPr>
  </w:style>
  <w:style w:type="paragraph" w:customStyle="1" w:styleId="TableBodyTextRight">
    <w:name w:val="Table Body Text Right"/>
    <w:basedOn w:val="TableBodyText"/>
    <w:rsid w:val="0076131D"/>
    <w:pPr>
      <w:widowControl w:val="0"/>
      <w:autoSpaceDE w:val="0"/>
      <w:autoSpaceDN w:val="0"/>
      <w:adjustRightInd w:val="0"/>
      <w:jc w:val="right"/>
    </w:pPr>
    <w:rPr>
      <w:rFonts w:cs="Arial"/>
      <w:szCs w:val="18"/>
    </w:rPr>
  </w:style>
  <w:style w:type="paragraph" w:customStyle="1" w:styleId="CopyrightText">
    <w:name w:val="Copyright Text"/>
    <w:basedOn w:val="BodyText"/>
    <w:rsid w:val="0076131D"/>
    <w:rPr>
      <w:sz w:val="18"/>
    </w:rPr>
  </w:style>
  <w:style w:type="paragraph" w:customStyle="1" w:styleId="BodySmallRight">
    <w:name w:val="Body Small Right"/>
    <w:basedOn w:val="BodyTextRight"/>
    <w:rsid w:val="0076131D"/>
    <w:rPr>
      <w:sz w:val="18"/>
      <w:szCs w:val="18"/>
    </w:rPr>
  </w:style>
  <w:style w:type="paragraph" w:customStyle="1" w:styleId="MarginEdition">
    <w:name w:val="Margin Edition"/>
    <w:basedOn w:val="MarginNote"/>
    <w:rsid w:val="0076131D"/>
    <w:pPr>
      <w:spacing w:before="0" w:after="0"/>
    </w:pPr>
    <w:rPr>
      <w:rFonts w:ascii="Times New Roman" w:hAnsi="Times New Roman"/>
      <w:color w:val="999999"/>
    </w:rPr>
  </w:style>
  <w:style w:type="paragraph" w:customStyle="1" w:styleId="Spacer">
    <w:name w:val="Spacer"/>
    <w:basedOn w:val="Normal"/>
    <w:rsid w:val="0076131D"/>
    <w:rPr>
      <w:sz w:val="2"/>
      <w:szCs w:val="2"/>
    </w:rPr>
  </w:style>
  <w:style w:type="character" w:customStyle="1" w:styleId="Small">
    <w:name w:val="Small"/>
    <w:basedOn w:val="DefaultParagraphFont"/>
    <w:rsid w:val="0076131D"/>
    <w:rPr>
      <w:sz w:val="16"/>
    </w:rPr>
  </w:style>
  <w:style w:type="paragraph" w:customStyle="1" w:styleId="WideTable">
    <w:name w:val="Wide Table"/>
    <w:basedOn w:val="Normal"/>
    <w:rsid w:val="0076131D"/>
    <w:pPr>
      <w:ind w:left="-1418"/>
    </w:pPr>
    <w:rPr>
      <w:sz w:val="2"/>
      <w:szCs w:val="2"/>
    </w:rPr>
  </w:style>
  <w:style w:type="character" w:styleId="PageNumber">
    <w:name w:val="page number"/>
    <w:basedOn w:val="DefaultParagraphFont"/>
    <w:rsid w:val="0076131D"/>
  </w:style>
  <w:style w:type="paragraph" w:styleId="Quote">
    <w:name w:val="Quote"/>
    <w:basedOn w:val="Heading1"/>
    <w:link w:val="QuoteChar"/>
    <w:qFormat/>
    <w:rsid w:val="0076131D"/>
    <w:rPr>
      <w:b w:val="0"/>
      <w:sz w:val="72"/>
      <w:szCs w:val="72"/>
      <w:lang w:val="en-NZ"/>
    </w:rPr>
  </w:style>
  <w:style w:type="character" w:customStyle="1" w:styleId="QuoteChar">
    <w:name w:val="Quote Char"/>
    <w:basedOn w:val="DefaultParagraphFont"/>
    <w:link w:val="Quote"/>
    <w:rsid w:val="00761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31D"/>
    <w:pPr>
      <w:pageBreakBefore/>
    </w:pPr>
  </w:style>
  <w:style w:type="paragraph" w:customStyle="1" w:styleId="Border">
    <w:name w:val="Border"/>
    <w:basedOn w:val="Normal"/>
    <w:qFormat/>
    <w:rsid w:val="00761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31D"/>
    <w:rPr>
      <w:b/>
      <w:bCs/>
      <w:i/>
      <w:iCs/>
      <w:color w:val="auto"/>
    </w:rPr>
  </w:style>
  <w:style w:type="paragraph" w:styleId="IntenseQuote">
    <w:name w:val="Intense Quote"/>
    <w:basedOn w:val="Normal"/>
    <w:next w:val="Normal"/>
    <w:link w:val="IntenseQuoteChar"/>
    <w:uiPriority w:val="30"/>
    <w:qFormat/>
    <w:rsid w:val="00761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3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131D"/>
    <w:rPr>
      <w:smallCaps/>
      <w:color w:val="auto"/>
      <w:u w:val="single"/>
    </w:rPr>
  </w:style>
  <w:style w:type="character" w:styleId="IntenseReference">
    <w:name w:val="Intense Reference"/>
    <w:basedOn w:val="DefaultParagraphFont"/>
    <w:uiPriority w:val="32"/>
    <w:qFormat/>
    <w:rsid w:val="0076131D"/>
    <w:rPr>
      <w:b/>
      <w:bCs/>
      <w:smallCaps/>
      <w:color w:val="auto"/>
      <w:spacing w:val="5"/>
      <w:u w:val="single"/>
    </w:rPr>
  </w:style>
  <w:style w:type="paragraph" w:customStyle="1" w:styleId="2ColumnHeading">
    <w:name w:val="2Column Heading"/>
    <w:basedOn w:val="BodyText"/>
    <w:qFormat/>
    <w:rsid w:val="0076131D"/>
    <w:pPr>
      <w:spacing w:after="60"/>
      <w:ind w:left="-2268"/>
    </w:pPr>
    <w:rPr>
      <w:b/>
    </w:rPr>
  </w:style>
  <w:style w:type="paragraph" w:customStyle="1" w:styleId="Heading1TOC">
    <w:name w:val="Heading1 TOC"/>
    <w:basedOn w:val="Normal"/>
    <w:qFormat/>
    <w:rsid w:val="0076131D"/>
    <w:pPr>
      <w:spacing w:before="240" w:after="120"/>
    </w:pPr>
    <w:rPr>
      <w:rFonts w:ascii="Times New Roman" w:hAnsi="Times New Roman"/>
      <w:b/>
      <w:sz w:val="32"/>
    </w:rPr>
  </w:style>
  <w:style w:type="paragraph" w:customStyle="1" w:styleId="Heading2TOC">
    <w:name w:val="Heading2 TOC"/>
    <w:basedOn w:val="Normal"/>
    <w:qFormat/>
    <w:rsid w:val="0076131D"/>
    <w:pPr>
      <w:spacing w:before="240" w:after="60"/>
    </w:pPr>
    <w:rPr>
      <w:rFonts w:ascii="Times New Roman" w:hAnsi="Times New Roman"/>
      <w:b/>
      <w:sz w:val="28"/>
    </w:rPr>
  </w:style>
  <w:style w:type="paragraph" w:styleId="BalloonText">
    <w:name w:val="Balloon Text"/>
    <w:basedOn w:val="Normal"/>
    <w:link w:val="BalloonTextChar"/>
    <w:rsid w:val="0076131D"/>
    <w:rPr>
      <w:rFonts w:ascii="Tahoma" w:hAnsi="Tahoma" w:cs="Tahoma"/>
      <w:sz w:val="16"/>
      <w:szCs w:val="16"/>
    </w:rPr>
  </w:style>
  <w:style w:type="character" w:customStyle="1" w:styleId="BalloonTextChar">
    <w:name w:val="Balloon Text Char"/>
    <w:basedOn w:val="DefaultParagraphFont"/>
    <w:link w:val="BalloonText"/>
    <w:rsid w:val="007613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13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13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1076</Words>
  <Characters>6728</Characters>
  <Application>Microsoft Office Word</Application>
  <DocSecurity>0</DocSecurity>
  <Lines>267</Lines>
  <Paragraphs>135</Paragraphs>
  <ScaleCrop>false</ScaleCrop>
  <Company>Author-it Software Corporation Ltd.</Company>
  <LinksUpToDate>false</LinksUpToDate>
  <CharactersWithSpaces>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MTMP2013C Operate electrical stimulator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2012-05-27T02:18:00Z</dcterms:created>
  <dcterms:modified xsi:type="dcterms:W3CDTF">2012-05-27T02:18:00Z</dcterms:modified>
</cp:coreProperties>
</file>