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7BCC" w:rsidP="006D7BCC">
      <w:pPr>
        <w:pStyle w:val="Title"/>
      </w:pPr>
      <w:r>
        <w:fldChar w:fldCharType="begin"/>
      </w:r>
      <w:r>
        <w:instrText xml:space="preserve"> TITLE   \* MERGEFORMAT </w:instrText>
      </w:r>
      <w:r>
        <w:fldChar w:fldCharType="separate"/>
      </w:r>
      <w:r>
        <w:t>MTMP2010A Apply animal welfare and handling requirements</w:t>
      </w:r>
      <w:r>
        <w:fldChar w:fldCharType="end"/>
      </w:r>
    </w:p>
    <w:p w:rsidR="006D7BCC" w:rsidP="006D7BCC">
      <w:pPr>
        <w:pStyle w:val="Version"/>
        <w:sectPr w:rsidSect="00310D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0DDE" w:rsidP="00310DDE">
      <w:pPr>
        <w:pStyle w:val="SuperHeading"/>
      </w:pPr>
      <w:r w:rsidRPr="00310DDE">
        <w:t>MTMP2010A Apply animal welfare and handling requirements</w:t>
      </w:r>
    </w:p>
    <w:p w:rsidR="00000000" w:rsidRPr="00310DDE" w:rsidP="00310DDE">
      <w:pPr>
        <w:pStyle w:val="Heading1"/>
      </w:pPr>
      <w:bookmarkStart w:id="1" w:name="O_532288"/>
      <w:bookmarkEnd w:id="1"/>
      <w:r w:rsidRPr="00310DDE">
        <w:t>Modification History</w:t>
      </w:r>
    </w:p>
    <w:tbl>
      <w:tblPr>
        <w:tblW w:w="0" w:type="auto"/>
        <w:tblLayout w:type="fixed"/>
        <w:tblCellMar>
          <w:left w:w="62" w:type="dxa"/>
          <w:right w:w="62" w:type="dxa"/>
        </w:tblCellMar>
        <w:tblLook w:val="0000"/>
      </w:tblPr>
      <w:tblGrid>
        <w:gridCol w:w="1803"/>
        <w:gridCol w:w="2247"/>
        <w:gridCol w:w="5084"/>
      </w:tblGrid>
      <w:tr w:rsidTr="006D7BCC">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DDE" w:rsidP="00310DDE">
            <w:pPr>
              <w:pStyle w:val="BodyText"/>
            </w:pPr>
            <w:r w:rsidRPr="00310DDE">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DDE" w:rsidP="00310DDE">
            <w:pPr>
              <w:pStyle w:val="BodyText"/>
            </w:pPr>
            <w:r w:rsidRPr="00310DDE">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DDE">
            <w:pPr>
              <w:pStyle w:val="BodyText"/>
              <w:rPr>
                <w:lang w:val="en-NZ"/>
              </w:rPr>
            </w:pPr>
            <w:r w:rsidRPr="00310DDE">
              <w:rPr>
                <w:rStyle w:val="SpecialBold"/>
              </w:rPr>
              <w:t>Comments</w:t>
            </w:r>
          </w:p>
        </w:tc>
      </w:tr>
      <w:tr w:rsidTr="006D7BCC">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DDE">
            <w:pPr>
              <w:pStyle w:val="BodyText"/>
              <w:rPr>
                <w:lang w:val="en-NZ"/>
              </w:rPr>
            </w:pPr>
            <w:r w:rsidRPr="00310DDE">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DDE">
            <w:pPr>
              <w:pStyle w:val="BodyText"/>
              <w:rPr>
                <w:lang w:val="en-NZ"/>
              </w:rPr>
            </w:pPr>
            <w:r w:rsidRPr="00310DDE">
              <w:t>MTM11v4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DDE" w:rsidP="00310DDE">
            <w:pPr>
              <w:pStyle w:val="BodyText"/>
            </w:pPr>
            <w:r w:rsidRPr="00310DDE">
              <w:t>Initial release. Supersedes and is not equivalent to MTMP2006B. Changes to performance criteria and required skills and knowledge</w:t>
            </w:r>
          </w:p>
        </w:tc>
      </w:tr>
    </w:tbl>
    <w:p w:rsidR="00000000" w:rsidRPr="00310DDE" w:rsidP="00310DDE">
      <w:pPr>
        <w:pStyle w:val="BodyText"/>
      </w:pPr>
    </w:p>
    <w:p w:rsidR="00000000" w:rsidRPr="00310DDE" w:rsidP="00310DDE">
      <w:pPr>
        <w:pStyle w:val="AllowPageBreak"/>
      </w:pPr>
    </w:p>
    <w:p w:rsidR="00000000" w:rsidRPr="00310DDE" w:rsidP="00310DDE">
      <w:pPr>
        <w:pStyle w:val="Heading1"/>
      </w:pPr>
      <w:bookmarkStart w:id="2" w:name="O_532302"/>
      <w:bookmarkEnd w:id="2"/>
      <w:r w:rsidRPr="00310DDE">
        <w:t>Unit Descriptor</w:t>
      </w:r>
    </w:p>
    <w:p w:rsidR="00000000" w:rsidRPr="00310DDE" w:rsidP="00310DDE">
      <w:pPr>
        <w:pStyle w:val="BodyText"/>
      </w:pPr>
      <w:r w:rsidRPr="00310DDE">
        <w:t>This unit cover</w:t>
      </w:r>
      <w:r w:rsidRPr="00310DDE">
        <w:t>s the skills and knowledge required to identify animal welfare issues and comply with the necessary requirements when handing animals. The requirements include all workplace and regulatory requirements for humane handling.</w:t>
      </w:r>
    </w:p>
    <w:p w:rsidR="00000000" w:rsidRPr="00310DDE" w:rsidP="00310DDE">
      <w:pPr>
        <w:pStyle w:val="AllowPageBreak"/>
      </w:pPr>
    </w:p>
    <w:p w:rsidR="00000000" w:rsidRPr="00310DDE" w:rsidP="00310DDE">
      <w:pPr>
        <w:pStyle w:val="Heading1"/>
      </w:pPr>
      <w:bookmarkStart w:id="3" w:name="O_532301"/>
      <w:bookmarkEnd w:id="3"/>
      <w:r w:rsidRPr="00310DDE">
        <w:t>Application of the Unit</w:t>
      </w:r>
    </w:p>
    <w:p w:rsidR="00000000" w:rsidRPr="00310DDE" w:rsidP="00310DDE">
      <w:pPr>
        <w:pStyle w:val="BodyText"/>
      </w:pPr>
      <w:r w:rsidRPr="00310DDE">
        <w:t>This unit is applicable to all personnel responsible for handling livestock.</w:t>
      </w:r>
    </w:p>
    <w:p w:rsidR="00000000" w:rsidRPr="00310DDE" w:rsidP="00310DDE">
      <w:pPr>
        <w:pStyle w:val="AllowPageBreak"/>
      </w:pPr>
    </w:p>
    <w:p w:rsidR="00000000" w:rsidRPr="00310DDE" w:rsidP="00310DDE">
      <w:pPr>
        <w:pStyle w:val="Heading1"/>
      </w:pPr>
      <w:bookmarkStart w:id="4" w:name="O_532300"/>
      <w:bookmarkEnd w:id="4"/>
      <w:r w:rsidRPr="00310DDE">
        <w:t>Licensing/Regulatory Information</w:t>
      </w:r>
    </w:p>
    <w:p w:rsidR="00000000" w:rsidRPr="00310DDE" w:rsidP="00310DDE">
      <w:pPr>
        <w:pStyle w:val="BodyText"/>
      </w:pPr>
      <w:r w:rsidRPr="00310DDE">
        <w:t>No occupational licensing, legislative, regulatory or certification requirements apply to this unit.</w:t>
      </w:r>
    </w:p>
    <w:p w:rsidR="00000000" w:rsidRPr="00310DDE" w:rsidP="00310DDE">
      <w:pPr>
        <w:pStyle w:val="AllowPageBreak"/>
      </w:pPr>
    </w:p>
    <w:p w:rsidR="00000000" w:rsidRPr="00310DDE" w:rsidP="00310DDE">
      <w:pPr>
        <w:pStyle w:val="Heading1"/>
      </w:pPr>
      <w:bookmarkStart w:id="5" w:name="O_532299"/>
      <w:bookmarkEnd w:id="5"/>
      <w:r w:rsidRPr="00310DDE">
        <w:t>Pre-Requisites</w:t>
      </w:r>
    </w:p>
    <w:p w:rsidR="00000000" w:rsidRPr="00310DDE" w:rsidP="00310DDE">
      <w:pPr>
        <w:pStyle w:val="BodyText"/>
      </w:pPr>
      <w:r w:rsidRPr="00310DDE">
        <w:t>Not applicable.</w:t>
      </w:r>
    </w:p>
    <w:p w:rsidR="00000000" w:rsidRPr="00310DDE" w:rsidP="00310DDE">
      <w:pPr>
        <w:pStyle w:val="AllowPageBreak"/>
      </w:pPr>
    </w:p>
    <w:p w:rsidR="00000000" w:rsidRPr="00310DDE" w:rsidP="00310DDE">
      <w:pPr>
        <w:pStyle w:val="Heading1"/>
      </w:pPr>
      <w:bookmarkStart w:id="6" w:name="O_532298"/>
      <w:bookmarkEnd w:id="6"/>
      <w:r w:rsidRPr="00310DDE">
        <w:t>Employability Skills Information</w:t>
      </w:r>
    </w:p>
    <w:p w:rsidR="00000000" w:rsidRPr="00310DDE" w:rsidP="00310DDE">
      <w:pPr>
        <w:pStyle w:val="BodyText"/>
      </w:pPr>
      <w:r w:rsidRPr="00310DDE">
        <w:t>This unit contains employability skills.</w:t>
      </w:r>
    </w:p>
    <w:p w:rsidR="00000000" w:rsidRPr="00310DDE" w:rsidP="00310DDE">
      <w:pPr>
        <w:pStyle w:val="AllowPageBreak"/>
      </w:pPr>
    </w:p>
    <w:p w:rsidR="00000000" w:rsidRPr="00310DDE" w:rsidP="00310DDE">
      <w:pPr>
        <w:pStyle w:val="Heading1"/>
      </w:pPr>
      <w:bookmarkStart w:id="7" w:name="O_532297"/>
      <w:bookmarkEnd w:id="7"/>
      <w:r w:rsidRPr="00310DDE">
        <w:t>Elements and Performance Criteria Pre-Content</w:t>
      </w:r>
    </w:p>
    <w:tbl>
      <w:tblPr>
        <w:tblW w:w="0" w:type="auto"/>
        <w:tblLayout w:type="fixed"/>
        <w:tblCellMar>
          <w:left w:w="62" w:type="dxa"/>
          <w:right w:w="62" w:type="dxa"/>
        </w:tblCellMar>
        <w:tblLook w:val="0000"/>
      </w:tblPr>
      <w:tblGrid>
        <w:gridCol w:w="2579"/>
        <w:gridCol w:w="5943"/>
      </w:tblGrid>
      <w:tr w:rsidTr="006D7BC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DDE">
            <w:pPr>
              <w:pStyle w:val="BodyText"/>
              <w:rPr>
                <w:lang w:val="en-NZ"/>
              </w:rPr>
            </w:pPr>
            <w:r w:rsidRPr="00310DDE">
              <w:t>Elements describe the essential outcomes of a unit of comp</w:t>
            </w:r>
            <w:r w:rsidRPr="00310DDE">
              <w:t>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DDE" w:rsidP="00310DDE">
            <w:pPr>
              <w:pStyle w:val="BodyText"/>
            </w:pPr>
            <w:r w:rsidRPr="00310DDE">
              <w:t xml:space="preserve">Performance criteria describe the performance needed to demonstrate achievement of the element. Where bold italicised text is used, further information is detailed in the required skills and knowledge section and the range statement. Assessment of </w:t>
            </w:r>
            <w:r w:rsidRPr="00310DDE">
              <w:t>performance is to be consistent with the evidence guide.</w:t>
            </w:r>
          </w:p>
        </w:tc>
      </w:tr>
    </w:tbl>
    <w:p w:rsidR="00000000" w:rsidRPr="00310DDE" w:rsidP="00310DDE">
      <w:pPr>
        <w:pStyle w:val="BodyText"/>
      </w:pPr>
    </w:p>
    <w:p w:rsidR="00000000" w:rsidRPr="00310DDE" w:rsidP="00310DDE">
      <w:pPr>
        <w:pStyle w:val="AllowPageBreak"/>
      </w:pPr>
    </w:p>
    <w:p w:rsidR="00000000" w:rsidRPr="00310DDE" w:rsidP="00310DDE">
      <w:pPr>
        <w:pStyle w:val="Heading1"/>
      </w:pPr>
      <w:bookmarkStart w:id="8" w:name="O_532296"/>
      <w:bookmarkEnd w:id="8"/>
      <w:r w:rsidRPr="00310DDE">
        <w:t>Elements and Performance Criteria</w:t>
      </w:r>
    </w:p>
    <w:tbl>
      <w:tblPr>
        <w:tblW w:w="0" w:type="auto"/>
        <w:tblLayout w:type="fixed"/>
        <w:tblCellMar>
          <w:left w:w="62" w:type="dxa"/>
          <w:right w:w="62" w:type="dxa"/>
        </w:tblCellMar>
        <w:tblLook w:val="0000"/>
      </w:tblPr>
      <w:tblGrid>
        <w:gridCol w:w="2579"/>
        <w:gridCol w:w="5943"/>
      </w:tblGrid>
      <w:tr w:rsidTr="006D7BCC">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DDE" w:rsidP="00310DDE">
            <w:pPr>
              <w:pStyle w:val="BodyText"/>
            </w:pPr>
            <w:r w:rsidRPr="00310DDE">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DDE">
            <w:pPr>
              <w:pStyle w:val="BodyText"/>
              <w:rPr>
                <w:lang w:val="en-NZ"/>
              </w:rPr>
            </w:pPr>
            <w:r w:rsidRPr="00310DDE">
              <w:rPr>
                <w:rStyle w:val="SpecialBold"/>
              </w:rPr>
              <w:t>PERFORMANCE CRITERIA</w:t>
            </w:r>
          </w:p>
        </w:tc>
      </w:tr>
      <w:tr w:rsidTr="006D7BC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DDE">
            <w:pPr>
              <w:pStyle w:val="List"/>
              <w:rPr>
                <w:lang w:val="en-NZ"/>
              </w:rPr>
            </w:pPr>
            <w:r w:rsidRPr="00310DDE">
              <w:t>1.</w:t>
            </w:r>
            <w:r w:rsidRPr="00310DDE">
              <w:tab/>
              <w:t xml:space="preserve">Identify and explain </w:t>
            </w:r>
            <w:r w:rsidRPr="00310DDE">
              <w:rPr>
                <w:rStyle w:val="BoldandItalics"/>
              </w:rPr>
              <w:t>animal handling practices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DDE" w:rsidP="00310DDE">
            <w:pPr>
              <w:pStyle w:val="List"/>
            </w:pPr>
            <w:r w:rsidRPr="00310DDE">
              <w:t>1.1</w:t>
            </w:r>
            <w:r w:rsidRPr="00310DDE">
              <w:tab/>
            </w:r>
            <w:r w:rsidRPr="00310DDE">
              <w:t>Work instructions and work practices for the welfare and handling of animals are identified</w:t>
            </w:r>
          </w:p>
          <w:p w:rsidR="00000000" w:rsidRPr="00310DDE" w:rsidP="00310DDE">
            <w:pPr>
              <w:pStyle w:val="List"/>
            </w:pPr>
            <w:r w:rsidRPr="00310DDE">
              <w:t>1.2</w:t>
            </w:r>
            <w:r w:rsidRPr="00310DDE">
              <w:tab/>
              <w:t>The impact on the quality of meat of stressing and/or injuring animals is identified</w:t>
            </w:r>
          </w:p>
          <w:p w:rsidR="00000000" w:rsidP="00310DDE">
            <w:pPr>
              <w:pStyle w:val="List"/>
              <w:rPr>
                <w:lang w:val="en-NZ"/>
              </w:rPr>
            </w:pPr>
            <w:r w:rsidRPr="00310DDE">
              <w:t>1.3</w:t>
            </w:r>
            <w:r w:rsidRPr="00310DDE">
              <w:tab/>
              <w:t>Defects in meat quality resulting from poor handling techniques of live</w:t>
            </w:r>
            <w:r w:rsidRPr="00310DDE">
              <w:t xml:space="preserve"> animals are identified</w:t>
            </w:r>
          </w:p>
        </w:tc>
      </w:tr>
      <w:tr w:rsidTr="006D7BC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DDE">
            <w:pPr>
              <w:pStyle w:val="List"/>
              <w:rPr>
                <w:lang w:val="en-NZ"/>
              </w:rPr>
            </w:pPr>
            <w:r w:rsidRPr="00310DDE">
              <w:t>2.</w:t>
            </w:r>
            <w:r w:rsidRPr="00310DDE">
              <w:tab/>
              <w:t>Identify and explain animal welfare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DDE" w:rsidP="00310DDE">
            <w:pPr>
              <w:pStyle w:val="List"/>
            </w:pPr>
            <w:r w:rsidRPr="00310DDE">
              <w:t>2.1</w:t>
            </w:r>
            <w:r w:rsidRPr="00310DDE">
              <w:tab/>
              <w:t>Risks to animals being handled are identified</w:t>
            </w:r>
          </w:p>
          <w:p w:rsidR="00000000" w:rsidRPr="00310DDE" w:rsidP="00310DDE">
            <w:pPr>
              <w:pStyle w:val="List"/>
            </w:pPr>
            <w:r w:rsidRPr="00310DDE">
              <w:t>2.2</w:t>
            </w:r>
            <w:r w:rsidRPr="00310DDE">
              <w:tab/>
            </w:r>
            <w:r w:rsidRPr="00310DDE">
              <w:rPr>
                <w:rStyle w:val="BoldandItalics"/>
              </w:rPr>
              <w:t>Workplace</w:t>
            </w:r>
            <w:r w:rsidRPr="00310DDE">
              <w:t xml:space="preserve"> and </w:t>
            </w:r>
            <w:r w:rsidRPr="00310DDE">
              <w:rPr>
                <w:rStyle w:val="BoldandItalics"/>
              </w:rPr>
              <w:t>regulatory</w:t>
            </w:r>
            <w:r w:rsidRPr="00310DDE">
              <w:t xml:space="preserve"> </w:t>
            </w:r>
            <w:r w:rsidRPr="00310DDE">
              <w:rPr>
                <w:rStyle w:val="BoldandItalics"/>
              </w:rPr>
              <w:t>requirements</w:t>
            </w:r>
            <w:r w:rsidRPr="00310DDE">
              <w:t xml:space="preserve"> for handling animals humanely are identified and explained</w:t>
            </w:r>
          </w:p>
          <w:p w:rsidR="00000000" w:rsidP="00310DDE">
            <w:pPr>
              <w:pStyle w:val="List"/>
              <w:rPr>
                <w:lang w:val="en-NZ"/>
              </w:rPr>
            </w:pPr>
            <w:r w:rsidRPr="00310DDE">
              <w:t>2.3</w:t>
            </w:r>
            <w:r w:rsidRPr="00310DDE">
              <w:tab/>
              <w:t>Relevant sections of the</w:t>
            </w:r>
            <w:r w:rsidRPr="00310DDE">
              <w:t xml:space="preserve"> applicable Animal Welfare Standard and relevant legislation are identified and explained</w:t>
            </w:r>
          </w:p>
        </w:tc>
      </w:tr>
      <w:tr w:rsidTr="006D7BC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DDE">
            <w:pPr>
              <w:pStyle w:val="List"/>
              <w:rPr>
                <w:lang w:val="en-NZ"/>
              </w:rPr>
            </w:pPr>
            <w:r w:rsidRPr="00310DDE">
              <w:t>3.</w:t>
            </w:r>
            <w:r w:rsidRPr="00310DDE">
              <w:tab/>
              <w:t xml:space="preserve">Identify and explain </w:t>
            </w:r>
            <w:r w:rsidRPr="00310DDE">
              <w:rPr>
                <w:rStyle w:val="BoldandItalics"/>
              </w:rPr>
              <w:t>Workplace Health and Safety</w:t>
            </w:r>
            <w:r w:rsidRPr="00310DDE">
              <w:t xml:space="preserve"> </w:t>
            </w:r>
            <w:r w:rsidRPr="00310DDE">
              <w:rPr>
                <w:rStyle w:val="BoldandItalics"/>
              </w:rPr>
              <w:t xml:space="preserve">(WHS) requirements </w:t>
            </w:r>
            <w:r w:rsidRPr="00310DDE">
              <w:t>for handling animals safely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DDE" w:rsidP="00310DDE">
            <w:pPr>
              <w:pStyle w:val="List"/>
            </w:pPr>
            <w:r w:rsidRPr="00310DDE">
              <w:t>3.1</w:t>
            </w:r>
            <w:r w:rsidRPr="00310DDE">
              <w:tab/>
              <w:t>Risks associated with handling animals are identified</w:t>
            </w:r>
          </w:p>
          <w:p w:rsidR="00000000" w:rsidP="00310DDE">
            <w:pPr>
              <w:pStyle w:val="List"/>
              <w:rPr>
                <w:lang w:val="en-NZ"/>
              </w:rPr>
            </w:pPr>
            <w:r w:rsidRPr="00310DDE">
              <w:t>3.2</w:t>
            </w:r>
            <w:r w:rsidRPr="00310DDE">
              <w:tab/>
              <w:t xml:space="preserve">WHS </w:t>
            </w:r>
            <w:r w:rsidRPr="00310DDE">
              <w:t>requirements associated with handling animals are identified</w:t>
            </w:r>
          </w:p>
        </w:tc>
      </w:tr>
      <w:tr w:rsidTr="006D7BC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DDE">
            <w:pPr>
              <w:pStyle w:val="List"/>
              <w:rPr>
                <w:lang w:val="en-NZ"/>
              </w:rPr>
            </w:pPr>
            <w:r w:rsidRPr="00310DDE">
              <w:t>4.</w:t>
            </w:r>
            <w:r w:rsidRPr="00310DDE">
              <w:tab/>
              <w:t>Identify and explain livestock identification procedures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DDE" w:rsidP="00310DDE">
            <w:pPr>
              <w:pStyle w:val="List"/>
            </w:pPr>
            <w:r w:rsidRPr="00310DDE">
              <w:t>4.1</w:t>
            </w:r>
            <w:r w:rsidRPr="00310DDE">
              <w:tab/>
              <w:t xml:space="preserve">Individual animal identification procedures are identified, where appropriate, according to workplace, WHS and regulatory </w:t>
            </w:r>
            <w:r w:rsidRPr="00310DDE">
              <w:t>requirements</w:t>
            </w:r>
          </w:p>
          <w:p w:rsidR="00000000" w:rsidRPr="00310DDE" w:rsidP="00310DDE">
            <w:pPr>
              <w:pStyle w:val="List"/>
            </w:pPr>
            <w:r w:rsidRPr="00310DDE">
              <w:t>4.2</w:t>
            </w:r>
            <w:r w:rsidRPr="00310DDE">
              <w:tab/>
              <w:t>The purpose of individual mob and lot identification is explained</w:t>
            </w:r>
          </w:p>
          <w:p w:rsidR="00000000" w:rsidRPr="00310DDE" w:rsidP="00310DDE">
            <w:pPr>
              <w:pStyle w:val="List"/>
            </w:pPr>
            <w:r w:rsidRPr="00310DDE">
              <w:t>4.3</w:t>
            </w:r>
            <w:r w:rsidRPr="00310DDE">
              <w:tab/>
              <w:t>Lots are identified according to workplace requirements</w:t>
            </w:r>
          </w:p>
          <w:p w:rsidR="00000000" w:rsidP="00310DDE">
            <w:pPr>
              <w:pStyle w:val="List"/>
              <w:rPr>
                <w:lang w:val="en-NZ"/>
              </w:rPr>
            </w:pPr>
            <w:r w:rsidRPr="00310DDE">
              <w:t>4.4</w:t>
            </w:r>
            <w:r w:rsidRPr="00310DDE">
              <w:tab/>
              <w:t>The consequences of incorrect lot identification are explained</w:t>
            </w:r>
          </w:p>
        </w:tc>
      </w:tr>
      <w:tr w:rsidTr="006D7BC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DDE">
            <w:pPr>
              <w:pStyle w:val="List"/>
              <w:rPr>
                <w:lang w:val="en-NZ"/>
              </w:rPr>
            </w:pPr>
            <w:r w:rsidRPr="00310DDE">
              <w:t>5.</w:t>
            </w:r>
            <w:r w:rsidRPr="00310DDE">
              <w:tab/>
              <w:t>Identify and explain requirements for deal</w:t>
            </w:r>
            <w:r w:rsidRPr="00310DDE">
              <w:t>ing with sick and injured stock</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DDE" w:rsidP="00310DDE">
            <w:pPr>
              <w:pStyle w:val="List"/>
            </w:pPr>
            <w:r w:rsidRPr="00310DDE">
              <w:t>5.1</w:t>
            </w:r>
            <w:r w:rsidRPr="00310DDE">
              <w:tab/>
              <w:t>Workplace and regulatory requirements are explained</w:t>
            </w:r>
          </w:p>
          <w:p w:rsidR="00000000" w:rsidP="00310DDE">
            <w:pPr>
              <w:pStyle w:val="List"/>
              <w:rPr>
                <w:lang w:val="en-NZ"/>
              </w:rPr>
            </w:pPr>
            <w:r w:rsidRPr="00310DDE">
              <w:t>5.2</w:t>
            </w:r>
            <w:r w:rsidRPr="00310DDE">
              <w:tab/>
              <w:t>Humane destruction (euthanasing) arrangements are described</w:t>
            </w:r>
          </w:p>
        </w:tc>
      </w:tr>
      <w:tr w:rsidTr="006D7BC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DDE">
            <w:pPr>
              <w:pStyle w:val="List"/>
              <w:rPr>
                <w:lang w:val="en-NZ"/>
              </w:rPr>
            </w:pPr>
            <w:r w:rsidRPr="00310DDE">
              <w:t>6.</w:t>
            </w:r>
            <w:r w:rsidRPr="00310DDE">
              <w:tab/>
              <w:t>Apply animal welfare and handling techniques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DDE" w:rsidP="00310DDE">
            <w:pPr>
              <w:pStyle w:val="List"/>
            </w:pPr>
            <w:r w:rsidRPr="00310DDE">
              <w:t>6.1</w:t>
            </w:r>
            <w:r w:rsidRPr="00310DDE">
              <w:tab/>
              <w:t>Animals are handled in a way that complies with wor</w:t>
            </w:r>
            <w:r w:rsidRPr="00310DDE">
              <w:t>kplace requirements and minimises stress</w:t>
            </w:r>
          </w:p>
          <w:p w:rsidR="00000000" w:rsidRPr="00310DDE" w:rsidP="00310DDE">
            <w:pPr>
              <w:pStyle w:val="List"/>
            </w:pPr>
            <w:r w:rsidRPr="00310DDE">
              <w:t>6.2</w:t>
            </w:r>
            <w:r w:rsidRPr="00310DDE">
              <w:tab/>
              <w:t>Flow of stock to meet processing requirements is maintained</w:t>
            </w:r>
          </w:p>
          <w:p w:rsidR="00000000" w:rsidRPr="00310DDE" w:rsidP="00310DDE">
            <w:pPr>
              <w:pStyle w:val="List"/>
            </w:pPr>
            <w:r w:rsidRPr="00310DDE">
              <w:t>6.3</w:t>
            </w:r>
            <w:r w:rsidRPr="00310DDE">
              <w:tab/>
              <w:t>Animals are handled safely in accordance with workplace and WHS requirements</w:t>
            </w:r>
          </w:p>
          <w:p w:rsidR="00000000" w:rsidRPr="00310DDE" w:rsidP="00310DDE">
            <w:pPr>
              <w:pStyle w:val="List"/>
            </w:pPr>
            <w:r w:rsidRPr="00310DDE">
              <w:t>6.4</w:t>
            </w:r>
            <w:r w:rsidRPr="00310DDE">
              <w:tab/>
              <w:t>Sick and injured stock are handled in accordance with workplace re</w:t>
            </w:r>
            <w:r w:rsidRPr="00310DDE">
              <w:t>quirements</w:t>
            </w:r>
          </w:p>
        </w:tc>
      </w:tr>
    </w:tbl>
    <w:p w:rsidR="00000000" w:rsidRPr="00310DDE" w:rsidP="00310DDE">
      <w:pPr>
        <w:pStyle w:val="BodyText"/>
      </w:pPr>
    </w:p>
    <w:p w:rsidR="00000000" w:rsidRPr="00310DDE" w:rsidP="00310DDE">
      <w:pPr>
        <w:pStyle w:val="AllowPageBreak"/>
      </w:pPr>
    </w:p>
    <w:p w:rsidR="00000000" w:rsidRPr="00310DDE" w:rsidP="00310DDE">
      <w:pPr>
        <w:pStyle w:val="Heading1"/>
      </w:pPr>
      <w:bookmarkStart w:id="9" w:name="O_532295"/>
      <w:bookmarkEnd w:id="9"/>
      <w:r w:rsidRPr="00310DDE">
        <w:t>Required Skills and Knowledge</w:t>
      </w:r>
    </w:p>
    <w:tbl>
      <w:tblPr>
        <w:tblW w:w="0" w:type="auto"/>
        <w:tblLayout w:type="fixed"/>
        <w:tblCellMar>
          <w:left w:w="62" w:type="dxa"/>
          <w:right w:w="62" w:type="dxa"/>
        </w:tblCellMar>
        <w:tblLook w:val="0000"/>
      </w:tblPr>
      <w:tblGrid>
        <w:gridCol w:w="8522"/>
      </w:tblGrid>
      <w:tr w:rsidTr="006D7BC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0DDE">
            <w:pPr>
              <w:pStyle w:val="BodyText"/>
              <w:rPr>
                <w:lang w:val="en-NZ"/>
              </w:rPr>
            </w:pPr>
            <w:r w:rsidRPr="00310DDE">
              <w:rPr>
                <w:rStyle w:val="SpecialBold"/>
              </w:rPr>
              <w:t>REQUIRED SKILLS AND KNOWLEDGE</w:t>
            </w:r>
          </w:p>
        </w:tc>
      </w:tr>
      <w:tr w:rsidTr="006D7BC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0DDE">
            <w:pPr>
              <w:pStyle w:val="BodyText"/>
              <w:rPr>
                <w:lang w:val="en-NZ"/>
              </w:rPr>
            </w:pPr>
            <w:r w:rsidRPr="00310DDE">
              <w:t>This section describes the skills and knowledge required for this unit.</w:t>
            </w:r>
          </w:p>
        </w:tc>
      </w:tr>
      <w:tr w:rsidTr="006D7B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DDE">
            <w:pPr>
              <w:pStyle w:val="BodyText"/>
              <w:rPr>
                <w:lang w:val="en-NZ"/>
              </w:rPr>
            </w:pPr>
            <w:r w:rsidRPr="00310DDE">
              <w:rPr>
                <w:rStyle w:val="SpecialBold"/>
              </w:rPr>
              <w:t>Required skills</w:t>
            </w:r>
          </w:p>
        </w:tc>
      </w:tr>
      <w:tr w:rsidTr="006D7B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DDE" w:rsidP="00310DDE">
            <w:pPr>
              <w:pStyle w:val="BodyText"/>
            </w:pPr>
            <w:r w:rsidRPr="00310DDE">
              <w:t xml:space="preserve">Ability to: </w:t>
            </w:r>
          </w:p>
          <w:p w:rsidR="00000000" w:rsidRPr="00310DDE" w:rsidP="00310DDE">
            <w:pPr>
              <w:pStyle w:val="ListBullet"/>
            </w:pPr>
            <w:r w:rsidRPr="00310DDE">
              <w:t>identify sick or injured animals</w:t>
            </w:r>
          </w:p>
          <w:p w:rsidR="00000000" w:rsidRPr="00310DDE" w:rsidP="00310DDE">
            <w:pPr>
              <w:pStyle w:val="ListBullet"/>
            </w:pPr>
            <w:r w:rsidRPr="00310DDE">
              <w:t>identify out-of-specification animals</w:t>
            </w:r>
          </w:p>
          <w:p w:rsidR="00000000" w:rsidRPr="00310DDE" w:rsidP="00310DDE">
            <w:pPr>
              <w:pStyle w:val="ListBullet"/>
            </w:pPr>
            <w:r w:rsidRPr="00310DDE">
              <w:t xml:space="preserve">accurately complete </w:t>
            </w:r>
            <w:r w:rsidRPr="00310DDE">
              <w:rPr>
                <w:rStyle w:val="BoldandItalics"/>
              </w:rPr>
              <w:t>records</w:t>
            </w:r>
            <w:r w:rsidRPr="00310DDE">
              <w:t xml:space="preserve"> of </w:t>
            </w:r>
            <w:r w:rsidRPr="00310DDE">
              <w:rPr>
                <w:rStyle w:val="BoldandItalics"/>
              </w:rPr>
              <w:t>livestock movement</w:t>
            </w:r>
          </w:p>
          <w:p w:rsidR="00000000" w:rsidRPr="00310DDE" w:rsidP="00310DDE">
            <w:pPr>
              <w:pStyle w:val="ListBullet"/>
            </w:pPr>
            <w:r w:rsidRPr="00310DDE">
              <w:rPr>
                <w:rStyle w:val="BoldandItalics"/>
              </w:rPr>
              <w:t>communicate</w:t>
            </w:r>
            <w:r w:rsidRPr="00310DDE">
              <w:t xml:space="preserve"> effectively and appropriately with fellow workers (e.g. to exchange information with stockperson)</w:t>
            </w:r>
          </w:p>
          <w:p w:rsidR="00000000" w:rsidRPr="00310DDE" w:rsidP="00310DDE">
            <w:pPr>
              <w:pStyle w:val="ListBullet"/>
            </w:pPr>
            <w:r w:rsidRPr="00310DDE">
              <w:t>identify signs and causes of stress in animals</w:t>
            </w:r>
          </w:p>
          <w:p w:rsidR="00000000" w:rsidRPr="00310DDE" w:rsidP="00310DDE">
            <w:pPr>
              <w:pStyle w:val="ListBullet"/>
            </w:pPr>
            <w:r w:rsidRPr="00310DDE">
              <w:t>comply with</w:t>
            </w:r>
            <w:r w:rsidRPr="00310DDE">
              <w:t xml:space="preserve"> workplace procedures and requirements for handling livestock and minimising livestock stress</w:t>
            </w:r>
          </w:p>
          <w:p w:rsidR="00000000" w:rsidRPr="00310DDE" w:rsidP="00310DDE">
            <w:pPr>
              <w:pStyle w:val="ListBullet"/>
            </w:pPr>
            <w:r w:rsidRPr="00310DDE">
              <w:t>maintain flow of livestock with minimal livestock stress</w:t>
            </w:r>
          </w:p>
          <w:p w:rsidR="00000000" w:rsidRPr="00310DDE" w:rsidP="00310DDE">
            <w:pPr>
              <w:pStyle w:val="ListBullet"/>
            </w:pPr>
            <w:r w:rsidRPr="00310DDE">
              <w:t>identify the relevant sections of the animal welfare standard and code</w:t>
            </w:r>
          </w:p>
          <w:p w:rsidR="00000000" w:rsidP="00310DDE">
            <w:pPr>
              <w:pStyle w:val="ListBullet"/>
              <w:rPr>
                <w:lang w:val="en-NZ"/>
              </w:rPr>
            </w:pPr>
            <w:r w:rsidRPr="00310DDE">
              <w:t>identify relevant regulatory requi</w:t>
            </w:r>
            <w:r w:rsidRPr="00310DDE">
              <w:t>rements</w:t>
            </w:r>
          </w:p>
        </w:tc>
      </w:tr>
      <w:tr w:rsidTr="006D7B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DDE">
            <w:pPr>
              <w:pStyle w:val="BodyText"/>
              <w:rPr>
                <w:lang w:val="en-NZ"/>
              </w:rPr>
            </w:pPr>
            <w:r w:rsidRPr="00310DDE">
              <w:rPr>
                <w:rStyle w:val="SpecialBold"/>
              </w:rPr>
              <w:t>Required knowledge</w:t>
            </w:r>
          </w:p>
        </w:tc>
      </w:tr>
      <w:tr w:rsidTr="006D7B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DDE" w:rsidP="00310DDE">
            <w:pPr>
              <w:pStyle w:val="BodyText"/>
            </w:pPr>
            <w:r w:rsidRPr="00310DDE">
              <w:t>Knowledge of:</w:t>
            </w:r>
          </w:p>
          <w:p w:rsidR="00000000" w:rsidRPr="00310DDE" w:rsidP="00310DDE">
            <w:pPr>
              <w:pStyle w:val="ListBullet"/>
            </w:pPr>
            <w:r w:rsidRPr="00310DDE">
              <w:t>workplace procedures for receival and/or dispatch of animals</w:t>
            </w:r>
          </w:p>
          <w:p w:rsidR="00000000" w:rsidRPr="00310DDE" w:rsidP="00310DDE">
            <w:pPr>
              <w:pStyle w:val="ListBullet"/>
            </w:pPr>
            <w:r w:rsidRPr="00310DDE">
              <w:t>workplace requirements for maintaining flow and order of animals</w:t>
            </w:r>
          </w:p>
          <w:p w:rsidR="00000000" w:rsidRPr="00310DDE" w:rsidP="00310DDE">
            <w:pPr>
              <w:pStyle w:val="ListBullet"/>
            </w:pPr>
            <w:r w:rsidRPr="00310DDE">
              <w:t>impact of stress and injury on the animal</w:t>
            </w:r>
          </w:p>
          <w:p w:rsidR="00000000" w:rsidRPr="00310DDE" w:rsidP="00310DDE">
            <w:pPr>
              <w:pStyle w:val="ListBullet"/>
            </w:pPr>
            <w:r w:rsidRPr="00310DDE">
              <w:t>impact of stress and injury on product quality, including carcases, hides and skins</w:t>
            </w:r>
          </w:p>
          <w:p w:rsidR="00000000" w:rsidRPr="00310DDE" w:rsidP="00310DDE">
            <w:pPr>
              <w:pStyle w:val="ListBullet"/>
            </w:pPr>
            <w:r w:rsidRPr="00310DDE">
              <w:t>stock identification systems including National Livestock Identification System (NLIS)</w:t>
            </w:r>
          </w:p>
          <w:p w:rsidR="00000000" w:rsidRPr="00310DDE" w:rsidP="00310DDE">
            <w:pPr>
              <w:pStyle w:val="ListBullet"/>
            </w:pPr>
            <w:r w:rsidRPr="00310DDE">
              <w:t>lot identification of stock and its importance with regard to trace back</w:t>
            </w:r>
          </w:p>
          <w:p w:rsidR="00000000" w:rsidRPr="00310DDE" w:rsidP="00310DDE">
            <w:pPr>
              <w:pStyle w:val="ListBullet"/>
            </w:pPr>
            <w:r w:rsidRPr="00310DDE">
              <w:t xml:space="preserve">WHS hazards </w:t>
            </w:r>
            <w:r w:rsidRPr="00310DDE">
              <w:t>of handling stock</w:t>
            </w:r>
          </w:p>
          <w:p w:rsidR="00000000" w:rsidRPr="00310DDE" w:rsidP="00310DDE">
            <w:pPr>
              <w:pStyle w:val="ListBullet"/>
            </w:pPr>
            <w:r w:rsidRPr="00310DDE">
              <w:t>feed and water requirements where relevant</w:t>
            </w:r>
          </w:p>
          <w:p w:rsidR="00000000" w:rsidRPr="00310DDE" w:rsidP="00310DDE">
            <w:pPr>
              <w:pStyle w:val="ListBullet"/>
            </w:pPr>
            <w:r w:rsidRPr="00310DDE">
              <w:t>the relevant sections of the animal welfare standard and code</w:t>
            </w:r>
          </w:p>
          <w:p w:rsidR="00000000" w:rsidRPr="00310DDE" w:rsidP="00310DDE">
            <w:pPr>
              <w:pStyle w:val="ListBullet"/>
            </w:pPr>
            <w:r w:rsidRPr="00310DDE">
              <w:t>relevant work instructions and Standard Operating Procedures (SOPs) associated with tasks undertaken</w:t>
            </w:r>
          </w:p>
          <w:p w:rsidR="00000000" w:rsidRPr="00310DDE" w:rsidP="00310DDE">
            <w:pPr>
              <w:pStyle w:val="ListBullet"/>
            </w:pPr>
            <w:r w:rsidRPr="00310DDE">
              <w:t>customer and community expectati</w:t>
            </w:r>
            <w:r w:rsidRPr="00310DDE">
              <w:t>ons</w:t>
            </w:r>
          </w:p>
          <w:p w:rsidR="00000000" w:rsidRPr="00310DDE" w:rsidP="00310DDE">
            <w:pPr>
              <w:pStyle w:val="ListBullet"/>
            </w:pPr>
            <w:r w:rsidRPr="00310DDE">
              <w:t>workplace and regulatory requirements</w:t>
            </w:r>
          </w:p>
        </w:tc>
      </w:tr>
    </w:tbl>
    <w:p w:rsidR="00000000" w:rsidRPr="00310DDE" w:rsidP="00310DDE">
      <w:pPr>
        <w:pStyle w:val="BodyText"/>
      </w:pPr>
    </w:p>
    <w:p w:rsidR="00000000" w:rsidRPr="00310DDE" w:rsidP="00310DDE">
      <w:pPr>
        <w:pStyle w:val="AllowPageBreak"/>
      </w:pPr>
    </w:p>
    <w:p w:rsidR="00000000" w:rsidRPr="00310DDE" w:rsidP="00310DDE">
      <w:pPr>
        <w:pStyle w:val="Heading1"/>
      </w:pPr>
      <w:bookmarkStart w:id="10" w:name="O_532293"/>
      <w:bookmarkEnd w:id="10"/>
      <w:r w:rsidRPr="00310DDE">
        <w:t>Evidence Guide</w:t>
      </w:r>
    </w:p>
    <w:tbl>
      <w:tblPr>
        <w:tblW w:w="9570" w:type="dxa"/>
        <w:tblLayout w:type="fixed"/>
        <w:tblCellMar>
          <w:left w:w="62" w:type="dxa"/>
          <w:right w:w="62" w:type="dxa"/>
        </w:tblCellMar>
        <w:tblLook w:val="0000"/>
      </w:tblPr>
      <w:tblGrid>
        <w:gridCol w:w="3908"/>
        <w:gridCol w:w="5662"/>
      </w:tblGrid>
      <w:tr w:rsidTr="006D7BC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DDE">
            <w:pPr>
              <w:pStyle w:val="BodyText"/>
              <w:rPr>
                <w:lang w:val="en-NZ"/>
              </w:rPr>
            </w:pPr>
            <w:r w:rsidRPr="00310DDE">
              <w:rPr>
                <w:rStyle w:val="SpecialBold"/>
              </w:rPr>
              <w:t>EVIDENCE GUIDE</w:t>
            </w:r>
          </w:p>
        </w:tc>
      </w:tr>
      <w:tr w:rsidTr="006D7BC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DDE">
            <w:pPr>
              <w:pStyle w:val="BodyText"/>
              <w:rPr>
                <w:lang w:val="en-NZ"/>
              </w:rPr>
            </w:pPr>
            <w:r w:rsidRPr="00310DDE">
              <w:t xml:space="preserve">The evidence guide provides advice on assessment and must be read in conjunction with the performance criteria, required skills and knowledge, </w:t>
            </w:r>
            <w:r w:rsidRPr="00310DDE">
              <w:t>range statement and the Assessment Guidelines for the Training Package.</w:t>
            </w:r>
          </w:p>
        </w:tc>
      </w:tr>
      <w:tr w:rsidTr="006D7B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DDE">
            <w:pPr>
              <w:pStyle w:val="BodyText"/>
              <w:rPr>
                <w:lang w:val="en-NZ"/>
              </w:rPr>
            </w:pPr>
            <w:r w:rsidRPr="00310DD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DDE" w:rsidP="00310DDE">
            <w:pPr>
              <w:pStyle w:val="BodyText"/>
            </w:pPr>
            <w:r w:rsidRPr="00310DDE">
              <w:t>The meat industry has specific and clear requirements for evidence. A minimum of three forms of evidence is required to demonstrate competency in the meat indu</w:t>
            </w:r>
            <w:r w:rsidRPr="00310DDE">
              <w:t>stry. This is specifically designed to provide evidence that covers the demonstration in the workplace of all aspects of competency over time.</w:t>
            </w:r>
          </w:p>
          <w:p w:rsidR="00000000" w:rsidRPr="00310DDE" w:rsidP="00310DDE">
            <w:pPr>
              <w:pStyle w:val="BodyText"/>
            </w:pPr>
            <w:r w:rsidRPr="00310DDE">
              <w:t>These requirements are in addition to the requirements for valid, current, authentic and sufficient evidence.</w:t>
            </w:r>
          </w:p>
          <w:p w:rsidR="00000000" w:rsidRPr="00310DDE" w:rsidP="00310DDE">
            <w:pPr>
              <w:pStyle w:val="BodyText"/>
            </w:pPr>
            <w:r w:rsidRPr="00310DDE">
              <w:t>Thr</w:t>
            </w:r>
            <w:r w:rsidRPr="00310DDE">
              <w:t>ee forms of evidence means three different kinds of evidence - not three pieces of the same kind. In practice it will mean that most of the unit is covered twice. This increases the legitimacy of the evidence.</w:t>
            </w:r>
          </w:p>
          <w:p w:rsidR="00000000" w:rsidP="00310DDE">
            <w:pPr>
              <w:pStyle w:val="BodyText"/>
              <w:rPr>
                <w:lang w:val="en-NZ"/>
              </w:rPr>
            </w:pPr>
            <w:r w:rsidRPr="00310DDE">
              <w:t>All assessment must be conducted against Austr</w:t>
            </w:r>
            <w:r w:rsidRPr="00310DDE">
              <w:t>alian meat industry standards and regulations.</w:t>
            </w:r>
          </w:p>
        </w:tc>
      </w:tr>
      <w:tr w:rsidTr="006D7B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DDE">
            <w:pPr>
              <w:pStyle w:val="BodyText"/>
              <w:rPr>
                <w:lang w:val="en-NZ"/>
              </w:rPr>
            </w:pPr>
            <w:r w:rsidRPr="00310DD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DDE">
            <w:pPr>
              <w:pStyle w:val="BodyText"/>
              <w:rPr>
                <w:lang w:val="en-NZ"/>
              </w:rPr>
            </w:pPr>
            <w:r w:rsidRPr="00310DDE">
              <w:t>Competency must be demonstrated utilising the most current legislation and codes.</w:t>
            </w:r>
          </w:p>
        </w:tc>
      </w:tr>
      <w:tr w:rsidTr="006D7B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DDE">
            <w:pPr>
              <w:pStyle w:val="BodyText"/>
              <w:rPr>
                <w:lang w:val="en-NZ"/>
              </w:rPr>
            </w:pPr>
            <w:r w:rsidRPr="00310DDE">
              <w:rPr>
                <w:rStyle w:val="SpecialBold"/>
              </w:rPr>
              <w:t>Context of</w:t>
            </w:r>
            <w:r w:rsidRPr="00310DDE">
              <w:t xml:space="preserve">, </w:t>
            </w:r>
            <w:r w:rsidRPr="00310DDE">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DDE">
            <w:pPr>
              <w:pStyle w:val="BodyText"/>
              <w:rPr>
                <w:lang w:val="en-NZ"/>
              </w:rPr>
            </w:pPr>
            <w:r w:rsidRPr="00310DDE">
              <w:t>Assessment must involve some practical demonstration of competency in the relevant workplace.</w:t>
            </w:r>
          </w:p>
        </w:tc>
      </w:tr>
      <w:tr w:rsidTr="006D7B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DDE">
            <w:pPr>
              <w:pStyle w:val="BodyText"/>
              <w:rPr>
                <w:lang w:val="en-NZ"/>
              </w:rPr>
            </w:pPr>
            <w:r w:rsidRPr="00310DD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DDE" w:rsidP="00310DDE">
            <w:pPr>
              <w:pStyle w:val="BodyText"/>
            </w:pPr>
            <w:r w:rsidRPr="00310DDE">
              <w:t>Recommended methods of assessment include:</w:t>
            </w:r>
          </w:p>
          <w:p w:rsidR="00000000" w:rsidRPr="00310DDE" w:rsidP="00310DDE">
            <w:pPr>
              <w:pStyle w:val="ListBullet"/>
            </w:pPr>
            <w:r w:rsidRPr="00310DDE">
              <w:t>quiz of underpinning knowledge</w:t>
            </w:r>
          </w:p>
          <w:p w:rsidR="00000000" w:rsidRPr="00310DDE" w:rsidP="00310DDE">
            <w:pPr>
              <w:pStyle w:val="ListBullet"/>
            </w:pPr>
            <w:r w:rsidRPr="00310DDE">
              <w:t>workplace demonstration</w:t>
            </w:r>
          </w:p>
          <w:p w:rsidR="00000000" w:rsidRPr="00310DDE" w:rsidP="00310DDE">
            <w:pPr>
              <w:pStyle w:val="ListBullet"/>
            </w:pPr>
            <w:r w:rsidRPr="00310DDE">
              <w:t>wor</w:t>
            </w:r>
            <w:r w:rsidRPr="00310DDE">
              <w:t>kplace referee or third-party report of performance over time</w:t>
            </w:r>
          </w:p>
          <w:p w:rsidR="00000000" w:rsidP="00310DDE">
            <w:pPr>
              <w:pStyle w:val="BodyText"/>
              <w:rPr>
                <w:lang w:val="en-NZ"/>
              </w:rPr>
            </w:pPr>
            <w:r w:rsidRPr="00310DDE">
              <w:t>Assessment practices should take into account any relevant language or cultural issues related to Aboriginality or Torres Strait Islander, gender, or language backgrounds other than English. Lan</w:t>
            </w:r>
            <w:r w:rsidRPr="00310DDE">
              <w:t>guage and literacy demands of the assessment task should not be higher than those of the work role.</w:t>
            </w:r>
          </w:p>
        </w:tc>
      </w:tr>
      <w:tr w:rsidTr="006D7B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DDE">
            <w:pPr>
              <w:pStyle w:val="BodyText"/>
              <w:rPr>
                <w:lang w:val="en-NZ"/>
              </w:rPr>
            </w:pPr>
            <w:r w:rsidRPr="00310DD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DDE" w:rsidP="00310DDE">
            <w:pPr>
              <w:pStyle w:val="BodyText"/>
            </w:pPr>
            <w:r w:rsidRPr="00310DDE">
              <w:t xml:space="preserve">A current list of resources for this unit of competency is available from MINTRAC </w:t>
            </w:r>
            <w:r w:rsidRPr="00310DDE">
              <w:rPr>
                <w:rStyle w:val="Underline"/>
              </w:rPr>
              <w:t>www</w:t>
            </w:r>
            <w:r w:rsidRPr="00310DDE">
              <w:t>.</w:t>
            </w:r>
            <w:r w:rsidRPr="00310DDE">
              <w:rPr>
                <w:rStyle w:val="Underline"/>
              </w:rPr>
              <w:t>mintrac</w:t>
            </w:r>
            <w:r w:rsidRPr="00310DDE">
              <w:t>.</w:t>
            </w:r>
            <w:r w:rsidRPr="00310DDE">
              <w:rPr>
                <w:rStyle w:val="Underline"/>
              </w:rPr>
              <w:t>com</w:t>
            </w:r>
            <w:r w:rsidRPr="00310DDE">
              <w:t>.</w:t>
            </w:r>
            <w:r w:rsidRPr="00310DDE">
              <w:rPr>
                <w:rStyle w:val="Underline"/>
              </w:rPr>
              <w:t>au</w:t>
            </w:r>
            <w:r w:rsidRPr="00310DDE">
              <w:t xml:space="preserve"> or telephone 1800 </w:t>
            </w:r>
            <w:r w:rsidRPr="00310DDE">
              <w:t>817 462.</w:t>
            </w:r>
          </w:p>
        </w:tc>
      </w:tr>
    </w:tbl>
    <w:p w:rsidR="00000000" w:rsidRPr="00310DDE" w:rsidP="00310DDE">
      <w:pPr>
        <w:pStyle w:val="BodyText"/>
      </w:pPr>
    </w:p>
    <w:p w:rsidR="00000000" w:rsidRPr="00310DDE" w:rsidP="00310DDE">
      <w:pPr>
        <w:pStyle w:val="AllowPageBreak"/>
      </w:pPr>
    </w:p>
    <w:p w:rsidR="00000000" w:rsidRPr="00310DDE" w:rsidP="00310DDE">
      <w:pPr>
        <w:pStyle w:val="Heading1"/>
      </w:pPr>
      <w:bookmarkStart w:id="11" w:name="O_532292"/>
      <w:bookmarkEnd w:id="11"/>
      <w:r w:rsidRPr="00310DDE">
        <w:t>Range Statement</w:t>
      </w:r>
    </w:p>
    <w:tbl>
      <w:tblPr>
        <w:tblW w:w="0" w:type="auto"/>
        <w:tblLayout w:type="fixed"/>
        <w:tblCellMar>
          <w:left w:w="62" w:type="dxa"/>
          <w:right w:w="62" w:type="dxa"/>
        </w:tblCellMar>
        <w:tblLook w:val="0000"/>
      </w:tblPr>
      <w:tblGrid>
        <w:gridCol w:w="3511"/>
        <w:gridCol w:w="5011"/>
      </w:tblGrid>
      <w:tr w:rsidTr="006D7BC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DDE">
            <w:pPr>
              <w:pStyle w:val="BodyText"/>
              <w:rPr>
                <w:lang w:val="en-NZ"/>
              </w:rPr>
            </w:pPr>
            <w:r w:rsidRPr="00310DDE">
              <w:rPr>
                <w:rStyle w:val="SpecialBold"/>
              </w:rPr>
              <w:t>RANGE STATEMENT</w:t>
            </w:r>
          </w:p>
        </w:tc>
      </w:tr>
      <w:tr w:rsidTr="006D7BC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DDE">
            <w:pPr>
              <w:pStyle w:val="BodyText"/>
              <w:rPr>
                <w:lang w:val="en-NZ"/>
              </w:rPr>
            </w:pPr>
            <w:r w:rsidRPr="00310DDE">
              <w:t>The range statement relates to the unit of competency as a whole. It allows for different work environments and situations that may affect performance. Bold italicised</w:t>
            </w:r>
            <w:r w:rsidRPr="00310DDE">
              <w:t xml:space="preserve"> wording, if used in the performance criteria, is detailed below. Essential operating conditions that may be present with training and assessment (depending on the work situation, needs of the candidate, accessibility of the item, and local industry and re</w:t>
            </w:r>
            <w:r w:rsidRPr="00310DDE">
              <w:t>gional contexts) may also be included.</w:t>
            </w:r>
          </w:p>
        </w:tc>
      </w:tr>
      <w:tr w:rsidTr="006D7BC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DDE">
            <w:pPr>
              <w:pStyle w:val="BodyText"/>
              <w:rPr>
                <w:lang w:val="en-NZ"/>
              </w:rPr>
            </w:pPr>
            <w:r w:rsidRPr="00310DDE">
              <w:rPr>
                <w:rStyle w:val="BoldandItalics"/>
              </w:rPr>
              <w:t>Workplace requirements</w:t>
            </w:r>
            <w:r w:rsidRPr="00310DD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DDE" w:rsidP="00310DDE">
            <w:pPr>
              <w:pStyle w:val="ListBullet"/>
            </w:pPr>
            <w:r w:rsidRPr="00310DDE">
              <w:t>animal handling practices</w:t>
            </w:r>
          </w:p>
          <w:p w:rsidR="00000000" w:rsidRPr="00310DDE" w:rsidP="00310DDE">
            <w:pPr>
              <w:pStyle w:val="ListBullet"/>
            </w:pPr>
            <w:r w:rsidRPr="00310DDE">
              <w:t>Key Performance Indicators (KPIs)</w:t>
            </w:r>
          </w:p>
          <w:p w:rsidR="00000000" w:rsidRPr="00310DDE" w:rsidP="00310DDE">
            <w:pPr>
              <w:pStyle w:val="ListBullet"/>
            </w:pPr>
            <w:r w:rsidRPr="00310DDE">
              <w:t>enterprise-specific requirements</w:t>
            </w:r>
          </w:p>
          <w:p w:rsidR="00000000" w:rsidRPr="00310DDE" w:rsidP="00310DDE">
            <w:pPr>
              <w:pStyle w:val="ListBullet"/>
            </w:pPr>
            <w:r w:rsidRPr="00310DDE">
              <w:t>hygiene and sanitation requirements</w:t>
            </w:r>
          </w:p>
          <w:p w:rsidR="00000000" w:rsidRPr="00310DDE" w:rsidP="00310DDE">
            <w:pPr>
              <w:pStyle w:val="ListBullet"/>
            </w:pPr>
            <w:r w:rsidRPr="00310DDE">
              <w:t>WHS requirements</w:t>
            </w:r>
          </w:p>
          <w:p w:rsidR="00000000" w:rsidRPr="00310DDE" w:rsidP="00310DDE">
            <w:pPr>
              <w:pStyle w:val="ListBullet"/>
            </w:pPr>
            <w:r w:rsidRPr="00310DDE">
              <w:t>Quality Assurance requirements</w:t>
            </w:r>
          </w:p>
          <w:p w:rsidR="00000000" w:rsidRPr="00310DDE" w:rsidP="00310DDE">
            <w:pPr>
              <w:pStyle w:val="ListBullet"/>
            </w:pPr>
            <w:r w:rsidRPr="00310DDE">
              <w:t>SOPs and work instructions</w:t>
            </w:r>
          </w:p>
          <w:p w:rsidR="00000000" w:rsidP="00310DDE">
            <w:pPr>
              <w:pStyle w:val="ListBullet"/>
              <w:rPr>
                <w:lang w:val="en-NZ"/>
              </w:rPr>
            </w:pPr>
            <w:r w:rsidRPr="00310DDE">
              <w:t>the ability to perform the task to workplace requirements</w:t>
            </w:r>
          </w:p>
        </w:tc>
      </w:tr>
      <w:tr w:rsidTr="006D7BC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DDE">
            <w:pPr>
              <w:pStyle w:val="BodyText"/>
              <w:rPr>
                <w:lang w:val="en-NZ"/>
              </w:rPr>
            </w:pPr>
            <w:r w:rsidRPr="00310DDE">
              <w:rPr>
                <w:rStyle w:val="BoldandItalics"/>
              </w:rPr>
              <w:t>Regulatory requirements</w:t>
            </w:r>
            <w:r w:rsidRPr="00310DD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DDE" w:rsidP="00310DDE">
            <w:pPr>
              <w:pStyle w:val="ListBullet"/>
            </w:pPr>
            <w:r w:rsidRPr="00310DDE">
              <w:t>relevant legislation such as the Export Control Act and Animal Welfare Acts</w:t>
            </w:r>
          </w:p>
          <w:p w:rsidR="00000000" w:rsidRPr="00310DDE" w:rsidP="00310DDE">
            <w:pPr>
              <w:pStyle w:val="ListBullet"/>
            </w:pPr>
            <w:r w:rsidRPr="00310DDE">
              <w:t>hygiene and sanitation requirements</w:t>
            </w:r>
          </w:p>
          <w:p w:rsidR="00000000" w:rsidRPr="00310DDE" w:rsidP="00310DDE">
            <w:pPr>
              <w:pStyle w:val="ListBullet"/>
            </w:pPr>
            <w:r w:rsidRPr="00310DDE">
              <w:t>relevant regulations and Australian Standards and Codes of Practice</w:t>
            </w:r>
          </w:p>
          <w:p w:rsidR="00000000" w:rsidRPr="00310DDE" w:rsidP="00310DDE">
            <w:pPr>
              <w:pStyle w:val="ListBullet"/>
            </w:pPr>
            <w:r w:rsidRPr="00310DDE">
              <w:t>requirements set out in AS 4696:2007 Australian Standard for Hygienic Production and Transportation of Meat and Meat Products for Human Consumption</w:t>
            </w:r>
          </w:p>
          <w:p w:rsidR="00000000" w:rsidRPr="00310DDE" w:rsidP="00310DDE">
            <w:pPr>
              <w:pStyle w:val="ListBullet"/>
            </w:pPr>
            <w:r w:rsidRPr="00310DDE">
              <w:t>National Livestock Identification System</w:t>
            </w:r>
            <w:r w:rsidRPr="00310DDE">
              <w:t>s (NLIS)</w:t>
            </w:r>
          </w:p>
          <w:p w:rsidR="00000000" w:rsidP="00310DDE">
            <w:pPr>
              <w:pStyle w:val="ListBullet"/>
              <w:rPr>
                <w:lang w:val="en-NZ"/>
              </w:rPr>
            </w:pPr>
            <w:r w:rsidRPr="00310DDE">
              <w:t>Animal Welfare Standards</w:t>
            </w:r>
          </w:p>
        </w:tc>
      </w:tr>
      <w:tr w:rsidTr="006D7BC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DDE">
            <w:pPr>
              <w:pStyle w:val="BodyText"/>
              <w:rPr>
                <w:lang w:val="en-NZ"/>
              </w:rPr>
            </w:pPr>
            <w:r w:rsidRPr="00310DDE">
              <w:rPr>
                <w:rStyle w:val="BoldandItalics"/>
              </w:rPr>
              <w:t>WHS requirements</w:t>
            </w:r>
            <w:r w:rsidRPr="00310DD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DDE" w:rsidP="00310DDE">
            <w:pPr>
              <w:pStyle w:val="ListBullet"/>
            </w:pPr>
            <w:r w:rsidRPr="00310DDE">
              <w:t>enterprise WHS policies, procedures and programs</w:t>
            </w:r>
          </w:p>
          <w:p w:rsidR="00000000" w:rsidRPr="00310DDE" w:rsidP="00310DDE">
            <w:pPr>
              <w:pStyle w:val="ListBullet"/>
            </w:pPr>
            <w:r w:rsidRPr="00310DDE">
              <w:t>WHS legal requirements</w:t>
            </w:r>
          </w:p>
          <w:p w:rsidR="00000000" w:rsidRPr="00310DDE" w:rsidP="00310DDE">
            <w:pPr>
              <w:pStyle w:val="ListBullet"/>
            </w:pPr>
            <w:r w:rsidRPr="00310DDE">
              <w:t>Personal Protective Equipment (PPE)</w:t>
            </w:r>
          </w:p>
          <w:p w:rsidR="00000000" w:rsidP="00310DDE">
            <w:pPr>
              <w:pStyle w:val="ListBullet"/>
              <w:rPr>
                <w:lang w:val="en-NZ"/>
              </w:rPr>
            </w:pPr>
            <w:r w:rsidRPr="00310DDE">
              <w:t>requirements set out in standards and codes of practice</w:t>
            </w:r>
          </w:p>
        </w:tc>
      </w:tr>
      <w:tr w:rsidTr="006D7BC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DDE">
            <w:pPr>
              <w:pStyle w:val="BodyText"/>
              <w:rPr>
                <w:lang w:val="en-NZ"/>
              </w:rPr>
            </w:pPr>
            <w:r w:rsidRPr="00310DDE">
              <w:rPr>
                <w:rStyle w:val="BoldandItalics"/>
              </w:rPr>
              <w:t>Suitability of animals</w:t>
            </w:r>
            <w:r w:rsidRPr="00310DDE">
              <w:t xml:space="preserve">  </w:t>
            </w:r>
            <w:r w:rsidRPr="00310DDE">
              <w:rPr>
                <w:rStyle w:val="BoldandItalics"/>
              </w:rPr>
              <w:t>f</w:t>
            </w:r>
            <w:r w:rsidRPr="00310DDE">
              <w:rPr>
                <w:rStyle w:val="BoldandItalics"/>
              </w:rPr>
              <w:t>or slaughter</w:t>
            </w:r>
            <w:r w:rsidRPr="00310DDE">
              <w:t xml:space="preserve"> may require consideration of:</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DDE" w:rsidP="00310DDE">
            <w:pPr>
              <w:pStyle w:val="ListBullet"/>
            </w:pPr>
            <w:r w:rsidRPr="00310DDE">
              <w:t>age</w:t>
            </w:r>
          </w:p>
          <w:p w:rsidR="00000000" w:rsidRPr="00310DDE" w:rsidP="00310DDE">
            <w:pPr>
              <w:pStyle w:val="ListBullet"/>
            </w:pPr>
            <w:r w:rsidRPr="00310DDE">
              <w:t>condition</w:t>
            </w:r>
          </w:p>
          <w:p w:rsidR="00000000" w:rsidRPr="00310DDE" w:rsidP="00310DDE">
            <w:pPr>
              <w:pStyle w:val="ListBullet"/>
            </w:pPr>
            <w:r w:rsidRPr="00310DDE">
              <w:t>gender</w:t>
            </w:r>
          </w:p>
          <w:p w:rsidR="00000000" w:rsidRPr="00310DDE" w:rsidP="00310DDE">
            <w:pPr>
              <w:pStyle w:val="ListBullet"/>
            </w:pPr>
            <w:r w:rsidRPr="00310DDE">
              <w:t>breed</w:t>
            </w:r>
          </w:p>
          <w:p w:rsidR="00000000" w:rsidRPr="00310DDE" w:rsidP="00310DDE">
            <w:pPr>
              <w:pStyle w:val="ListBullet"/>
            </w:pPr>
            <w:r w:rsidRPr="00310DDE">
              <w:t>health status</w:t>
            </w:r>
          </w:p>
          <w:p w:rsidR="00000000" w:rsidRPr="00310DDE" w:rsidP="00310DDE">
            <w:pPr>
              <w:pStyle w:val="ListBullet"/>
            </w:pPr>
            <w:r w:rsidRPr="00310DDE">
              <w:t>length of lairage period</w:t>
            </w:r>
          </w:p>
          <w:p w:rsidR="00000000" w:rsidP="00310DDE">
            <w:pPr>
              <w:pStyle w:val="ListBullet"/>
              <w:rPr>
                <w:lang w:val="en-NZ"/>
              </w:rPr>
            </w:pPr>
            <w:r w:rsidRPr="00310DDE">
              <w:t>product specification</w:t>
            </w:r>
          </w:p>
        </w:tc>
      </w:tr>
      <w:tr w:rsidTr="006D7BC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DDE">
            <w:pPr>
              <w:pStyle w:val="BodyText"/>
              <w:rPr>
                <w:lang w:val="en-NZ"/>
              </w:rPr>
            </w:pPr>
            <w:r w:rsidRPr="00310DDE">
              <w:rPr>
                <w:rStyle w:val="BoldandItalics"/>
              </w:rPr>
              <w:t>Records of</w:t>
            </w:r>
            <w:r w:rsidRPr="00310DDE">
              <w:t xml:space="preserve"> </w:t>
            </w:r>
            <w:r w:rsidRPr="00310DDE">
              <w:rPr>
                <w:rStyle w:val="BoldandItalics"/>
              </w:rPr>
              <w:t>livestock movement</w:t>
            </w:r>
            <w:r w:rsidRPr="00310DD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DDE" w:rsidP="00310DDE">
            <w:pPr>
              <w:pStyle w:val="ListBullet"/>
            </w:pPr>
            <w:r w:rsidRPr="00310DDE">
              <w:t>receival documents</w:t>
            </w:r>
          </w:p>
          <w:p w:rsidR="00000000" w:rsidRPr="00310DDE" w:rsidP="00310DDE">
            <w:pPr>
              <w:pStyle w:val="ListBullet"/>
            </w:pPr>
            <w:r w:rsidRPr="00310DDE">
              <w:t>NVDs</w:t>
            </w:r>
          </w:p>
          <w:p w:rsidR="00000000" w:rsidRPr="00310DDE" w:rsidP="00310DDE">
            <w:pPr>
              <w:pStyle w:val="ListBullet"/>
            </w:pPr>
            <w:r w:rsidRPr="00310DDE">
              <w:t>waybills</w:t>
            </w:r>
          </w:p>
          <w:p w:rsidR="00000000" w:rsidRPr="00310DDE" w:rsidP="00310DDE">
            <w:pPr>
              <w:pStyle w:val="ListBullet"/>
            </w:pPr>
            <w:r w:rsidRPr="00310DDE">
              <w:t>gender</w:t>
            </w:r>
          </w:p>
          <w:p w:rsidR="00000000" w:rsidRPr="00310DDE" w:rsidP="00310DDE">
            <w:pPr>
              <w:pStyle w:val="ListBullet"/>
            </w:pPr>
            <w:r w:rsidRPr="00310DDE">
              <w:t>breed</w:t>
            </w:r>
          </w:p>
          <w:p w:rsidR="00000000" w:rsidRPr="00310DDE" w:rsidP="00310DDE">
            <w:pPr>
              <w:pStyle w:val="ListBullet"/>
            </w:pPr>
            <w:r w:rsidRPr="00310DDE">
              <w:t>NLIS uploads</w:t>
            </w:r>
          </w:p>
          <w:p w:rsidR="00000000" w:rsidP="00310DDE">
            <w:pPr>
              <w:pStyle w:val="ListBullet"/>
              <w:rPr>
                <w:lang w:val="en-NZ"/>
              </w:rPr>
            </w:pPr>
            <w:r w:rsidRPr="00310DDE">
              <w:t>reconciliations of livestock-on-hand</w:t>
            </w:r>
          </w:p>
        </w:tc>
      </w:tr>
      <w:tr w:rsidTr="006D7BC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DDE">
            <w:pPr>
              <w:pStyle w:val="BodyText"/>
              <w:rPr>
                <w:lang w:val="en-NZ"/>
              </w:rPr>
            </w:pPr>
            <w:r w:rsidRPr="00310DDE">
              <w:rPr>
                <w:rStyle w:val="BoldandItalics"/>
              </w:rPr>
              <w:t>Communication</w:t>
            </w:r>
            <w:r w:rsidRPr="00310DDE">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DDE" w:rsidP="00310DDE">
            <w:pPr>
              <w:pStyle w:val="ListBullet"/>
            </w:pPr>
            <w:r w:rsidRPr="00310DDE">
              <w:t>listening and understanding</w:t>
            </w:r>
          </w:p>
          <w:p w:rsidR="00000000" w:rsidRPr="00310DDE" w:rsidP="00310DDE">
            <w:pPr>
              <w:pStyle w:val="ListBullet"/>
            </w:pPr>
            <w:r w:rsidRPr="00310DDE">
              <w:t>reading and interpreting workplace documentation</w:t>
            </w:r>
          </w:p>
          <w:p w:rsidR="00000000" w:rsidRPr="00310DDE" w:rsidP="00310DDE">
            <w:pPr>
              <w:pStyle w:val="ListBullet"/>
            </w:pPr>
            <w:r w:rsidRPr="00310DDE">
              <w:t>speaking clearly and directly</w:t>
            </w:r>
          </w:p>
          <w:p w:rsidR="00000000" w:rsidRPr="00310DDE" w:rsidP="00310DDE">
            <w:pPr>
              <w:pStyle w:val="ListBullet"/>
            </w:pPr>
            <w:r w:rsidRPr="00310DDE">
              <w:t>working with diverse individuals and groups</w:t>
            </w:r>
          </w:p>
        </w:tc>
      </w:tr>
    </w:tbl>
    <w:p w:rsidR="00000000" w:rsidRPr="00310DDE" w:rsidP="00310DDE">
      <w:pPr>
        <w:pStyle w:val="BodyText"/>
      </w:pPr>
    </w:p>
    <w:p w:rsidR="00000000" w:rsidRPr="00310DDE" w:rsidP="00310DDE">
      <w:pPr>
        <w:pStyle w:val="AllowPageBreak"/>
      </w:pPr>
    </w:p>
    <w:p w:rsidR="00000000" w:rsidRPr="00310DDE" w:rsidP="00310DDE">
      <w:pPr>
        <w:pStyle w:val="Heading1"/>
      </w:pPr>
      <w:bookmarkStart w:id="12" w:name="O_532291"/>
      <w:bookmarkEnd w:id="12"/>
      <w:r w:rsidRPr="00310DDE">
        <w:t>Unit Sector(s)</w:t>
      </w:r>
    </w:p>
    <w:p w:rsidR="00000000" w:rsidRPr="00310DDE" w:rsidP="00310DDE">
      <w:pPr>
        <w:pStyle w:val="BodyText"/>
      </w:pPr>
      <w:r w:rsidRPr="00310DDE">
        <w:t>Not applicable.</w:t>
      </w:r>
    </w:p>
    <w:p w:rsidR="00000000" w:rsidRPr="00310DDE" w:rsidP="00310DDE"/>
    <w:sectPr w:rsidSect="00310D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D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DDE" w:rsidRPr="006D7BCC" w:rsidP="006D7B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D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BCC" w:rsidP="00310D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D7BCC" w:rsidP="00310DD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6D7BCC" w:rsidP="00310D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D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DDE" w:rsidRPr="006D7BCC" w:rsidP="006D7BC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D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BCC" w:rsidRPr="002D2AF8" w:rsidP="00310DDE">
    <w:pPr>
      <w:pStyle w:val="Header"/>
      <w:framePr w:wrap="around"/>
    </w:pPr>
    <w:r>
      <w:fldChar w:fldCharType="begin"/>
    </w:r>
    <w:r>
      <w:instrText xml:space="preserve"> TITLE   \* MERGEFORMAT </w:instrText>
    </w:r>
    <w:r>
      <w:fldChar w:fldCharType="separate"/>
    </w:r>
    <w:r>
      <w:t>MTMP2010A Apply animal welfare and handling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2013</w:t>
    </w:r>
    <w:r>
      <w:fldChar w:fldCharType="end"/>
    </w:r>
  </w:p>
  <w:p w:rsidR="006D7BCC" w:rsidP="00310D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8E66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2A1E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D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0DDE"/>
    <w:pPr>
      <w:spacing w:before="360" w:after="60"/>
      <w:outlineLvl w:val="0"/>
    </w:pPr>
    <w:rPr>
      <w:sz w:val="32"/>
    </w:rPr>
  </w:style>
  <w:style w:type="paragraph" w:styleId="Heading2">
    <w:name w:val="heading 2"/>
    <w:basedOn w:val="HeadingBase"/>
    <w:next w:val="BodyText"/>
    <w:link w:val="Heading2Char"/>
    <w:qFormat/>
    <w:rsid w:val="00310DDE"/>
    <w:pPr>
      <w:keepLines/>
      <w:spacing w:before="240" w:after="120"/>
      <w:outlineLvl w:val="1"/>
    </w:pPr>
    <w:rPr>
      <w:sz w:val="28"/>
      <w:szCs w:val="40"/>
    </w:rPr>
  </w:style>
  <w:style w:type="paragraph" w:styleId="Heading3">
    <w:name w:val="heading 3"/>
    <w:basedOn w:val="HeadingBase"/>
    <w:next w:val="BodyText"/>
    <w:link w:val="Heading3Char"/>
    <w:qFormat/>
    <w:rsid w:val="00310DDE"/>
    <w:pPr>
      <w:spacing w:before="180" w:after="120"/>
      <w:outlineLvl w:val="2"/>
    </w:pPr>
    <w:rPr>
      <w:spacing w:val="-10"/>
      <w:kern w:val="32"/>
    </w:rPr>
  </w:style>
  <w:style w:type="paragraph" w:styleId="Heading4">
    <w:name w:val="heading 4"/>
    <w:basedOn w:val="HeadingBase"/>
    <w:next w:val="BodyText"/>
    <w:link w:val="Heading4Char"/>
    <w:qFormat/>
    <w:rsid w:val="00310DDE"/>
    <w:pPr>
      <w:spacing w:before="160" w:after="120"/>
      <w:outlineLvl w:val="3"/>
    </w:pPr>
    <w:rPr>
      <w:sz w:val="22"/>
    </w:rPr>
  </w:style>
  <w:style w:type="paragraph" w:styleId="Heading5">
    <w:name w:val="heading 5"/>
    <w:basedOn w:val="HeadingBase"/>
    <w:next w:val="Normal"/>
    <w:link w:val="Heading5Char"/>
    <w:qFormat/>
    <w:rsid w:val="00310DDE"/>
    <w:pPr>
      <w:spacing w:before="80"/>
      <w:outlineLvl w:val="4"/>
    </w:pPr>
    <w:rPr>
      <w:color w:val="918585"/>
      <w:sz w:val="20"/>
    </w:rPr>
  </w:style>
  <w:style w:type="paragraph" w:styleId="Heading6">
    <w:name w:val="heading 6"/>
    <w:basedOn w:val="HeadingBase"/>
    <w:next w:val="Normal"/>
    <w:link w:val="Heading6Char"/>
    <w:qFormat/>
    <w:rsid w:val="00310DDE"/>
    <w:pPr>
      <w:spacing w:before="60"/>
      <w:outlineLvl w:val="5"/>
    </w:pPr>
    <w:rPr>
      <w:color w:val="918585"/>
      <w:sz w:val="20"/>
    </w:rPr>
  </w:style>
  <w:style w:type="paragraph" w:styleId="Heading7">
    <w:name w:val="heading 7"/>
    <w:basedOn w:val="Normal"/>
    <w:next w:val="Normal"/>
    <w:link w:val="Heading7Char"/>
    <w:qFormat/>
    <w:rsid w:val="00310DDE"/>
    <w:pPr>
      <w:ind w:left="720"/>
      <w:outlineLvl w:val="6"/>
    </w:pPr>
    <w:rPr>
      <w:i/>
    </w:rPr>
  </w:style>
  <w:style w:type="paragraph" w:styleId="Heading8">
    <w:name w:val="heading 8"/>
    <w:basedOn w:val="Normal"/>
    <w:next w:val="Normal"/>
    <w:link w:val="Heading8Char"/>
    <w:qFormat/>
    <w:rsid w:val="00310DDE"/>
    <w:pPr>
      <w:ind w:left="720"/>
      <w:outlineLvl w:val="7"/>
    </w:pPr>
    <w:rPr>
      <w:i/>
    </w:rPr>
  </w:style>
  <w:style w:type="paragraph" w:styleId="Heading9">
    <w:name w:val="heading 9"/>
    <w:basedOn w:val="Normal"/>
    <w:next w:val="Normal"/>
    <w:link w:val="Heading9Char"/>
    <w:qFormat/>
    <w:rsid w:val="00310DDE"/>
    <w:pPr>
      <w:ind w:left="720"/>
      <w:outlineLvl w:val="8"/>
    </w:pPr>
    <w:rPr>
      <w:i/>
    </w:rPr>
  </w:style>
  <w:style w:type="character" w:default="1" w:styleId="DefaultParagraphFont">
    <w:name w:val="Default Paragraph Font"/>
    <w:uiPriority w:val="1"/>
    <w:unhideWhenUsed/>
    <w:rsid w:val="00310D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0DDE"/>
  </w:style>
  <w:style w:type="character" w:customStyle="1" w:styleId="Heading1Char">
    <w:name w:val="Heading 1 Char"/>
    <w:basedOn w:val="DefaultParagraphFont"/>
    <w:link w:val="Heading1"/>
    <w:rsid w:val="00310DDE"/>
    <w:rPr>
      <w:rFonts w:ascii="Times New Roman" w:eastAsia="Times New Roman" w:hAnsi="Times New Roman" w:cs="Times New Roman"/>
      <w:b/>
      <w:sz w:val="32"/>
      <w:szCs w:val="20"/>
      <w:lang w:eastAsia="en-US"/>
    </w:rPr>
  </w:style>
  <w:style w:type="paragraph" w:styleId="BodyText">
    <w:name w:val="Body Text"/>
    <w:basedOn w:val="Normal"/>
    <w:link w:val="BodyTextChar"/>
    <w:rsid w:val="00310D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0DDE"/>
    <w:rPr>
      <w:rFonts w:ascii="Times New Roman" w:eastAsia="Times New Roman" w:hAnsi="Times New Roman" w:cs="Times New Roman"/>
      <w:sz w:val="24"/>
      <w:lang w:eastAsia="en-US"/>
    </w:rPr>
  </w:style>
  <w:style w:type="paragraph" w:styleId="List">
    <w:name w:val="List"/>
    <w:basedOn w:val="BodyText"/>
    <w:next w:val="BodyText"/>
    <w:rsid w:val="00310DDE"/>
    <w:pPr>
      <w:tabs>
        <w:tab w:val="left" w:pos="340"/>
      </w:tabs>
      <w:spacing w:before="60" w:after="60"/>
      <w:ind w:left="340" w:hanging="340"/>
    </w:pPr>
  </w:style>
  <w:style w:type="paragraph" w:styleId="ListBullet">
    <w:name w:val="List Bullet"/>
    <w:basedOn w:val="List"/>
    <w:rsid w:val="00310DDE"/>
    <w:pPr>
      <w:numPr>
        <w:numId w:val="12"/>
      </w:numPr>
      <w:tabs>
        <w:tab w:val="clear" w:pos="340"/>
      </w:tabs>
      <w:spacing w:before="40" w:after="40"/>
    </w:pPr>
  </w:style>
  <w:style w:type="character" w:customStyle="1" w:styleId="SpecialBold">
    <w:name w:val="Special Bold"/>
    <w:basedOn w:val="DefaultParagraphFont"/>
    <w:rsid w:val="00310DDE"/>
    <w:rPr>
      <w:b/>
      <w:spacing w:val="0"/>
    </w:rPr>
  </w:style>
  <w:style w:type="paragraph" w:customStyle="1" w:styleId="SuperHeading">
    <w:name w:val="SuperHeading"/>
    <w:basedOn w:val="Normal"/>
    <w:rsid w:val="00310DDE"/>
    <w:pPr>
      <w:spacing w:before="240" w:after="120"/>
      <w:outlineLvl w:val="0"/>
    </w:pPr>
    <w:rPr>
      <w:rFonts w:ascii="Times New Roman" w:hAnsi="Times New Roman"/>
      <w:b/>
      <w:sz w:val="32"/>
    </w:rPr>
  </w:style>
  <w:style w:type="paragraph" w:customStyle="1" w:styleId="AllowPageBreak">
    <w:name w:val="AllowPageBreak"/>
    <w:rsid w:val="00310D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310DDE"/>
    <w:rPr>
      <w:u w:val="single"/>
    </w:rPr>
  </w:style>
  <w:style w:type="character" w:customStyle="1" w:styleId="BoldandItalics">
    <w:name w:val="Bold and Italics"/>
    <w:qFormat/>
    <w:rsid w:val="00310DDE"/>
    <w:rPr>
      <w:b/>
      <w:i/>
      <w:u w:val="none"/>
    </w:rPr>
  </w:style>
  <w:style w:type="character" w:customStyle="1" w:styleId="Heading2Char">
    <w:name w:val="Heading 2 Char"/>
    <w:basedOn w:val="DefaultParagraphFont"/>
    <w:link w:val="Heading2"/>
    <w:rsid w:val="00310D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0D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0D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0D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0D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0D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0D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0DDE"/>
    <w:rPr>
      <w:rFonts w:ascii="Courier New" w:eastAsia="Times New Roman" w:hAnsi="Courier New" w:cs="Times New Roman"/>
      <w:i/>
      <w:szCs w:val="20"/>
      <w:lang w:eastAsia="en-US"/>
    </w:rPr>
  </w:style>
  <w:style w:type="paragraph" w:customStyle="1" w:styleId="HeadingBase">
    <w:name w:val="Heading Base"/>
    <w:rsid w:val="00310D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0DDE"/>
    <w:pPr>
      <w:tabs>
        <w:tab w:val="right" w:leader="dot" w:pos="9072"/>
      </w:tabs>
      <w:ind w:left="567"/>
    </w:pPr>
    <w:rPr>
      <w:szCs w:val="22"/>
    </w:rPr>
  </w:style>
  <w:style w:type="paragraph" w:customStyle="1" w:styleId="TOCBase">
    <w:name w:val="TOC Base"/>
    <w:rsid w:val="00310D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0DDE"/>
    <w:pPr>
      <w:tabs>
        <w:tab w:val="right" w:leader="dot" w:pos="9072"/>
      </w:tabs>
      <w:spacing w:before="40" w:after="40"/>
      <w:ind w:left="284"/>
    </w:pPr>
    <w:rPr>
      <w:rFonts w:ascii="Times New Roman" w:hAnsi="Times New Roman"/>
    </w:rPr>
  </w:style>
  <w:style w:type="paragraph" w:styleId="TOC1">
    <w:name w:val="toc 1"/>
    <w:basedOn w:val="TOCBase"/>
    <w:next w:val="Normal"/>
    <w:rsid w:val="00310D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0D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0DDE"/>
    <w:rPr>
      <w:rFonts w:ascii="Times New Roman" w:eastAsia="Times New Roman" w:hAnsi="Times New Roman" w:cs="Times New Roman"/>
      <w:sz w:val="16"/>
      <w:lang w:eastAsia="en-US"/>
    </w:rPr>
  </w:style>
  <w:style w:type="paragraph" w:styleId="Title">
    <w:name w:val="Title"/>
    <w:basedOn w:val="HeadingBase"/>
    <w:link w:val="TitleChar"/>
    <w:qFormat/>
    <w:rsid w:val="00310DDE"/>
    <w:pPr>
      <w:spacing w:before="5040"/>
      <w:jc w:val="center"/>
    </w:pPr>
    <w:rPr>
      <w:sz w:val="48"/>
      <w:szCs w:val="72"/>
      <w:lang w:val="en-US"/>
    </w:rPr>
  </w:style>
  <w:style w:type="character" w:customStyle="1" w:styleId="TitleChar">
    <w:name w:val="Title Char"/>
    <w:basedOn w:val="DefaultParagraphFont"/>
    <w:link w:val="Title"/>
    <w:rsid w:val="00310D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0DDE"/>
    <w:pPr>
      <w:tabs>
        <w:tab w:val="left" w:pos="3600"/>
        <w:tab w:val="left" w:pos="3958"/>
      </w:tabs>
    </w:pPr>
  </w:style>
  <w:style w:type="paragraph" w:customStyle="1" w:styleId="Note">
    <w:name w:val="Note"/>
    <w:basedOn w:val="BodyText"/>
    <w:rsid w:val="00310D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0DDE"/>
    <w:pPr>
      <w:framePr w:wrap="auto" w:hAnchor="text" w:y="6049"/>
    </w:pPr>
    <w:rPr>
      <w:color w:val="000000"/>
      <w:sz w:val="40"/>
    </w:rPr>
  </w:style>
  <w:style w:type="paragraph" w:customStyle="1" w:styleId="TOCTitle">
    <w:name w:val="TOCTitle"/>
    <w:basedOn w:val="Heading1"/>
    <w:rsid w:val="00310DDE"/>
    <w:pPr>
      <w:spacing w:after="240"/>
      <w:jc w:val="center"/>
      <w:outlineLvl w:val="9"/>
    </w:pPr>
    <w:rPr>
      <w:caps/>
    </w:rPr>
  </w:style>
  <w:style w:type="paragraph" w:customStyle="1" w:styleId="Version">
    <w:name w:val="Version"/>
    <w:rsid w:val="00310D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0DDE"/>
    <w:pPr>
      <w:numPr>
        <w:numId w:val="13"/>
      </w:numPr>
      <w:tabs>
        <w:tab w:val="clear" w:pos="680"/>
      </w:tabs>
    </w:pPr>
  </w:style>
  <w:style w:type="paragraph" w:styleId="Index1">
    <w:name w:val="index 1"/>
    <w:basedOn w:val="Normal"/>
    <w:next w:val="Normal"/>
    <w:semiHidden/>
    <w:rsid w:val="00310DDE"/>
    <w:pPr>
      <w:keepNext w:val="0"/>
      <w:tabs>
        <w:tab w:val="right" w:pos="4176"/>
      </w:tabs>
      <w:ind w:left="198" w:hanging="198"/>
    </w:pPr>
    <w:rPr>
      <w:rFonts w:ascii="Garamond" w:hAnsi="Garamond"/>
    </w:rPr>
  </w:style>
  <w:style w:type="paragraph" w:styleId="IndexHeading">
    <w:name w:val="index heading"/>
    <w:basedOn w:val="Normal"/>
    <w:next w:val="Index1"/>
    <w:semiHidden/>
    <w:rsid w:val="00310DDE"/>
    <w:pPr>
      <w:spacing w:before="120" w:after="120"/>
    </w:pPr>
    <w:rPr>
      <w:rFonts w:ascii="Arial" w:hAnsi="Arial"/>
      <w:b/>
      <w:color w:val="918585"/>
      <w:sz w:val="24"/>
    </w:rPr>
  </w:style>
  <w:style w:type="paragraph" w:styleId="Header">
    <w:name w:val="header"/>
    <w:basedOn w:val="Normal"/>
    <w:link w:val="HeaderChar"/>
    <w:rsid w:val="00310D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0DDE"/>
    <w:rPr>
      <w:rFonts w:ascii="Times New Roman" w:eastAsia="Times New Roman" w:hAnsi="Times New Roman" w:cs="Times New Roman"/>
      <w:sz w:val="16"/>
      <w:szCs w:val="20"/>
      <w:lang w:val="en-GB" w:eastAsia="en-US"/>
    </w:rPr>
  </w:style>
  <w:style w:type="paragraph" w:customStyle="1" w:styleId="Chapter">
    <w:name w:val="Chapter"/>
    <w:basedOn w:val="Normal"/>
    <w:rsid w:val="00310DDE"/>
    <w:pPr>
      <w:spacing w:before="240"/>
    </w:pPr>
    <w:rPr>
      <w:rFonts w:ascii="Times New Roman" w:hAnsi="Times New Roman"/>
      <w:smallCaps/>
      <w:spacing w:val="80"/>
      <w:sz w:val="28"/>
    </w:rPr>
  </w:style>
  <w:style w:type="paragraph" w:customStyle="1" w:styleId="InChapter">
    <w:name w:val="InChapter"/>
    <w:basedOn w:val="Heading3"/>
    <w:rsid w:val="00310DDE"/>
    <w:pPr>
      <w:spacing w:after="240"/>
      <w:outlineLvl w:val="9"/>
    </w:pPr>
    <w:rPr>
      <w:noProof/>
    </w:rPr>
  </w:style>
  <w:style w:type="paragraph" w:styleId="Index2">
    <w:name w:val="index 2"/>
    <w:basedOn w:val="Normal"/>
    <w:next w:val="Normal"/>
    <w:semiHidden/>
    <w:rsid w:val="00310DDE"/>
    <w:pPr>
      <w:tabs>
        <w:tab w:val="right" w:pos="4176"/>
      </w:tabs>
      <w:ind w:left="568" w:hanging="284"/>
    </w:pPr>
    <w:rPr>
      <w:rFonts w:ascii="Garamond" w:hAnsi="Garamond"/>
    </w:rPr>
  </w:style>
  <w:style w:type="paragraph" w:customStyle="1" w:styleId="Byline">
    <w:name w:val="Byline"/>
    <w:rsid w:val="00310D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0DDE"/>
    <w:pPr>
      <w:tabs>
        <w:tab w:val="clear" w:pos="3600"/>
        <w:tab w:val="clear" w:pos="3958"/>
      </w:tabs>
      <w:jc w:val="right"/>
    </w:pPr>
  </w:style>
  <w:style w:type="character" w:styleId="Emphasis">
    <w:name w:val="Emphasis"/>
    <w:basedOn w:val="DefaultParagraphFont"/>
    <w:qFormat/>
    <w:rsid w:val="00310DDE"/>
    <w:rPr>
      <w:i/>
    </w:rPr>
  </w:style>
  <w:style w:type="paragraph" w:styleId="Caption">
    <w:name w:val="caption"/>
    <w:basedOn w:val="BodyText"/>
    <w:next w:val="Normal"/>
    <w:qFormat/>
    <w:rsid w:val="00310DDE"/>
    <w:pPr>
      <w:framePr w:w="2268" w:hSpace="181" w:vSpace="181" w:wrap="around" w:vAnchor="text" w:hAnchor="page" w:x="1135" w:y="285" w:anchorLock="1"/>
    </w:pPr>
    <w:rPr>
      <w:i/>
    </w:rPr>
  </w:style>
  <w:style w:type="paragraph" w:customStyle="1" w:styleId="MiniTOCTitle">
    <w:name w:val="MiniTOCTitle"/>
    <w:basedOn w:val="Heading4"/>
    <w:rsid w:val="00310DDE"/>
    <w:pPr>
      <w:spacing w:before="240"/>
      <w:outlineLvl w:val="9"/>
    </w:pPr>
    <w:rPr>
      <w:noProof/>
      <w:sz w:val="24"/>
    </w:rPr>
  </w:style>
  <w:style w:type="paragraph" w:customStyle="1" w:styleId="MiniTOCItem">
    <w:name w:val="MiniTOCItem"/>
    <w:basedOn w:val="ListBullet"/>
    <w:rsid w:val="00310DDE"/>
    <w:pPr>
      <w:numPr>
        <w:numId w:val="0"/>
      </w:numPr>
      <w:tabs>
        <w:tab w:val="right" w:leader="dot" w:pos="6521"/>
      </w:tabs>
      <w:spacing w:before="0" w:after="0"/>
    </w:pPr>
  </w:style>
  <w:style w:type="paragraph" w:customStyle="1" w:styleId="TOFTitle">
    <w:name w:val="TOFTitle"/>
    <w:basedOn w:val="TOCTitle"/>
    <w:rsid w:val="00310DDE"/>
  </w:style>
  <w:style w:type="paragraph" w:styleId="TableofFigures">
    <w:name w:val="table of figures"/>
    <w:basedOn w:val="Normal"/>
    <w:next w:val="Normal"/>
    <w:semiHidden/>
    <w:rsid w:val="00310DDE"/>
    <w:pPr>
      <w:tabs>
        <w:tab w:val="right" w:leader="dot" w:pos="9072"/>
      </w:tabs>
      <w:ind w:left="970" w:hanging="403"/>
    </w:pPr>
    <w:rPr>
      <w:rFonts w:ascii="Times New Roman" w:hAnsi="Times New Roman"/>
      <w:b/>
    </w:rPr>
  </w:style>
  <w:style w:type="paragraph" w:styleId="ListNumber">
    <w:name w:val="List Number"/>
    <w:basedOn w:val="List"/>
    <w:rsid w:val="00310DDE"/>
    <w:pPr>
      <w:numPr>
        <w:numId w:val="10"/>
      </w:numPr>
    </w:pPr>
  </w:style>
  <w:style w:type="character" w:customStyle="1" w:styleId="WingdingSymbols">
    <w:name w:val="Wingding Symbols"/>
    <w:rsid w:val="00310DDE"/>
    <w:rPr>
      <w:rFonts w:ascii="Wingdings" w:hAnsi="Wingdings"/>
    </w:rPr>
  </w:style>
  <w:style w:type="paragraph" w:customStyle="1" w:styleId="TableHeading">
    <w:name w:val="Table Heading"/>
    <w:basedOn w:val="HeadingBase"/>
    <w:rsid w:val="00310DDE"/>
    <w:pPr>
      <w:keepLines/>
      <w:pBdr>
        <w:bottom w:val="single" w:sz="6" w:space="1" w:color="918585"/>
      </w:pBdr>
      <w:spacing w:before="240"/>
    </w:pPr>
  </w:style>
  <w:style w:type="character" w:customStyle="1" w:styleId="HotSpot">
    <w:name w:val="HotSpot"/>
    <w:rsid w:val="00310DDE"/>
    <w:rPr>
      <w:color w:val="0033CC"/>
      <w:u w:val="none"/>
    </w:rPr>
  </w:style>
  <w:style w:type="paragraph" w:customStyle="1" w:styleId="BodyTextRight">
    <w:name w:val="Body Text Right"/>
    <w:basedOn w:val="BodyText"/>
    <w:rsid w:val="00310DDE"/>
    <w:pPr>
      <w:spacing w:before="0" w:after="0"/>
      <w:jc w:val="right"/>
    </w:pPr>
  </w:style>
  <w:style w:type="paragraph" w:styleId="Index3">
    <w:name w:val="index 3"/>
    <w:basedOn w:val="ListNumber2"/>
    <w:next w:val="Normal"/>
    <w:semiHidden/>
    <w:rsid w:val="00310DDE"/>
    <w:pPr>
      <w:numPr>
        <w:numId w:val="0"/>
      </w:numPr>
      <w:tabs>
        <w:tab w:val="right" w:leader="dot" w:pos="4176"/>
      </w:tabs>
    </w:pPr>
  </w:style>
  <w:style w:type="paragraph" w:styleId="ListNumber2">
    <w:name w:val="List Number 2"/>
    <w:basedOn w:val="List2"/>
    <w:rsid w:val="00310DDE"/>
    <w:pPr>
      <w:numPr>
        <w:numId w:val="9"/>
      </w:numPr>
      <w:tabs>
        <w:tab w:val="clear" w:pos="1060"/>
      </w:tabs>
    </w:pPr>
  </w:style>
  <w:style w:type="paragraph" w:customStyle="1" w:styleId="MarginNote">
    <w:name w:val="Margin Note"/>
    <w:basedOn w:val="BodyText"/>
    <w:rsid w:val="00310D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0D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0D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0DDE"/>
    <w:rPr>
      <w:sz w:val="32"/>
    </w:rPr>
  </w:style>
  <w:style w:type="paragraph" w:customStyle="1" w:styleId="HeadingProcedure">
    <w:name w:val="Heading Procedure"/>
    <w:basedOn w:val="HeadingBase"/>
    <w:next w:val="Normal"/>
    <w:rsid w:val="00310DDE"/>
    <w:pPr>
      <w:tabs>
        <w:tab w:val="left" w:pos="0"/>
      </w:tabs>
      <w:spacing w:before="120" w:after="60"/>
    </w:pPr>
    <w:rPr>
      <w:i/>
      <w:color w:val="918585"/>
      <w:sz w:val="22"/>
    </w:rPr>
  </w:style>
  <w:style w:type="paragraph" w:customStyle="1" w:styleId="TableBodyText">
    <w:name w:val="Table Body Text"/>
    <w:basedOn w:val="BodyText"/>
    <w:rsid w:val="00310DDE"/>
    <w:pPr>
      <w:spacing w:before="60" w:after="60"/>
    </w:pPr>
  </w:style>
  <w:style w:type="paragraph" w:styleId="ListContinue">
    <w:name w:val="List Continue"/>
    <w:basedOn w:val="List"/>
    <w:rsid w:val="00310DDE"/>
    <w:pPr>
      <w:ind w:firstLine="0"/>
    </w:pPr>
  </w:style>
  <w:style w:type="paragraph" w:customStyle="1" w:styleId="ListNote">
    <w:name w:val="List Note"/>
    <w:basedOn w:val="List"/>
    <w:rsid w:val="00310DDE"/>
    <w:pPr>
      <w:pBdr>
        <w:top w:val="single" w:sz="6" w:space="2" w:color="918585"/>
        <w:bottom w:val="single" w:sz="6" w:space="2" w:color="918585"/>
      </w:pBdr>
      <w:tabs>
        <w:tab w:val="left" w:pos="1021"/>
      </w:tabs>
      <w:ind w:firstLine="0"/>
    </w:pPr>
  </w:style>
  <w:style w:type="paragraph" w:customStyle="1" w:styleId="Warning">
    <w:name w:val="Warning"/>
    <w:basedOn w:val="BodyText"/>
    <w:rsid w:val="00310DDE"/>
    <w:pPr>
      <w:shd w:val="clear" w:color="auto" w:fill="D9D9D9"/>
      <w:tabs>
        <w:tab w:val="left" w:pos="992"/>
      </w:tabs>
      <w:ind w:left="119" w:right="119"/>
    </w:pPr>
    <w:rPr>
      <w:sz w:val="20"/>
    </w:rPr>
  </w:style>
  <w:style w:type="paragraph" w:customStyle="1" w:styleId="MarginIcons">
    <w:name w:val="Margin Icons"/>
    <w:basedOn w:val="BodyText"/>
    <w:rsid w:val="00310D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0DDE"/>
    <w:rPr>
      <w:rFonts w:ascii="Courier New" w:hAnsi="Courier New"/>
    </w:rPr>
  </w:style>
  <w:style w:type="paragraph" w:customStyle="1" w:styleId="NoteBullet">
    <w:name w:val="Note Bullet"/>
    <w:basedOn w:val="Note"/>
    <w:rsid w:val="00310DDE"/>
    <w:pPr>
      <w:tabs>
        <w:tab w:val="clear" w:pos="680"/>
      </w:tabs>
      <w:spacing w:before="60" w:after="60"/>
    </w:pPr>
  </w:style>
  <w:style w:type="paragraph" w:customStyle="1" w:styleId="SubHeading2">
    <w:name w:val="SubHeading2"/>
    <w:basedOn w:val="HeadingBase"/>
    <w:rsid w:val="00310DDE"/>
    <w:pPr>
      <w:spacing w:before="240" w:after="60"/>
    </w:pPr>
    <w:rPr>
      <w:sz w:val="20"/>
    </w:rPr>
  </w:style>
  <w:style w:type="paragraph" w:customStyle="1" w:styleId="SubHeading1">
    <w:name w:val="SubHeading1"/>
    <w:basedOn w:val="HeadingBase"/>
    <w:rsid w:val="00310DDE"/>
    <w:pPr>
      <w:spacing w:before="240" w:after="60"/>
    </w:pPr>
    <w:rPr>
      <w:color w:val="918585"/>
      <w:sz w:val="22"/>
    </w:rPr>
  </w:style>
  <w:style w:type="paragraph" w:customStyle="1" w:styleId="SideHeading">
    <w:name w:val="Side Heading"/>
    <w:basedOn w:val="HeadingBase"/>
    <w:rsid w:val="00310D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0DDE"/>
    <w:pPr>
      <w:tabs>
        <w:tab w:val="num" w:pos="360"/>
      </w:tabs>
    </w:pPr>
  </w:style>
  <w:style w:type="paragraph" w:styleId="PlainText">
    <w:name w:val="Plain Text"/>
    <w:basedOn w:val="Normal"/>
    <w:link w:val="PlainTextChar"/>
    <w:rsid w:val="00310DDE"/>
    <w:rPr>
      <w:sz w:val="20"/>
    </w:rPr>
  </w:style>
  <w:style w:type="character" w:customStyle="1" w:styleId="PlainTextChar">
    <w:name w:val="Plain Text Char"/>
    <w:basedOn w:val="DefaultParagraphFont"/>
    <w:link w:val="PlainText"/>
    <w:rsid w:val="00310DDE"/>
    <w:rPr>
      <w:rFonts w:ascii="Courier New" w:eastAsia="Times New Roman" w:hAnsi="Courier New" w:cs="Times New Roman"/>
      <w:sz w:val="20"/>
      <w:szCs w:val="20"/>
      <w:lang w:eastAsia="en-US"/>
    </w:rPr>
  </w:style>
  <w:style w:type="character" w:customStyle="1" w:styleId="MenuOption">
    <w:name w:val="Menu Option"/>
    <w:basedOn w:val="DefaultParagraphFont"/>
    <w:rsid w:val="00310DDE"/>
    <w:rPr>
      <w:b/>
      <w:smallCaps/>
    </w:rPr>
  </w:style>
  <w:style w:type="paragraph" w:customStyle="1" w:styleId="TableListNumber">
    <w:name w:val="Table List Number"/>
    <w:basedOn w:val="ListNumber"/>
    <w:rsid w:val="00310DDE"/>
    <w:pPr>
      <w:numPr>
        <w:numId w:val="0"/>
      </w:numPr>
    </w:pPr>
  </w:style>
  <w:style w:type="paragraph" w:styleId="TOC4">
    <w:name w:val="toc 4"/>
    <w:basedOn w:val="TOCBase"/>
    <w:next w:val="Normal"/>
    <w:semiHidden/>
    <w:rsid w:val="00310DDE"/>
    <w:pPr>
      <w:tabs>
        <w:tab w:val="right" w:leader="dot" w:pos="9071"/>
      </w:tabs>
      <w:ind w:left="1701"/>
    </w:pPr>
  </w:style>
  <w:style w:type="paragraph" w:customStyle="1" w:styleId="ListAlpha">
    <w:name w:val="List Alpha"/>
    <w:basedOn w:val="List"/>
    <w:rsid w:val="00310DDE"/>
    <w:pPr>
      <w:numPr>
        <w:numId w:val="8"/>
      </w:numPr>
    </w:pPr>
  </w:style>
  <w:style w:type="paragraph" w:customStyle="1" w:styleId="ListAlpha2">
    <w:name w:val="List Alpha 2"/>
    <w:basedOn w:val="List2"/>
    <w:rsid w:val="00310DDE"/>
    <w:pPr>
      <w:numPr>
        <w:numId w:val="7"/>
      </w:numPr>
    </w:pPr>
  </w:style>
  <w:style w:type="paragraph" w:styleId="List2">
    <w:name w:val="List 2"/>
    <w:basedOn w:val="BodyText"/>
    <w:rsid w:val="00310DDE"/>
    <w:pPr>
      <w:tabs>
        <w:tab w:val="left" w:pos="680"/>
      </w:tabs>
      <w:spacing w:before="60" w:after="60"/>
      <w:ind w:left="680" w:hanging="340"/>
    </w:pPr>
  </w:style>
  <w:style w:type="paragraph" w:styleId="List3">
    <w:name w:val="List 3"/>
    <w:basedOn w:val="BodyText"/>
    <w:rsid w:val="00310DDE"/>
    <w:pPr>
      <w:tabs>
        <w:tab w:val="left" w:pos="1021"/>
      </w:tabs>
      <w:spacing w:before="60" w:after="60"/>
      <w:ind w:left="1020" w:hanging="340"/>
    </w:pPr>
  </w:style>
  <w:style w:type="paragraph" w:styleId="List4">
    <w:name w:val="List 4"/>
    <w:basedOn w:val="BodyText"/>
    <w:rsid w:val="00310DDE"/>
    <w:pPr>
      <w:tabs>
        <w:tab w:val="left" w:pos="1361"/>
      </w:tabs>
      <w:spacing w:before="60" w:after="60"/>
      <w:ind w:left="1361" w:hanging="340"/>
    </w:pPr>
  </w:style>
  <w:style w:type="paragraph" w:styleId="List5">
    <w:name w:val="List 5"/>
    <w:basedOn w:val="BodyText"/>
    <w:rsid w:val="00310DDE"/>
    <w:pPr>
      <w:tabs>
        <w:tab w:val="left" w:pos="1701"/>
      </w:tabs>
      <w:spacing w:before="60" w:after="60"/>
      <w:ind w:left="1701" w:hanging="340"/>
    </w:pPr>
  </w:style>
  <w:style w:type="paragraph" w:styleId="ListBullet3">
    <w:name w:val="List Bullet 3"/>
    <w:basedOn w:val="List3"/>
    <w:rsid w:val="00310DDE"/>
    <w:pPr>
      <w:numPr>
        <w:numId w:val="14"/>
      </w:numPr>
      <w:tabs>
        <w:tab w:val="clear" w:pos="1021"/>
      </w:tabs>
      <w:ind w:left="1037" w:hanging="357"/>
    </w:pPr>
  </w:style>
  <w:style w:type="paragraph" w:styleId="ListBullet4">
    <w:name w:val="List Bullet 4"/>
    <w:basedOn w:val="List4"/>
    <w:rsid w:val="00310DDE"/>
    <w:pPr>
      <w:numPr>
        <w:numId w:val="2"/>
      </w:numPr>
    </w:pPr>
  </w:style>
  <w:style w:type="paragraph" w:styleId="ListBullet5">
    <w:name w:val="List Bullet 5"/>
    <w:basedOn w:val="List5"/>
    <w:rsid w:val="00310DDE"/>
    <w:pPr>
      <w:numPr>
        <w:numId w:val="3"/>
      </w:numPr>
    </w:pPr>
  </w:style>
  <w:style w:type="paragraph" w:styleId="ListContinue2">
    <w:name w:val="List Continue 2"/>
    <w:basedOn w:val="List2"/>
    <w:rsid w:val="00310DDE"/>
    <w:pPr>
      <w:ind w:firstLine="0"/>
    </w:pPr>
  </w:style>
  <w:style w:type="paragraph" w:styleId="ListContinue3">
    <w:name w:val="List Continue 3"/>
    <w:basedOn w:val="List3"/>
    <w:rsid w:val="00310DDE"/>
    <w:pPr>
      <w:ind w:left="1021" w:firstLine="0"/>
    </w:pPr>
  </w:style>
  <w:style w:type="paragraph" w:styleId="ListContinue4">
    <w:name w:val="List Continue 4"/>
    <w:basedOn w:val="List4"/>
    <w:rsid w:val="00310DDE"/>
    <w:pPr>
      <w:ind w:firstLine="0"/>
    </w:pPr>
  </w:style>
  <w:style w:type="paragraph" w:styleId="ListContinue5">
    <w:name w:val="List Continue 5"/>
    <w:basedOn w:val="List5"/>
    <w:rsid w:val="00310DDE"/>
    <w:pPr>
      <w:ind w:firstLine="0"/>
    </w:pPr>
  </w:style>
  <w:style w:type="paragraph" w:styleId="ListNumber3">
    <w:name w:val="List Number 3"/>
    <w:basedOn w:val="List3"/>
    <w:rsid w:val="00310DDE"/>
    <w:pPr>
      <w:numPr>
        <w:numId w:val="4"/>
      </w:numPr>
    </w:pPr>
  </w:style>
  <w:style w:type="paragraph" w:styleId="ListNumber4">
    <w:name w:val="List Number 4"/>
    <w:basedOn w:val="List4"/>
    <w:rsid w:val="00310DDE"/>
    <w:pPr>
      <w:numPr>
        <w:numId w:val="5"/>
      </w:numPr>
    </w:pPr>
  </w:style>
  <w:style w:type="paragraph" w:styleId="ListNumber5">
    <w:name w:val="List Number 5"/>
    <w:basedOn w:val="List5"/>
    <w:rsid w:val="00310DDE"/>
    <w:pPr>
      <w:numPr>
        <w:numId w:val="6"/>
      </w:numPr>
    </w:pPr>
  </w:style>
  <w:style w:type="paragraph" w:styleId="BlockText">
    <w:name w:val="Block Text"/>
    <w:basedOn w:val="Normal"/>
    <w:rsid w:val="00310DDE"/>
    <w:pPr>
      <w:spacing w:after="120"/>
      <w:ind w:left="1440" w:right="1440"/>
    </w:pPr>
  </w:style>
  <w:style w:type="character" w:customStyle="1" w:styleId="Subscript">
    <w:name w:val="Subscript"/>
    <w:basedOn w:val="DefaultParagraphFont"/>
    <w:rsid w:val="00310DDE"/>
    <w:rPr>
      <w:sz w:val="16"/>
      <w:vertAlign w:val="subscript"/>
    </w:rPr>
  </w:style>
  <w:style w:type="character" w:customStyle="1" w:styleId="Superscript">
    <w:name w:val="Superscript"/>
    <w:basedOn w:val="DefaultParagraphFont"/>
    <w:rsid w:val="00310DDE"/>
    <w:rPr>
      <w:sz w:val="16"/>
      <w:vertAlign w:val="superscript"/>
    </w:rPr>
  </w:style>
  <w:style w:type="character" w:customStyle="1" w:styleId="Symbols">
    <w:name w:val="Symbols"/>
    <w:basedOn w:val="DefaultParagraphFont"/>
    <w:rsid w:val="00310DDE"/>
    <w:rPr>
      <w:rFonts w:ascii="Symbol" w:hAnsi="Symbol"/>
    </w:rPr>
  </w:style>
  <w:style w:type="character" w:customStyle="1" w:styleId="MenuOptions">
    <w:name w:val="Menu Options"/>
    <w:basedOn w:val="DefaultParagraphFont"/>
    <w:rsid w:val="00310DDE"/>
    <w:rPr>
      <w:rFonts w:ascii="Arial Narrow" w:hAnsi="Arial Narrow"/>
      <w:smallCaps/>
    </w:rPr>
  </w:style>
  <w:style w:type="character" w:customStyle="1" w:styleId="Buttons">
    <w:name w:val="Buttons"/>
    <w:basedOn w:val="DefaultParagraphFont"/>
    <w:rsid w:val="00310DDE"/>
    <w:rPr>
      <w:b/>
    </w:rPr>
  </w:style>
  <w:style w:type="character" w:customStyle="1" w:styleId="Underlined">
    <w:name w:val="Underlined"/>
    <w:basedOn w:val="DefaultParagraphFont"/>
    <w:rsid w:val="00310DDE"/>
    <w:rPr>
      <w:u w:val="single"/>
    </w:rPr>
  </w:style>
  <w:style w:type="paragraph" w:customStyle="1" w:styleId="TableBodyTextRight">
    <w:name w:val="Table Body Text Right"/>
    <w:basedOn w:val="TableBodyText"/>
    <w:rsid w:val="00310DDE"/>
    <w:pPr>
      <w:widowControl w:val="0"/>
      <w:autoSpaceDE w:val="0"/>
      <w:autoSpaceDN w:val="0"/>
      <w:adjustRightInd w:val="0"/>
      <w:jc w:val="right"/>
    </w:pPr>
    <w:rPr>
      <w:rFonts w:cs="Arial"/>
      <w:szCs w:val="18"/>
    </w:rPr>
  </w:style>
  <w:style w:type="paragraph" w:customStyle="1" w:styleId="CopyrightText">
    <w:name w:val="Copyright Text"/>
    <w:basedOn w:val="BodyText"/>
    <w:rsid w:val="00310DDE"/>
    <w:rPr>
      <w:sz w:val="18"/>
    </w:rPr>
  </w:style>
  <w:style w:type="paragraph" w:customStyle="1" w:styleId="BodySmallRight">
    <w:name w:val="Body Small Right"/>
    <w:basedOn w:val="BodyTextRight"/>
    <w:rsid w:val="00310DDE"/>
    <w:rPr>
      <w:sz w:val="18"/>
      <w:szCs w:val="18"/>
    </w:rPr>
  </w:style>
  <w:style w:type="paragraph" w:customStyle="1" w:styleId="MarginEdition">
    <w:name w:val="Margin Edition"/>
    <w:basedOn w:val="MarginNote"/>
    <w:rsid w:val="00310DDE"/>
    <w:pPr>
      <w:spacing w:before="0" w:after="0"/>
    </w:pPr>
    <w:rPr>
      <w:rFonts w:ascii="Times New Roman" w:hAnsi="Times New Roman"/>
      <w:color w:val="999999"/>
    </w:rPr>
  </w:style>
  <w:style w:type="paragraph" w:customStyle="1" w:styleId="Spacer">
    <w:name w:val="Spacer"/>
    <w:basedOn w:val="Normal"/>
    <w:rsid w:val="00310DDE"/>
    <w:rPr>
      <w:sz w:val="2"/>
      <w:szCs w:val="2"/>
    </w:rPr>
  </w:style>
  <w:style w:type="character" w:customStyle="1" w:styleId="Small">
    <w:name w:val="Small"/>
    <w:basedOn w:val="DefaultParagraphFont"/>
    <w:rsid w:val="00310DDE"/>
    <w:rPr>
      <w:sz w:val="16"/>
    </w:rPr>
  </w:style>
  <w:style w:type="paragraph" w:customStyle="1" w:styleId="WideTable">
    <w:name w:val="Wide Table"/>
    <w:basedOn w:val="Normal"/>
    <w:rsid w:val="00310DDE"/>
    <w:pPr>
      <w:ind w:left="-1418"/>
    </w:pPr>
    <w:rPr>
      <w:sz w:val="2"/>
      <w:szCs w:val="2"/>
    </w:rPr>
  </w:style>
  <w:style w:type="character" w:styleId="PageNumber">
    <w:name w:val="page number"/>
    <w:basedOn w:val="DefaultParagraphFont"/>
    <w:rsid w:val="00310DDE"/>
  </w:style>
  <w:style w:type="paragraph" w:styleId="Quote">
    <w:name w:val="Quote"/>
    <w:basedOn w:val="Heading1"/>
    <w:link w:val="QuoteChar"/>
    <w:qFormat/>
    <w:rsid w:val="00310DDE"/>
    <w:rPr>
      <w:b w:val="0"/>
      <w:sz w:val="72"/>
      <w:szCs w:val="72"/>
      <w:lang w:val="en-NZ"/>
    </w:rPr>
  </w:style>
  <w:style w:type="character" w:customStyle="1" w:styleId="QuoteChar">
    <w:name w:val="Quote Char"/>
    <w:basedOn w:val="DefaultParagraphFont"/>
    <w:link w:val="Quote"/>
    <w:rsid w:val="00310D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0DDE"/>
    <w:pPr>
      <w:pageBreakBefore/>
    </w:pPr>
  </w:style>
  <w:style w:type="paragraph" w:customStyle="1" w:styleId="Border">
    <w:name w:val="Border"/>
    <w:basedOn w:val="Normal"/>
    <w:qFormat/>
    <w:rsid w:val="00310D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0DDE"/>
    <w:rPr>
      <w:b/>
      <w:bCs/>
      <w:i/>
      <w:iCs/>
      <w:color w:val="auto"/>
    </w:rPr>
  </w:style>
  <w:style w:type="paragraph" w:styleId="IntenseQuote">
    <w:name w:val="Intense Quote"/>
    <w:basedOn w:val="Normal"/>
    <w:next w:val="Normal"/>
    <w:link w:val="IntenseQuoteChar"/>
    <w:uiPriority w:val="30"/>
    <w:qFormat/>
    <w:rsid w:val="00310D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0D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0DDE"/>
    <w:rPr>
      <w:smallCaps/>
      <w:color w:val="auto"/>
      <w:u w:val="single"/>
    </w:rPr>
  </w:style>
  <w:style w:type="character" w:styleId="IntenseReference">
    <w:name w:val="Intense Reference"/>
    <w:basedOn w:val="DefaultParagraphFont"/>
    <w:uiPriority w:val="32"/>
    <w:qFormat/>
    <w:rsid w:val="00310DDE"/>
    <w:rPr>
      <w:b/>
      <w:bCs/>
      <w:smallCaps/>
      <w:color w:val="auto"/>
      <w:spacing w:val="5"/>
      <w:u w:val="single"/>
    </w:rPr>
  </w:style>
  <w:style w:type="paragraph" w:customStyle="1" w:styleId="2ColumnHeading">
    <w:name w:val="2Column Heading"/>
    <w:basedOn w:val="BodyText"/>
    <w:qFormat/>
    <w:rsid w:val="00310DDE"/>
    <w:pPr>
      <w:spacing w:after="60"/>
      <w:ind w:left="-2268"/>
    </w:pPr>
    <w:rPr>
      <w:b/>
    </w:rPr>
  </w:style>
  <w:style w:type="paragraph" w:customStyle="1" w:styleId="Heading1TOC">
    <w:name w:val="Heading1 TOC"/>
    <w:basedOn w:val="Normal"/>
    <w:qFormat/>
    <w:rsid w:val="00310DDE"/>
    <w:pPr>
      <w:spacing w:before="240" w:after="120"/>
    </w:pPr>
    <w:rPr>
      <w:rFonts w:ascii="Times New Roman" w:hAnsi="Times New Roman"/>
      <w:b/>
      <w:sz w:val="32"/>
    </w:rPr>
  </w:style>
  <w:style w:type="paragraph" w:customStyle="1" w:styleId="Heading2TOC">
    <w:name w:val="Heading2 TOC"/>
    <w:basedOn w:val="Normal"/>
    <w:qFormat/>
    <w:rsid w:val="00310DDE"/>
    <w:pPr>
      <w:spacing w:before="240" w:after="60"/>
    </w:pPr>
    <w:rPr>
      <w:rFonts w:ascii="Times New Roman" w:hAnsi="Times New Roman"/>
      <w:b/>
      <w:sz w:val="28"/>
    </w:rPr>
  </w:style>
  <w:style w:type="paragraph" w:styleId="BalloonText">
    <w:name w:val="Balloon Text"/>
    <w:basedOn w:val="Normal"/>
    <w:link w:val="BalloonTextChar"/>
    <w:rsid w:val="00310DDE"/>
    <w:rPr>
      <w:rFonts w:ascii="Tahoma" w:hAnsi="Tahoma" w:cs="Tahoma"/>
      <w:sz w:val="16"/>
      <w:szCs w:val="16"/>
    </w:rPr>
  </w:style>
  <w:style w:type="character" w:customStyle="1" w:styleId="BalloonTextChar">
    <w:name w:val="Balloon Text Char"/>
    <w:basedOn w:val="DefaultParagraphFont"/>
    <w:link w:val="BalloonText"/>
    <w:rsid w:val="00310D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0D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0D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0DDE"/>
    <w:rPr>
      <w:b/>
      <w:color w:val="660033"/>
      <w:spacing w:val="0"/>
    </w:rPr>
  </w:style>
  <w:style w:type="paragraph" w:customStyle="1" w:styleId="Nameditemlist">
    <w:name w:val="Named item list"/>
    <w:basedOn w:val="BodyText"/>
    <w:qFormat/>
    <w:rsid w:val="00310D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1182</Words>
  <Characters>7460</Characters>
  <Application>Microsoft Office Word</Application>
  <DocSecurity>0</DocSecurity>
  <Lines>260</Lines>
  <Paragraphs>145</Paragraphs>
  <ScaleCrop>false</ScaleCrop>
  <Company>Author-it Software Corporation Ltd.</Company>
  <LinksUpToDate>false</LinksUpToDate>
  <CharactersWithSpaces>8558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MTMP2010A Apply animal welfare and handling requirements</dc:title>
  <dc:subject>Approved</dc:subject>
  <dc:creator>AgriFood Skills Australia</dc:creator>
  <cp:keywords>Release: 1</cp:keywords>
  <dc:description>Review Date: 12 April 2008</dc:description>
  <cp:lastModifiedBy>TPCMS</cp:lastModifiedBy>
  <cp:revision>3</cp:revision>
  <dcterms:created xsi:type="dcterms:W3CDTF">2013-04-19T17:03:00Z</dcterms:created>
  <dcterms:modified xsi:type="dcterms:W3CDTF">2013-04-19T17:03:00Z</dcterms:modified>
</cp:coreProperties>
</file>