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D1" w:rsidP="00F91DD1">
      <w:pPr>
        <w:pStyle w:val="Title"/>
      </w:pPr>
      <w:r>
        <w:fldChar w:fldCharType="begin"/>
      </w:r>
      <w:r>
        <w:instrText xml:space="preserve"> TITLE   \* MERGEFORMAT </w:instrText>
      </w:r>
      <w:r>
        <w:fldChar w:fldCharType="separate"/>
      </w:r>
      <w:r>
        <w:t>MTMP2007B Perform emergency kill</w:t>
      </w:r>
      <w:r>
        <w:fldChar w:fldCharType="end"/>
      </w:r>
    </w:p>
    <w:p w:rsidR="00F91DD1" w:rsidP="00F91DD1">
      <w:pPr>
        <w:pStyle w:val="Version"/>
        <w:sectPr w:rsidSect="00105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3D9" w:rsidP="001053D9">
      <w:pPr>
        <w:pStyle w:val="SuperHeading"/>
      </w:pPr>
      <w:r w:rsidRPr="001053D9">
        <w:t>MTMP2007B Perform emergency kill</w:t>
      </w:r>
    </w:p>
    <w:p w:rsidR="00000000" w:rsidRPr="001053D9" w:rsidP="001053D9">
      <w:pPr>
        <w:pStyle w:val="Heading1"/>
      </w:pPr>
      <w:bookmarkStart w:id="1" w:name="O_332335"/>
      <w:bookmarkEnd w:id="1"/>
      <w:r w:rsidRPr="001053D9">
        <w:t>Modification History</w:t>
      </w:r>
    </w:p>
    <w:p w:rsidR="00000000" w:rsidRPr="001053D9" w:rsidP="001053D9">
      <w:pPr>
        <w:pStyle w:val="BodyText"/>
      </w:pPr>
      <w:r w:rsidRPr="001053D9">
        <w:t>Not applicable.</w:t>
      </w:r>
    </w:p>
    <w:p w:rsidR="00000000" w:rsidRPr="001053D9" w:rsidP="001053D9">
      <w:pPr>
        <w:pStyle w:val="AllowPageBreak"/>
      </w:pPr>
    </w:p>
    <w:p w:rsidR="00000000" w:rsidRPr="001053D9" w:rsidP="001053D9">
      <w:pPr>
        <w:pStyle w:val="Heading1"/>
      </w:pPr>
      <w:bookmarkStart w:id="2" w:name="O_332333"/>
      <w:bookmarkEnd w:id="2"/>
      <w:r w:rsidRPr="001053D9">
        <w:t>Unit Descriptor</w:t>
      </w:r>
    </w:p>
    <w:tbl>
      <w:tblPr>
        <w:tblW w:w="0" w:type="auto"/>
        <w:tblLayout w:type="fixed"/>
        <w:tblCellMar>
          <w:left w:w="62" w:type="dxa"/>
          <w:right w:w="62" w:type="dxa"/>
        </w:tblCellMar>
        <w:tblLook w:val="0000"/>
      </w:tblPr>
      <w:tblGrid>
        <w:gridCol w:w="2668"/>
        <w:gridCol w:w="5854"/>
      </w:tblGrid>
      <w:tr w:rsidTr="00F91DD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This unit covers the skills and knowledge required to kill sick or injured stock in lairage under the d</w:t>
            </w:r>
            <w:r w:rsidRPr="001053D9">
              <w:t>irection of an authorised AQIS officer or other person with appropriate company or regulatory authority.</w:t>
            </w:r>
          </w:p>
          <w:p w:rsidR="00000000" w:rsidRPr="001053D9" w:rsidP="001053D9">
            <w:pPr>
              <w:pStyle w:val="BodyText"/>
            </w:pPr>
          </w:p>
          <w:p w:rsidR="00000000" w:rsidRPr="001053D9" w:rsidP="001053D9">
            <w:pPr>
              <w:pStyle w:val="BodyText"/>
            </w:pPr>
            <w:r w:rsidRPr="001053D9">
              <w:t>The unit must only be undertaken by individuals already holding a current firearms licence where firearms are used to perform emergency kills.</w:t>
            </w:r>
          </w:p>
        </w:tc>
      </w:tr>
    </w:tbl>
    <w:p w:rsidR="00F91DD1" w:rsidP="001053D9">
      <w:pPr>
        <w:pStyle w:val="BodyText"/>
      </w:pPr>
    </w:p>
    <w:p w:rsidR="00F91DD1" w:rsidP="001053D9">
      <w:pPr>
        <w:pStyle w:val="BodyText"/>
      </w:pPr>
    </w:p>
    <w:p w:rsidR="00000000" w:rsidRPr="001053D9" w:rsidP="001053D9">
      <w:pPr>
        <w:pStyle w:val="Heading1"/>
      </w:pPr>
      <w:bookmarkStart w:id="3" w:name="O_332321"/>
      <w:bookmarkEnd w:id="3"/>
      <w:r w:rsidRPr="001053D9">
        <w:t>Application of the Unit</w:t>
      </w:r>
    </w:p>
    <w:tbl>
      <w:tblPr>
        <w:tblW w:w="0" w:type="auto"/>
        <w:tblLayout w:type="fixed"/>
        <w:tblCellMar>
          <w:left w:w="62" w:type="dxa"/>
          <w:right w:w="62" w:type="dxa"/>
        </w:tblCellMar>
        <w:tblLook w:val="0000"/>
      </w:tblPr>
      <w:tblGrid>
        <w:gridCol w:w="2756"/>
        <w:gridCol w:w="5766"/>
      </w:tblGrid>
      <w:tr w:rsidTr="00F91DD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This unit is applicable to stock handlers who are responsible for killing sick and injured livestock at abattoirs while they are still in pens or holding areas.</w:t>
            </w:r>
          </w:p>
        </w:tc>
      </w:tr>
    </w:tbl>
    <w:p w:rsidR="00F91DD1" w:rsidP="001053D9">
      <w:pPr>
        <w:pStyle w:val="BodyText"/>
      </w:pPr>
    </w:p>
    <w:p w:rsidR="00F91DD1" w:rsidP="001053D9">
      <w:pPr>
        <w:pStyle w:val="BodyText"/>
      </w:pPr>
    </w:p>
    <w:p w:rsidR="00000000" w:rsidRPr="001053D9" w:rsidP="001053D9">
      <w:pPr>
        <w:pStyle w:val="Heading1"/>
      </w:pPr>
      <w:bookmarkStart w:id="4" w:name="O_332329"/>
      <w:bookmarkEnd w:id="4"/>
      <w:r w:rsidRPr="001053D9">
        <w:t>Licensing/R</w:t>
      </w:r>
      <w:r w:rsidRPr="001053D9">
        <w:t>egulatory Information</w:t>
      </w:r>
    </w:p>
    <w:p w:rsidR="00000000" w:rsidRPr="001053D9" w:rsidP="001053D9">
      <w:pPr>
        <w:pStyle w:val="BodyText"/>
      </w:pPr>
      <w:r w:rsidRPr="001053D9">
        <w:t>Not Applicable</w:t>
      </w:r>
    </w:p>
    <w:p w:rsidR="00000000" w:rsidRPr="001053D9" w:rsidP="001053D9">
      <w:pPr>
        <w:pStyle w:val="AllowPageBreak"/>
      </w:pPr>
    </w:p>
    <w:p w:rsidR="00000000" w:rsidRPr="001053D9" w:rsidP="001053D9">
      <w:pPr>
        <w:pStyle w:val="Heading1"/>
      </w:pPr>
      <w:bookmarkStart w:id="5" w:name="O_332330"/>
      <w:bookmarkEnd w:id="5"/>
      <w:r w:rsidRPr="001053D9">
        <w:t>Pre-Requisites</w:t>
      </w:r>
    </w:p>
    <w:tbl>
      <w:tblPr>
        <w:tblW w:w="0" w:type="auto"/>
        <w:tblLayout w:type="fixed"/>
        <w:tblCellMar>
          <w:left w:w="62" w:type="dxa"/>
          <w:right w:w="62" w:type="dxa"/>
        </w:tblCellMar>
        <w:tblLook w:val="0000"/>
      </w:tblPr>
      <w:tblGrid>
        <w:gridCol w:w="2775"/>
        <w:gridCol w:w="1295"/>
        <w:gridCol w:w="4452"/>
      </w:tblGrid>
      <w:tr w:rsidTr="00F91D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p>
        </w:tc>
      </w:tr>
      <w:tr w:rsidTr="00F91D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p>
        </w:tc>
      </w:tr>
      <w:tr w:rsidTr="00F91D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p>
        </w:tc>
      </w:tr>
    </w:tbl>
    <w:p w:rsidR="00F91DD1" w:rsidP="001053D9">
      <w:pPr>
        <w:pStyle w:val="BodyText"/>
      </w:pPr>
    </w:p>
    <w:p w:rsidR="00F91DD1" w:rsidP="001053D9">
      <w:pPr>
        <w:pStyle w:val="BodyText"/>
      </w:pPr>
    </w:p>
    <w:p w:rsidR="00000000" w:rsidRPr="001053D9" w:rsidP="001053D9">
      <w:pPr>
        <w:pStyle w:val="Heading1"/>
      </w:pPr>
      <w:bookmarkStart w:id="6" w:name="O_332326"/>
      <w:bookmarkEnd w:id="6"/>
      <w:r w:rsidRPr="001053D9">
        <w:t>Employability Skills Information</w:t>
      </w:r>
    </w:p>
    <w:tbl>
      <w:tblPr>
        <w:tblW w:w="0" w:type="auto"/>
        <w:tblLayout w:type="fixed"/>
        <w:tblCellMar>
          <w:left w:w="62" w:type="dxa"/>
          <w:right w:w="62" w:type="dxa"/>
        </w:tblCellMar>
        <w:tblLook w:val="0000"/>
      </w:tblPr>
      <w:tblGrid>
        <w:gridCol w:w="2802"/>
        <w:gridCol w:w="5720"/>
      </w:tblGrid>
      <w:tr w:rsidTr="00F91D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This unit contains employability skills.</w:t>
            </w:r>
          </w:p>
        </w:tc>
      </w:tr>
    </w:tbl>
    <w:p w:rsidR="00F91DD1" w:rsidP="001053D9">
      <w:pPr>
        <w:pStyle w:val="BodyText"/>
      </w:pPr>
    </w:p>
    <w:p w:rsidR="00F91DD1" w:rsidP="001053D9">
      <w:pPr>
        <w:pStyle w:val="BodyText"/>
      </w:pPr>
    </w:p>
    <w:p w:rsidR="00000000" w:rsidRPr="001053D9" w:rsidP="001053D9">
      <w:pPr>
        <w:pStyle w:val="Heading1"/>
      </w:pPr>
      <w:bookmarkStart w:id="7" w:name="O_332325"/>
      <w:bookmarkEnd w:id="7"/>
      <w:r w:rsidRPr="001053D9">
        <w:t>Elements and Performance Criteria Pre-Content</w:t>
      </w:r>
    </w:p>
    <w:tbl>
      <w:tblPr>
        <w:tblW w:w="0" w:type="auto"/>
        <w:tblLayout w:type="fixed"/>
        <w:tblCellMar>
          <w:left w:w="62" w:type="dxa"/>
          <w:right w:w="62" w:type="dxa"/>
        </w:tblCellMar>
        <w:tblLook w:val="0000"/>
      </w:tblPr>
      <w:tblGrid>
        <w:gridCol w:w="2530"/>
        <w:gridCol w:w="5992"/>
      </w:tblGrid>
      <w:tr w:rsidTr="00F91D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Performance criteria describe the performance needed to demonstrate achievement of the element. Where bold italicised text is used, further info</w:t>
            </w:r>
            <w:r w:rsidRPr="001053D9">
              <w:t>rmation is detailed in the required skills and knowledge section and the range statement. Assessment of performance is to be consistent with the evidence guide.</w:t>
            </w:r>
          </w:p>
        </w:tc>
      </w:tr>
    </w:tbl>
    <w:p w:rsidR="00000000" w:rsidRPr="001053D9" w:rsidP="001053D9">
      <w:pPr>
        <w:pStyle w:val="BodyText"/>
      </w:pPr>
    </w:p>
    <w:p w:rsidR="00000000" w:rsidRPr="001053D9" w:rsidP="001053D9">
      <w:pPr>
        <w:pStyle w:val="AllowPageBreak"/>
      </w:pPr>
    </w:p>
    <w:p w:rsidR="00000000" w:rsidRPr="001053D9" w:rsidP="001053D9">
      <w:pPr>
        <w:pStyle w:val="Heading1"/>
      </w:pPr>
      <w:bookmarkStart w:id="8" w:name="O_332324"/>
      <w:bookmarkEnd w:id="8"/>
      <w:r w:rsidRPr="001053D9">
        <w:t>Elements and Performance Criteria</w:t>
      </w:r>
    </w:p>
    <w:tbl>
      <w:tblPr>
        <w:tblW w:w="0" w:type="auto"/>
        <w:tblLayout w:type="fixed"/>
        <w:tblCellMar>
          <w:left w:w="62" w:type="dxa"/>
          <w:right w:w="62" w:type="dxa"/>
        </w:tblCellMar>
        <w:tblLook w:val="0000"/>
      </w:tblPr>
      <w:tblGrid>
        <w:gridCol w:w="2530"/>
        <w:gridCol w:w="5992"/>
      </w:tblGrid>
      <w:tr w:rsidTr="00F91DD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PERFORMANCE CRITERIA</w:t>
            </w:r>
          </w:p>
        </w:tc>
      </w:tr>
      <w:tr w:rsidTr="00F91D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List"/>
              <w:rPr>
                <w:lang w:val="en-NZ"/>
              </w:rPr>
            </w:pPr>
            <w:r w:rsidRPr="001053D9">
              <w:t>1.</w:t>
            </w:r>
            <w:r w:rsidRPr="001053D9">
              <w:tab/>
              <w:t xml:space="preserve">Identify </w:t>
            </w:r>
            <w:r w:rsidRPr="001053D9">
              <w:rPr>
                <w:rStyle w:val="BoldandItalics"/>
              </w:rPr>
              <w:t>stock</w:t>
            </w:r>
            <w:r w:rsidRPr="001053D9">
              <w:t xml:space="preserve"> requiring emergency slaughter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2"/>
            </w:pPr>
            <w:r w:rsidRPr="001053D9">
              <w:t>1.1.</w:t>
            </w:r>
            <w:r w:rsidRPr="001053D9">
              <w:tab/>
              <w:t>Emergency circumstances requiring stock to be killed in lairage are identified.</w:t>
            </w:r>
          </w:p>
          <w:p w:rsidR="00000000" w:rsidRPr="001053D9" w:rsidP="001053D9">
            <w:pPr>
              <w:pStyle w:val="List2"/>
            </w:pPr>
            <w:r w:rsidRPr="001053D9">
              <w:t>1.2.</w:t>
            </w:r>
            <w:r w:rsidRPr="001053D9">
              <w:tab/>
              <w:t>Persons with the authority to order an emergency kill are identified.</w:t>
            </w:r>
          </w:p>
          <w:p w:rsidR="00000000" w:rsidP="001053D9">
            <w:pPr>
              <w:pStyle w:val="List2"/>
              <w:rPr>
                <w:lang w:val="en-NZ"/>
              </w:rPr>
            </w:pPr>
            <w:r w:rsidRPr="001053D9">
              <w:t>1.3.</w:t>
            </w:r>
            <w:r w:rsidRPr="001053D9">
              <w:tab/>
              <w:t>Stock requiring emergency kill arrangements are identif</w:t>
            </w:r>
            <w:r w:rsidRPr="001053D9">
              <w:t xml:space="preserve">ied correctly according to </w:t>
            </w:r>
            <w:r w:rsidRPr="001053D9">
              <w:rPr>
                <w:rStyle w:val="BoldandItalics"/>
              </w:rPr>
              <w:t>workplace</w:t>
            </w:r>
            <w:r w:rsidRPr="001053D9">
              <w:t xml:space="preserve">, animal welfare and </w:t>
            </w:r>
            <w:r w:rsidRPr="001053D9">
              <w:rPr>
                <w:rStyle w:val="BoldandItalics"/>
              </w:rPr>
              <w:t>regulatory requirements</w:t>
            </w:r>
            <w:r w:rsidRPr="001053D9">
              <w:t>.</w:t>
            </w:r>
          </w:p>
        </w:tc>
      </w:tr>
      <w:tr w:rsidTr="00F91D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List"/>
              <w:rPr>
                <w:lang w:val="en-NZ"/>
              </w:rPr>
            </w:pPr>
            <w:r w:rsidRPr="001053D9">
              <w:t>2.</w:t>
            </w:r>
            <w:r w:rsidRPr="001053D9">
              <w:tab/>
              <w:t>Perform emergency kill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2"/>
            </w:pPr>
            <w:r w:rsidRPr="001053D9">
              <w:t>2.1.</w:t>
            </w:r>
            <w:r w:rsidRPr="001053D9">
              <w:tab/>
              <w:t>Stock requiring emergency kill arrangements are isolated according to workplace and regulatory requirements.</w:t>
            </w:r>
          </w:p>
          <w:p w:rsidR="00000000" w:rsidRPr="001053D9" w:rsidP="001053D9">
            <w:pPr>
              <w:pStyle w:val="List2"/>
            </w:pPr>
            <w:r w:rsidRPr="001053D9">
              <w:t>2.2.</w:t>
            </w:r>
            <w:r w:rsidRPr="001053D9">
              <w:tab/>
              <w:t xml:space="preserve">Emergency kill is performed </w:t>
            </w:r>
            <w:r w:rsidRPr="001053D9">
              <w:t xml:space="preserve">according to </w:t>
            </w:r>
            <w:r w:rsidRPr="001053D9">
              <w:rPr>
                <w:rStyle w:val="BoldandItalics"/>
              </w:rPr>
              <w:t>Occupational Health and Safety</w:t>
            </w:r>
            <w:r w:rsidRPr="001053D9">
              <w:t xml:space="preserve"> (</w:t>
            </w:r>
            <w:r w:rsidRPr="001053D9">
              <w:rPr>
                <w:rStyle w:val="BoldandItalics"/>
              </w:rPr>
              <w:t>OH</w:t>
            </w:r>
            <w:r w:rsidRPr="001053D9">
              <w:t>&amp;</w:t>
            </w:r>
            <w:r w:rsidRPr="001053D9">
              <w:rPr>
                <w:rStyle w:val="BoldandItalics"/>
              </w:rPr>
              <w:t>S</w:t>
            </w:r>
            <w:r w:rsidRPr="001053D9">
              <w:t xml:space="preserve">) </w:t>
            </w:r>
            <w:r w:rsidRPr="001053D9">
              <w:rPr>
                <w:rStyle w:val="BoldandItalics"/>
              </w:rPr>
              <w:t>requirements</w:t>
            </w:r>
            <w:r w:rsidRPr="001053D9">
              <w:t>.</w:t>
            </w:r>
          </w:p>
          <w:p w:rsidR="00000000" w:rsidRPr="001053D9" w:rsidP="001053D9">
            <w:pPr>
              <w:pStyle w:val="List2"/>
            </w:pPr>
            <w:r w:rsidRPr="001053D9">
              <w:t>2.3.</w:t>
            </w:r>
            <w:r w:rsidRPr="001053D9">
              <w:tab/>
              <w:t>Emergency kill is performed according to workplace and regulatory requirements.</w:t>
            </w:r>
          </w:p>
          <w:p w:rsidR="00000000" w:rsidRPr="001053D9" w:rsidP="001053D9">
            <w:pPr>
              <w:pStyle w:val="List2"/>
            </w:pPr>
            <w:r w:rsidRPr="001053D9">
              <w:t>2.4.</w:t>
            </w:r>
            <w:r w:rsidRPr="001053D9">
              <w:tab/>
              <w:t>Necessary documentation is completed according to workplace requirements.</w:t>
            </w:r>
          </w:p>
          <w:p w:rsidR="00000000" w:rsidRPr="001053D9" w:rsidP="001053D9">
            <w:pPr>
              <w:pStyle w:val="List2"/>
            </w:pPr>
            <w:r w:rsidRPr="001053D9">
              <w:t>2.5.</w:t>
            </w:r>
            <w:r w:rsidRPr="001053D9">
              <w:tab/>
              <w:t>Arrangements for remov</w:t>
            </w:r>
            <w:r w:rsidRPr="001053D9">
              <w:t>al of carcase are completed according to workplace requirements.</w:t>
            </w:r>
          </w:p>
        </w:tc>
      </w:tr>
    </w:tbl>
    <w:p w:rsidR="00F91DD1" w:rsidP="001053D9">
      <w:pPr>
        <w:pStyle w:val="BodyText"/>
      </w:pPr>
    </w:p>
    <w:p w:rsidR="00F91DD1" w:rsidP="001053D9">
      <w:pPr>
        <w:pStyle w:val="BodyText"/>
      </w:pPr>
    </w:p>
    <w:p w:rsidR="00000000" w:rsidRPr="001053D9" w:rsidP="001053D9">
      <w:pPr>
        <w:pStyle w:val="Heading1"/>
      </w:pPr>
      <w:bookmarkStart w:id="9" w:name="O_332332"/>
      <w:bookmarkEnd w:id="9"/>
      <w:r w:rsidRPr="001053D9">
        <w:t>Required Skills and Knowledge</w:t>
      </w:r>
    </w:p>
    <w:tbl>
      <w:tblPr>
        <w:tblW w:w="0" w:type="auto"/>
        <w:tblLayout w:type="fixed"/>
        <w:tblCellMar>
          <w:left w:w="62" w:type="dxa"/>
          <w:right w:w="62" w:type="dxa"/>
        </w:tblCellMar>
        <w:tblLook w:val="0000"/>
      </w:tblPr>
      <w:tblGrid>
        <w:gridCol w:w="8522"/>
      </w:tblGrid>
      <w:tr w:rsidTr="00F91D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REQUIRED SKILLS AND KNOWLEDGE</w:t>
            </w:r>
          </w:p>
        </w:tc>
      </w:tr>
      <w:tr w:rsidTr="00F91D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This section describes the skills and knowledge required for this unit.</w:t>
            </w:r>
          </w:p>
        </w:tc>
      </w:tr>
      <w:tr w:rsidTr="00F91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Required skills</w:t>
            </w:r>
          </w:p>
        </w:tc>
      </w:tr>
      <w:tr w:rsidTr="00F91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 xml:space="preserve">Ability to: </w:t>
            </w:r>
          </w:p>
          <w:p w:rsidR="00000000" w:rsidRPr="001053D9" w:rsidP="001053D9">
            <w:pPr>
              <w:pStyle w:val="ListBullet"/>
            </w:pPr>
            <w:r w:rsidRPr="001053D9">
              <w:t>identify animals requiring emergency kill</w:t>
            </w:r>
          </w:p>
          <w:p w:rsidR="00000000" w:rsidRPr="001053D9" w:rsidP="001053D9">
            <w:pPr>
              <w:pStyle w:val="ListBullet"/>
            </w:pPr>
            <w:r w:rsidRPr="001053D9">
              <w:t>perform emergency kills safely and humanely in accordance within company and regulatory requirements</w:t>
            </w:r>
          </w:p>
          <w:p w:rsidR="00000000" w:rsidRPr="001053D9" w:rsidP="001053D9">
            <w:pPr>
              <w:pStyle w:val="ListBullet"/>
            </w:pPr>
            <w:r w:rsidRPr="001053D9">
              <w:t>comply with the regulatory and company requirements for the isolation of the identified animal, the performance of the emergency kill and disposal of the carcase</w:t>
            </w:r>
          </w:p>
          <w:p w:rsidR="00000000" w:rsidRPr="001053D9" w:rsidP="001053D9">
            <w:pPr>
              <w:pStyle w:val="ListBullet"/>
            </w:pPr>
            <w:r w:rsidRPr="001053D9">
              <w:t>make arrangements for the disposal of the carcase according to workplace and regulatory requir</w:t>
            </w:r>
            <w:r w:rsidRPr="001053D9">
              <w:t>ements</w:t>
            </w:r>
          </w:p>
          <w:p w:rsidR="00000000" w:rsidRPr="001053D9" w:rsidP="001053D9">
            <w:pPr>
              <w:pStyle w:val="ListBullet"/>
            </w:pPr>
            <w:r w:rsidRPr="001053D9">
              <w:t>follow the regulatory and company requirements for the authorisation and documentation of emergency kills</w:t>
            </w:r>
          </w:p>
          <w:p w:rsidR="00000000" w:rsidRPr="001053D9" w:rsidP="001053D9">
            <w:pPr>
              <w:pStyle w:val="ListBullet"/>
            </w:pPr>
            <w:r w:rsidRPr="001053D9">
              <w:t xml:space="preserve">apply relevant </w:t>
            </w:r>
            <w:r w:rsidRPr="001053D9">
              <w:rPr>
                <w:rStyle w:val="BoldandItalics"/>
              </w:rPr>
              <w:t>communication skills</w:t>
            </w:r>
          </w:p>
          <w:p w:rsidR="00000000" w:rsidRPr="001053D9" w:rsidP="001053D9">
            <w:pPr>
              <w:pStyle w:val="ListBullet"/>
            </w:pPr>
            <w:r w:rsidRPr="001053D9">
              <w:t>complete relevant documentation</w:t>
            </w:r>
          </w:p>
          <w:p w:rsidR="00000000" w:rsidRPr="001053D9" w:rsidP="001053D9">
            <w:pPr>
              <w:pStyle w:val="ListBullet"/>
            </w:pPr>
            <w:r w:rsidRPr="001053D9">
              <w:t>work effectively as an individual and as part of a team</w:t>
            </w:r>
          </w:p>
          <w:p w:rsidR="00000000" w:rsidP="001053D9">
            <w:pPr>
              <w:pStyle w:val="ListBullet"/>
              <w:rPr>
                <w:lang w:val="en-NZ"/>
              </w:rPr>
            </w:pPr>
            <w:r w:rsidRPr="001053D9">
              <w:t>take action to impr</w:t>
            </w:r>
            <w:r w:rsidRPr="001053D9">
              <w:t>ove own work performance as a result of self-evaluation, feedback from others, or in response to changed work practices or technology</w:t>
            </w:r>
          </w:p>
        </w:tc>
      </w:tr>
      <w:tr w:rsidTr="00F91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Required knowledge</w:t>
            </w:r>
          </w:p>
        </w:tc>
      </w:tr>
      <w:tr w:rsidTr="00F91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Knowledge of:</w:t>
            </w:r>
          </w:p>
          <w:p w:rsidR="00000000" w:rsidRPr="001053D9" w:rsidP="001053D9">
            <w:pPr>
              <w:pStyle w:val="ListBullet"/>
            </w:pPr>
            <w:r w:rsidRPr="001053D9">
              <w:t>the regulatory and company requirements for the authorisation and documentation of eme</w:t>
            </w:r>
            <w:r w:rsidRPr="001053D9">
              <w:t>rgency kills</w:t>
            </w:r>
          </w:p>
          <w:p w:rsidR="00000000" w:rsidRPr="001053D9" w:rsidP="001053D9">
            <w:pPr>
              <w:pStyle w:val="ListBullet"/>
            </w:pPr>
            <w:r w:rsidRPr="001053D9">
              <w:t>the relevant animal welfare, workplace and regulatory requirements covering emergency kills</w:t>
            </w:r>
          </w:p>
          <w:p w:rsidR="00000000" w:rsidRPr="001053D9" w:rsidP="001053D9">
            <w:pPr>
              <w:pStyle w:val="ListBullet"/>
            </w:pPr>
            <w:r w:rsidRPr="001053D9">
              <w:t>regulatory and company requirements for the authorisation and documentation of emergency kills</w:t>
            </w:r>
          </w:p>
          <w:p w:rsidR="00000000" w:rsidRPr="001053D9" w:rsidP="001053D9">
            <w:pPr>
              <w:pStyle w:val="ListBullet"/>
            </w:pPr>
            <w:r w:rsidRPr="001053D9">
              <w:t>regulatory and company requirements for the isolation of the identified animal, the performance of the emergency kill and disposal of the carcase</w:t>
            </w:r>
          </w:p>
        </w:tc>
      </w:tr>
    </w:tbl>
    <w:p w:rsidR="00F91DD1" w:rsidP="001053D9">
      <w:pPr>
        <w:pStyle w:val="BodyText"/>
      </w:pPr>
    </w:p>
    <w:p w:rsidR="00F91DD1" w:rsidP="001053D9">
      <w:pPr>
        <w:pStyle w:val="BodyText"/>
      </w:pPr>
    </w:p>
    <w:p w:rsidR="00000000" w:rsidRPr="001053D9" w:rsidP="001053D9">
      <w:pPr>
        <w:pStyle w:val="AllowPageBreak"/>
      </w:pPr>
    </w:p>
    <w:p w:rsidR="00000000" w:rsidRPr="001053D9" w:rsidP="001053D9">
      <w:pPr>
        <w:pStyle w:val="Heading1"/>
      </w:pPr>
      <w:bookmarkStart w:id="10" w:name="O_332327"/>
      <w:bookmarkEnd w:id="10"/>
      <w:r w:rsidRPr="001053D9">
        <w:t>Evidence Guide</w:t>
      </w:r>
    </w:p>
    <w:tbl>
      <w:tblPr>
        <w:tblW w:w="9570" w:type="dxa"/>
        <w:tblLayout w:type="fixed"/>
        <w:tblCellMar>
          <w:left w:w="62" w:type="dxa"/>
          <w:right w:w="62" w:type="dxa"/>
        </w:tblCellMar>
        <w:tblLook w:val="0000"/>
      </w:tblPr>
      <w:tblGrid>
        <w:gridCol w:w="3908"/>
        <w:gridCol w:w="5662"/>
      </w:tblGrid>
      <w:tr w:rsidTr="00F91D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EVIDENCE GUIDE</w:t>
            </w:r>
          </w:p>
        </w:tc>
      </w:tr>
      <w:tr w:rsidTr="00F91D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The evidence guide provides advice on assessment and must be read in conjunction with the performance criteria, required skills and knowledge, range statement and the Assessment Guidelines for the Training Package.</w:t>
            </w:r>
          </w:p>
        </w:tc>
      </w:tr>
      <w:tr w:rsidTr="00F91D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The meat industr</w:t>
            </w:r>
            <w:r w:rsidRPr="001053D9">
              <w:t>y has specific and clear requirements for evidence. A minimum of three forms of evidence is required to demonstrate competency in the meat industry. This is specifically designed to provide evidence that covers the demonstration in the workplace of all asp</w:t>
            </w:r>
            <w:r w:rsidRPr="001053D9">
              <w:t>ects of competency over time.</w:t>
            </w:r>
          </w:p>
          <w:p w:rsidR="00000000" w:rsidRPr="001053D9" w:rsidP="001053D9">
            <w:pPr>
              <w:pStyle w:val="BodyText"/>
            </w:pPr>
            <w:r w:rsidRPr="001053D9">
              <w:t>These requirements are in addition to the requirements for valid, current, authentic and sufficient evidence.</w:t>
            </w:r>
          </w:p>
          <w:p w:rsidR="00000000" w:rsidRPr="001053D9" w:rsidP="001053D9">
            <w:pPr>
              <w:pStyle w:val="BodyText"/>
            </w:pPr>
          </w:p>
          <w:p w:rsidR="00000000" w:rsidRPr="001053D9" w:rsidP="001053D9">
            <w:pPr>
              <w:pStyle w:val="BodyText"/>
            </w:pPr>
            <w:r w:rsidRPr="001053D9">
              <w:t>Three forms of evidence means three different kinds of evidence - not three pieces of the same kind. In practice it will mean that most of the unit is covered twice. This increases the legitimacy of the evidence.</w:t>
            </w:r>
          </w:p>
          <w:p w:rsidR="00000000" w:rsidRPr="001053D9" w:rsidP="001053D9">
            <w:pPr>
              <w:pStyle w:val="BodyText"/>
            </w:pPr>
          </w:p>
          <w:p w:rsidR="00000000" w:rsidP="001053D9">
            <w:pPr>
              <w:pStyle w:val="BodyText"/>
              <w:rPr>
                <w:lang w:val="en-NZ"/>
              </w:rPr>
            </w:pPr>
            <w:r w:rsidRPr="001053D9">
              <w:t>All assessment must be conducted against A</w:t>
            </w:r>
            <w:r w:rsidRPr="001053D9">
              <w:t>ustralian meat industry standards and regulations.</w:t>
            </w:r>
          </w:p>
        </w:tc>
      </w:tr>
      <w:tr w:rsidTr="00F91D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Emergency kills are demonstrated as a normal part of the duties of the individual handling stock.</w:t>
            </w:r>
          </w:p>
        </w:tc>
      </w:tr>
      <w:tr w:rsidTr="00F91D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Context of</w:t>
            </w:r>
            <w:r w:rsidRPr="001053D9">
              <w:t xml:space="preserve">, </w:t>
            </w:r>
            <w:r w:rsidRPr="001053D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The skills component of this unit must be assessed at an operating abattoir.</w:t>
            </w:r>
          </w:p>
        </w:tc>
      </w:tr>
      <w:tr w:rsidTr="00F91D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Recommended methods of assessment are:</w:t>
            </w:r>
          </w:p>
          <w:p w:rsidR="00000000" w:rsidRPr="001053D9" w:rsidP="001053D9">
            <w:pPr>
              <w:pStyle w:val="ListBullet"/>
            </w:pPr>
            <w:r w:rsidRPr="001053D9">
              <w:t>workplace demonstration</w:t>
            </w:r>
          </w:p>
          <w:p w:rsidR="00000000" w:rsidRPr="001053D9" w:rsidP="001053D9">
            <w:pPr>
              <w:pStyle w:val="ListBullet"/>
            </w:pPr>
            <w:r w:rsidRPr="001053D9">
              <w:t>quiz of underpinning knowledge</w:t>
            </w:r>
          </w:p>
          <w:p w:rsidR="00000000" w:rsidRPr="001053D9" w:rsidP="001053D9">
            <w:pPr>
              <w:pStyle w:val="ListBullet"/>
            </w:pPr>
            <w:r w:rsidRPr="001053D9">
              <w:t>verified work log or diary</w:t>
            </w:r>
          </w:p>
          <w:p w:rsidR="00000000" w:rsidRPr="001053D9" w:rsidP="001053D9">
            <w:pPr>
              <w:pStyle w:val="ListBullet"/>
            </w:pPr>
            <w:r w:rsidRPr="001053D9">
              <w:t>workplace referee report of performance over time.</w:t>
            </w:r>
          </w:p>
          <w:p w:rsidR="00000000" w:rsidRPr="001053D9" w:rsidP="001053D9">
            <w:pPr>
              <w:pStyle w:val="BodyText"/>
            </w:pPr>
          </w:p>
          <w:p w:rsidR="00000000" w:rsidP="001053D9">
            <w:pPr>
              <w:pStyle w:val="BodyText"/>
              <w:rPr>
                <w:lang w:val="en-NZ"/>
              </w:rPr>
            </w:pPr>
            <w:r w:rsidRPr="001053D9">
              <w:t xml:space="preserve">Assessment practices should take into account any relevant language or cultural issues related to Aboriginality or Torres Strait Islander, gender, or language backgrounds other </w:t>
            </w:r>
            <w:r w:rsidRPr="001053D9">
              <w:t>than English. Language and literacy demands of the assessment task should not be higher than those of the work role.</w:t>
            </w:r>
          </w:p>
        </w:tc>
      </w:tr>
      <w:tr w:rsidTr="00F91D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r w:rsidRPr="001053D9">
              <w:t xml:space="preserve">A current list of resources for this unit of competency is available from MINTRAC </w:t>
            </w:r>
            <w:r w:rsidRPr="001053D9">
              <w:rPr>
                <w:rStyle w:val="Underline"/>
              </w:rPr>
              <w:t>www</w:t>
            </w:r>
            <w:r w:rsidRPr="001053D9">
              <w:t>.</w:t>
            </w:r>
            <w:r w:rsidRPr="001053D9">
              <w:rPr>
                <w:rStyle w:val="Underline"/>
              </w:rPr>
              <w:t>mintrac</w:t>
            </w:r>
            <w:r w:rsidRPr="001053D9">
              <w:t>.</w:t>
            </w:r>
            <w:r w:rsidRPr="001053D9">
              <w:rPr>
                <w:rStyle w:val="Underline"/>
              </w:rPr>
              <w:t>com</w:t>
            </w:r>
            <w:r w:rsidRPr="001053D9">
              <w:t>.</w:t>
            </w:r>
            <w:r w:rsidRPr="001053D9">
              <w:rPr>
                <w:rStyle w:val="Underline"/>
              </w:rPr>
              <w:t>au</w:t>
            </w:r>
            <w:r w:rsidRPr="001053D9">
              <w:t xml:space="preserve">  </w:t>
            </w:r>
            <w:r w:rsidRPr="001053D9">
              <w:t>or telephone 1800 817 462.</w:t>
            </w:r>
          </w:p>
        </w:tc>
      </w:tr>
    </w:tbl>
    <w:p w:rsidR="00F91DD1" w:rsidP="001053D9">
      <w:pPr>
        <w:pStyle w:val="BodyText"/>
      </w:pPr>
    </w:p>
    <w:p w:rsidR="00F91DD1" w:rsidP="001053D9">
      <w:pPr>
        <w:pStyle w:val="BodyText"/>
      </w:pPr>
    </w:p>
    <w:p w:rsidR="00000000" w:rsidRPr="001053D9" w:rsidP="001053D9">
      <w:pPr>
        <w:pStyle w:val="Heading1"/>
      </w:pPr>
      <w:bookmarkStart w:id="11" w:name="O_332331"/>
      <w:bookmarkEnd w:id="11"/>
      <w:r w:rsidRPr="001053D9">
        <w:t>Range Statement</w:t>
      </w:r>
    </w:p>
    <w:tbl>
      <w:tblPr>
        <w:tblW w:w="0" w:type="auto"/>
        <w:tblLayout w:type="fixed"/>
        <w:tblCellMar>
          <w:left w:w="62" w:type="dxa"/>
          <w:right w:w="62" w:type="dxa"/>
        </w:tblCellMar>
        <w:tblLook w:val="0000"/>
      </w:tblPr>
      <w:tblGrid>
        <w:gridCol w:w="3511"/>
        <w:gridCol w:w="5011"/>
      </w:tblGrid>
      <w:tr w:rsidTr="00F91D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RANGE STATEMENT</w:t>
            </w:r>
          </w:p>
        </w:tc>
      </w:tr>
      <w:tr w:rsidTr="00F91D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t xml:space="preserve">The range statement relates to the unit of competency as a whole. It allows for different work environments and situations that may affect </w:t>
            </w:r>
            <w:r w:rsidRPr="001053D9">
              <w:t>performance. Bold italicised wording, if used in the performance criteria, is detailed below. Essential operating conditions that may be present with training and assessment (depending on the work situation, needs of the candidate, accessibility of the ite</w:t>
            </w:r>
            <w:r w:rsidRPr="001053D9">
              <w:t>m, and local industry and regional contexts) may also be included.</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Stock</w:t>
            </w:r>
            <w:r w:rsidRPr="001053D9">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all livestock of various temperaments from very tame to wild and unused to human contact or handling procedures</w:t>
            </w:r>
          </w:p>
          <w:p w:rsidR="00000000" w:rsidP="001053D9">
            <w:pPr>
              <w:pStyle w:val="ListBullet"/>
              <w:rPr>
                <w:lang w:val="en-NZ"/>
              </w:rPr>
            </w:pPr>
            <w:r w:rsidRPr="001053D9">
              <w:t>all species and breeds of livestock (also all ages) handled in an establishment for slaughter.</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Workplace</w:t>
            </w:r>
            <w:r w:rsidRPr="001053D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enterprise-specific requirements</w:t>
            </w:r>
          </w:p>
          <w:p w:rsidR="00000000" w:rsidRPr="001053D9" w:rsidP="001053D9">
            <w:pPr>
              <w:pStyle w:val="ListBullet"/>
            </w:pPr>
            <w:r w:rsidRPr="001053D9">
              <w:t>OH&amp;S requirements</w:t>
            </w:r>
          </w:p>
          <w:p w:rsidR="00000000" w:rsidRPr="001053D9" w:rsidP="001053D9">
            <w:pPr>
              <w:pStyle w:val="ListBullet"/>
            </w:pPr>
            <w:r w:rsidRPr="001053D9">
              <w:t>Quality Assurance (QA) requirements</w:t>
            </w:r>
          </w:p>
          <w:p w:rsidR="00000000" w:rsidRPr="001053D9" w:rsidP="001053D9">
            <w:pPr>
              <w:pStyle w:val="ListBullet"/>
            </w:pPr>
            <w:r w:rsidRPr="001053D9">
              <w:t>Standard Operating Procedures (SOPs)</w:t>
            </w:r>
          </w:p>
          <w:p w:rsidR="00000000" w:rsidRPr="001053D9" w:rsidP="001053D9">
            <w:pPr>
              <w:pStyle w:val="ListBullet"/>
            </w:pPr>
            <w:r w:rsidRPr="001053D9">
              <w:t>the ability to perform the task to production requirements</w:t>
            </w:r>
          </w:p>
          <w:p w:rsidR="00000000" w:rsidP="001053D9">
            <w:pPr>
              <w:pStyle w:val="ListBullet"/>
              <w:rPr>
                <w:lang w:val="en-NZ"/>
              </w:rPr>
            </w:pPr>
            <w:r w:rsidRPr="001053D9">
              <w:t>work instructions.</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Regulatory requirements</w:t>
            </w:r>
            <w:r w:rsidRPr="001053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all domestic and importing countries' animal welfare guides and legislation</w:t>
            </w:r>
          </w:p>
          <w:p w:rsidR="00000000" w:rsidRPr="001053D9" w:rsidP="001053D9">
            <w:pPr>
              <w:pStyle w:val="ListBullet"/>
            </w:pPr>
            <w:r w:rsidRPr="001053D9">
              <w:t>Export Control Act</w:t>
            </w:r>
          </w:p>
          <w:p w:rsidR="00000000" w:rsidRPr="001053D9" w:rsidP="001053D9">
            <w:pPr>
              <w:pStyle w:val="ListBullet"/>
            </w:pPr>
            <w:r w:rsidRPr="001053D9">
              <w:t>hygiene and sanitation requirements</w:t>
            </w:r>
          </w:p>
          <w:p w:rsidR="00000000" w:rsidRPr="001053D9" w:rsidP="001053D9">
            <w:pPr>
              <w:pStyle w:val="ListBullet"/>
            </w:pPr>
            <w:r w:rsidRPr="001053D9">
              <w:t>relevan</w:t>
            </w:r>
            <w:r w:rsidRPr="001053D9">
              <w:t>t regulations</w:t>
            </w:r>
          </w:p>
          <w:p w:rsidR="00000000" w:rsidRPr="001053D9" w:rsidP="001053D9">
            <w:pPr>
              <w:pStyle w:val="ListBullet"/>
            </w:pPr>
            <w:r w:rsidRPr="001053D9">
              <w:t>requirements set out in AS 4696:2007 Australian Standard for Hygienic Production and Transportation of Meat and Meat Products for Human Consumption</w:t>
            </w:r>
          </w:p>
          <w:p w:rsidR="00000000" w:rsidP="001053D9">
            <w:pPr>
              <w:pStyle w:val="ListBullet"/>
              <w:rPr>
                <w:lang w:val="en-NZ"/>
              </w:rPr>
            </w:pPr>
            <w:r w:rsidRPr="001053D9">
              <w:t>state and territory regulations regarding meat processing.</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Workplaces</w:t>
            </w:r>
            <w:r w:rsidRPr="001053D9">
              <w:t xml:space="preserve"> could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abattoirs</w:t>
            </w:r>
          </w:p>
          <w:p w:rsidR="00000000" w:rsidRPr="001053D9" w:rsidP="001053D9">
            <w:pPr>
              <w:pStyle w:val="ListBullet"/>
            </w:pPr>
            <w:r w:rsidRPr="001053D9">
              <w:t>any establishment handling live animals</w:t>
            </w:r>
          </w:p>
          <w:p w:rsidR="00000000" w:rsidRPr="001053D9" w:rsidP="001053D9">
            <w:pPr>
              <w:pStyle w:val="ListBullet"/>
            </w:pPr>
            <w:r w:rsidRPr="001053D9">
              <w:t>knackers' yards</w:t>
            </w:r>
          </w:p>
          <w:p w:rsidR="00000000" w:rsidRPr="001053D9" w:rsidP="001053D9">
            <w:pPr>
              <w:pStyle w:val="ListBullet"/>
            </w:pPr>
            <w:r w:rsidRPr="001053D9">
              <w:t>paddocks</w:t>
            </w:r>
          </w:p>
          <w:p w:rsidR="00000000" w:rsidRPr="001053D9" w:rsidP="001053D9">
            <w:pPr>
              <w:pStyle w:val="ListBullet"/>
            </w:pPr>
            <w:r w:rsidRPr="001053D9">
              <w:t>stockyards</w:t>
            </w:r>
          </w:p>
          <w:p w:rsidR="00000000" w:rsidP="001053D9">
            <w:pPr>
              <w:pStyle w:val="ListBullet"/>
              <w:rPr>
                <w:lang w:val="en-NZ"/>
              </w:rPr>
            </w:pPr>
            <w:r w:rsidRPr="001053D9">
              <w:t>transport, races and pens and knocking boxes.</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OH</w:t>
            </w:r>
            <w:r w:rsidRPr="001053D9">
              <w:t>&amp;</w:t>
            </w:r>
            <w:r w:rsidRPr="001053D9">
              <w:rPr>
                <w:rStyle w:val="BoldandItalics"/>
              </w:rPr>
              <w:t>S requirements</w:t>
            </w:r>
            <w:r w:rsidRPr="001053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enterprise OH&amp;S policies, procedures and programs</w:t>
            </w:r>
          </w:p>
          <w:p w:rsidR="00000000" w:rsidRPr="001053D9" w:rsidP="001053D9">
            <w:pPr>
              <w:pStyle w:val="ListBullet"/>
            </w:pPr>
            <w:r w:rsidRPr="001053D9">
              <w:t>OH&amp;S legal requirements</w:t>
            </w:r>
          </w:p>
          <w:p w:rsidR="00000000" w:rsidRPr="001053D9" w:rsidP="001053D9">
            <w:pPr>
              <w:pStyle w:val="ListBullet"/>
            </w:pPr>
            <w:r w:rsidRPr="001053D9">
              <w:t>Personal Protecti</w:t>
            </w:r>
            <w:r w:rsidRPr="001053D9">
              <w:t>ve Equipment (PPE) which may include:</w:t>
            </w:r>
          </w:p>
          <w:p w:rsidR="00000000" w:rsidRPr="001053D9" w:rsidP="001053D9">
            <w:pPr>
              <w:pStyle w:val="ListBullet2"/>
            </w:pPr>
            <w:r w:rsidRPr="001053D9">
              <w:t>coats and aprons</w:t>
            </w:r>
          </w:p>
          <w:p w:rsidR="00000000" w:rsidRPr="001053D9" w:rsidP="001053D9">
            <w:pPr>
              <w:pStyle w:val="ListBullet2"/>
            </w:pPr>
            <w:r w:rsidRPr="001053D9">
              <w:t>ear plugs or muffs</w:t>
            </w:r>
          </w:p>
          <w:p w:rsidR="00000000" w:rsidRPr="001053D9" w:rsidP="001053D9">
            <w:pPr>
              <w:pStyle w:val="ListBullet2"/>
            </w:pPr>
            <w:r w:rsidRPr="001053D9">
              <w:t>eye and facial protection</w:t>
            </w:r>
          </w:p>
          <w:p w:rsidR="00000000" w:rsidRPr="001053D9" w:rsidP="001053D9">
            <w:pPr>
              <w:pStyle w:val="ListBullet2"/>
            </w:pPr>
            <w:r w:rsidRPr="001053D9">
              <w:t>head-wear</w:t>
            </w:r>
          </w:p>
          <w:p w:rsidR="00000000" w:rsidRPr="001053D9" w:rsidP="001053D9">
            <w:pPr>
              <w:pStyle w:val="ListBullet2"/>
            </w:pPr>
            <w:r w:rsidRPr="001053D9">
              <w:t>lifting assistance</w:t>
            </w:r>
          </w:p>
          <w:p w:rsidR="00000000" w:rsidRPr="001053D9" w:rsidP="001053D9">
            <w:pPr>
              <w:pStyle w:val="ListBullet2"/>
            </w:pPr>
            <w:r w:rsidRPr="001053D9">
              <w:t>mesh aprons</w:t>
            </w:r>
          </w:p>
          <w:p w:rsidR="00000000" w:rsidRPr="001053D9" w:rsidP="001053D9">
            <w:pPr>
              <w:pStyle w:val="ListBullet2"/>
            </w:pPr>
            <w:r w:rsidRPr="001053D9">
              <w:t>protective boot covers</w:t>
            </w:r>
          </w:p>
          <w:p w:rsidR="00000000" w:rsidRPr="001053D9" w:rsidP="001053D9">
            <w:pPr>
              <w:pStyle w:val="ListBullet2"/>
            </w:pPr>
            <w:r w:rsidRPr="001053D9">
              <w:t>protective hand and arm covering</w:t>
            </w:r>
          </w:p>
          <w:p w:rsidR="00000000" w:rsidRPr="001053D9" w:rsidP="001053D9">
            <w:pPr>
              <w:pStyle w:val="ListBullet2"/>
            </w:pPr>
            <w:r w:rsidRPr="001053D9">
              <w:t>protective head and hair covering</w:t>
            </w:r>
          </w:p>
          <w:p w:rsidR="00000000" w:rsidRPr="001053D9" w:rsidP="001053D9">
            <w:pPr>
              <w:pStyle w:val="ListBullet2"/>
            </w:pPr>
            <w:r w:rsidRPr="001053D9">
              <w:t>uniforms</w:t>
            </w:r>
          </w:p>
          <w:p w:rsidR="00000000" w:rsidRPr="001053D9" w:rsidP="001053D9">
            <w:pPr>
              <w:pStyle w:val="ListBullet2"/>
            </w:pPr>
            <w:r w:rsidRPr="001053D9">
              <w:t>waterproof clothing</w:t>
            </w:r>
          </w:p>
          <w:p w:rsidR="00000000" w:rsidRPr="001053D9" w:rsidP="001053D9">
            <w:pPr>
              <w:pStyle w:val="ListBullet2"/>
            </w:pPr>
            <w:r w:rsidRPr="001053D9">
              <w:t>work, safety or waterproof footwear</w:t>
            </w:r>
          </w:p>
          <w:p w:rsidR="00000000" w:rsidP="001053D9">
            <w:pPr>
              <w:pStyle w:val="ListBullet"/>
              <w:rPr>
                <w:lang w:val="en-NZ"/>
              </w:rPr>
            </w:pPr>
            <w:r w:rsidRPr="001053D9">
              <w:t>requirements set out in standards and codes of practice.</w:t>
            </w:r>
          </w:p>
        </w:tc>
      </w:tr>
      <w:tr w:rsidTr="00F91DD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BoldandItalics"/>
              </w:rPr>
              <w:t>Communication skills</w:t>
            </w:r>
            <w:r w:rsidRPr="001053D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ListBullet"/>
            </w:pPr>
            <w:r w:rsidRPr="001053D9">
              <w:t>listening and understanding</w:t>
            </w:r>
          </w:p>
          <w:p w:rsidR="00000000" w:rsidRPr="001053D9" w:rsidP="001053D9">
            <w:pPr>
              <w:pStyle w:val="ListBullet"/>
            </w:pPr>
            <w:r w:rsidRPr="001053D9">
              <w:t>reading and recording information</w:t>
            </w:r>
          </w:p>
          <w:p w:rsidR="00000000" w:rsidRPr="001053D9" w:rsidP="001053D9">
            <w:pPr>
              <w:pStyle w:val="ListBullet"/>
            </w:pPr>
            <w:r w:rsidRPr="001053D9">
              <w:t>sharing information</w:t>
            </w:r>
          </w:p>
          <w:p w:rsidR="00000000" w:rsidRPr="001053D9" w:rsidP="001053D9">
            <w:pPr>
              <w:pStyle w:val="ListBullet"/>
            </w:pPr>
            <w:r w:rsidRPr="001053D9">
              <w:t>speaking clearly and directly</w:t>
            </w:r>
          </w:p>
          <w:p w:rsidR="00000000" w:rsidRPr="001053D9" w:rsidP="001053D9">
            <w:pPr>
              <w:pStyle w:val="ListBullet"/>
            </w:pPr>
            <w:r w:rsidRPr="001053D9">
              <w:t>working and communicating with diverse individuals and groups.</w:t>
            </w:r>
          </w:p>
        </w:tc>
      </w:tr>
    </w:tbl>
    <w:p w:rsidR="00F91DD1" w:rsidP="001053D9">
      <w:pPr>
        <w:pStyle w:val="BodyText"/>
      </w:pPr>
    </w:p>
    <w:p w:rsidR="00F91DD1" w:rsidP="001053D9">
      <w:pPr>
        <w:pStyle w:val="BodyText"/>
      </w:pPr>
    </w:p>
    <w:p w:rsidR="00000000" w:rsidRPr="001053D9" w:rsidP="001053D9">
      <w:pPr>
        <w:pStyle w:val="Heading1"/>
      </w:pPr>
      <w:bookmarkStart w:id="12" w:name="O_332334"/>
      <w:bookmarkEnd w:id="12"/>
      <w:r w:rsidRPr="001053D9">
        <w:t>Unit Sector(s)</w:t>
      </w:r>
    </w:p>
    <w:tbl>
      <w:tblPr>
        <w:tblW w:w="0" w:type="auto"/>
        <w:tblLayout w:type="fixed"/>
        <w:tblCellMar>
          <w:left w:w="62" w:type="dxa"/>
          <w:right w:w="62" w:type="dxa"/>
        </w:tblCellMar>
        <w:tblLook w:val="0000"/>
      </w:tblPr>
      <w:tblGrid>
        <w:gridCol w:w="2654"/>
        <w:gridCol w:w="5868"/>
      </w:tblGrid>
      <w:tr w:rsidTr="00F91D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p>
        </w:tc>
      </w:tr>
    </w:tbl>
    <w:p w:rsidR="00F91DD1" w:rsidP="001053D9">
      <w:pPr>
        <w:pStyle w:val="BodyText"/>
      </w:pPr>
    </w:p>
    <w:p w:rsidR="00F91DD1" w:rsidP="001053D9">
      <w:pPr>
        <w:pStyle w:val="BodyText"/>
      </w:pPr>
    </w:p>
    <w:p w:rsidR="00000000" w:rsidRPr="001053D9" w:rsidP="001053D9">
      <w:pPr>
        <w:pStyle w:val="Heading1"/>
      </w:pPr>
      <w:bookmarkStart w:id="13" w:name="O_332323"/>
      <w:bookmarkEnd w:id="13"/>
      <w:r w:rsidRPr="001053D9">
        <w:t>Co-requisite units</w:t>
      </w:r>
    </w:p>
    <w:tbl>
      <w:tblPr>
        <w:tblW w:w="0" w:type="auto"/>
        <w:tblLayout w:type="fixed"/>
        <w:tblCellMar>
          <w:left w:w="62" w:type="dxa"/>
          <w:right w:w="62" w:type="dxa"/>
        </w:tblCellMar>
        <w:tblLook w:val="0000"/>
      </w:tblPr>
      <w:tblGrid>
        <w:gridCol w:w="2641"/>
        <w:gridCol w:w="1322"/>
        <w:gridCol w:w="4559"/>
      </w:tblGrid>
      <w:tr w:rsidTr="00F91D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p>
        </w:tc>
      </w:tr>
      <w:tr w:rsidTr="00F91D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p>
        </w:tc>
      </w:tr>
      <w:tr w:rsidTr="00F91D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p>
        </w:tc>
      </w:tr>
    </w:tbl>
    <w:p w:rsidR="00F91DD1" w:rsidP="001053D9">
      <w:pPr>
        <w:pStyle w:val="BodyText"/>
      </w:pPr>
    </w:p>
    <w:p w:rsidR="00F91DD1" w:rsidP="001053D9">
      <w:pPr>
        <w:pStyle w:val="BodyText"/>
      </w:pPr>
    </w:p>
    <w:p w:rsidR="00000000" w:rsidRPr="001053D9" w:rsidP="001053D9">
      <w:pPr>
        <w:pStyle w:val="Heading1"/>
      </w:pPr>
      <w:bookmarkStart w:id="14" w:name="O_332322"/>
      <w:bookmarkEnd w:id="14"/>
      <w:r w:rsidRPr="001053D9">
        <w:t>Competency field</w:t>
      </w:r>
    </w:p>
    <w:tbl>
      <w:tblPr>
        <w:tblW w:w="0" w:type="auto"/>
        <w:tblLayout w:type="fixed"/>
        <w:tblCellMar>
          <w:left w:w="62" w:type="dxa"/>
          <w:right w:w="62" w:type="dxa"/>
        </w:tblCellMar>
        <w:tblLook w:val="0000"/>
      </w:tblPr>
      <w:tblGrid>
        <w:gridCol w:w="2784"/>
        <w:gridCol w:w="5738"/>
      </w:tblGrid>
      <w:tr w:rsidTr="00F91D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D9">
            <w:pPr>
              <w:pStyle w:val="BodyText"/>
              <w:rPr>
                <w:lang w:val="en-NZ"/>
              </w:rPr>
            </w:pPr>
            <w:r w:rsidRPr="001053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D9" w:rsidP="001053D9">
            <w:pPr>
              <w:pStyle w:val="BodyText"/>
            </w:pPr>
          </w:p>
        </w:tc>
      </w:tr>
    </w:tbl>
    <w:p w:rsidR="00F91DD1" w:rsidP="001053D9">
      <w:pPr>
        <w:pStyle w:val="BodyText"/>
      </w:pPr>
    </w:p>
    <w:p w:rsidR="00F91DD1" w:rsidP="001053D9">
      <w:pPr>
        <w:pStyle w:val="BodyText"/>
      </w:pPr>
    </w:p>
    <w:p w:rsidR="00000000" w:rsidRPr="001053D9" w:rsidP="001053D9"/>
    <w:sectPr w:rsidSect="00105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DD1" w:rsidP="00F91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1" w:rsidP="00105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1DD1" w:rsidP="001053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1DD1" w:rsidP="001053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DD1" w:rsidP="00F91D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D1" w:rsidP="001053D9">
    <w:pPr>
      <w:pStyle w:val="Header"/>
      <w:framePr w:wrap="around"/>
    </w:pPr>
    <w:r>
      <w:fldChar w:fldCharType="begin"/>
    </w:r>
    <w:r>
      <w:instrText xml:space="preserve"> TITLE   \* MERGEFORMAT </w:instrText>
    </w:r>
    <w:r>
      <w:fldChar w:fldCharType="separate"/>
    </w:r>
    <w:r>
      <w:t>MTMP2007B Perform emergency kill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1DD1" w:rsidP="001053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49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A4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E2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3D9"/>
    <w:pPr>
      <w:spacing w:before="360" w:after="60"/>
      <w:outlineLvl w:val="0"/>
    </w:pPr>
    <w:rPr>
      <w:sz w:val="32"/>
    </w:rPr>
  </w:style>
  <w:style w:type="paragraph" w:styleId="Heading2">
    <w:name w:val="heading 2"/>
    <w:basedOn w:val="HeadingBase"/>
    <w:next w:val="BodyText"/>
    <w:link w:val="Heading2Char"/>
    <w:qFormat/>
    <w:rsid w:val="001053D9"/>
    <w:pPr>
      <w:keepLines/>
      <w:spacing w:before="240" w:after="120"/>
      <w:outlineLvl w:val="1"/>
    </w:pPr>
    <w:rPr>
      <w:sz w:val="28"/>
      <w:szCs w:val="40"/>
    </w:rPr>
  </w:style>
  <w:style w:type="paragraph" w:styleId="Heading3">
    <w:name w:val="heading 3"/>
    <w:basedOn w:val="HeadingBase"/>
    <w:next w:val="BodyText"/>
    <w:link w:val="Heading3Char"/>
    <w:qFormat/>
    <w:rsid w:val="001053D9"/>
    <w:pPr>
      <w:spacing w:before="180" w:after="120"/>
      <w:outlineLvl w:val="2"/>
    </w:pPr>
    <w:rPr>
      <w:spacing w:val="-10"/>
      <w:kern w:val="32"/>
    </w:rPr>
  </w:style>
  <w:style w:type="paragraph" w:styleId="Heading4">
    <w:name w:val="heading 4"/>
    <w:basedOn w:val="HeadingBase"/>
    <w:next w:val="BodyText"/>
    <w:link w:val="Heading4Char"/>
    <w:qFormat/>
    <w:rsid w:val="001053D9"/>
    <w:pPr>
      <w:spacing w:before="160" w:after="120"/>
      <w:outlineLvl w:val="3"/>
    </w:pPr>
    <w:rPr>
      <w:sz w:val="22"/>
    </w:rPr>
  </w:style>
  <w:style w:type="paragraph" w:styleId="Heading5">
    <w:name w:val="heading 5"/>
    <w:basedOn w:val="HeadingBase"/>
    <w:next w:val="Normal"/>
    <w:link w:val="Heading5Char"/>
    <w:qFormat/>
    <w:rsid w:val="001053D9"/>
    <w:pPr>
      <w:spacing w:before="80"/>
      <w:outlineLvl w:val="4"/>
    </w:pPr>
    <w:rPr>
      <w:color w:val="918585"/>
      <w:sz w:val="20"/>
    </w:rPr>
  </w:style>
  <w:style w:type="paragraph" w:styleId="Heading6">
    <w:name w:val="heading 6"/>
    <w:basedOn w:val="HeadingBase"/>
    <w:next w:val="Normal"/>
    <w:link w:val="Heading6Char"/>
    <w:qFormat/>
    <w:rsid w:val="001053D9"/>
    <w:pPr>
      <w:spacing w:before="60"/>
      <w:outlineLvl w:val="5"/>
    </w:pPr>
    <w:rPr>
      <w:color w:val="918585"/>
      <w:sz w:val="20"/>
    </w:rPr>
  </w:style>
  <w:style w:type="paragraph" w:styleId="Heading7">
    <w:name w:val="heading 7"/>
    <w:basedOn w:val="Normal"/>
    <w:next w:val="Normal"/>
    <w:link w:val="Heading7Char"/>
    <w:qFormat/>
    <w:rsid w:val="001053D9"/>
    <w:pPr>
      <w:ind w:left="720"/>
      <w:outlineLvl w:val="6"/>
    </w:pPr>
    <w:rPr>
      <w:i/>
    </w:rPr>
  </w:style>
  <w:style w:type="paragraph" w:styleId="Heading8">
    <w:name w:val="heading 8"/>
    <w:basedOn w:val="Normal"/>
    <w:next w:val="Normal"/>
    <w:link w:val="Heading8Char"/>
    <w:qFormat/>
    <w:rsid w:val="001053D9"/>
    <w:pPr>
      <w:ind w:left="720"/>
      <w:outlineLvl w:val="7"/>
    </w:pPr>
    <w:rPr>
      <w:i/>
    </w:rPr>
  </w:style>
  <w:style w:type="paragraph" w:styleId="Heading9">
    <w:name w:val="heading 9"/>
    <w:basedOn w:val="Normal"/>
    <w:next w:val="Normal"/>
    <w:link w:val="Heading9Char"/>
    <w:qFormat/>
    <w:rsid w:val="001053D9"/>
    <w:pPr>
      <w:ind w:left="720"/>
      <w:outlineLvl w:val="8"/>
    </w:pPr>
    <w:rPr>
      <w:i/>
    </w:rPr>
  </w:style>
  <w:style w:type="character" w:default="1" w:styleId="DefaultParagraphFont">
    <w:name w:val="Default Paragraph Font"/>
    <w:uiPriority w:val="1"/>
    <w:unhideWhenUsed/>
    <w:rsid w:val="00105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3D9"/>
  </w:style>
  <w:style w:type="character" w:customStyle="1" w:styleId="Heading1Char">
    <w:name w:val="Heading 1 Char"/>
    <w:basedOn w:val="DefaultParagraphFont"/>
    <w:link w:val="Heading1"/>
    <w:rsid w:val="001053D9"/>
    <w:rPr>
      <w:rFonts w:ascii="Times New Roman" w:eastAsia="Times New Roman" w:hAnsi="Times New Roman" w:cs="Times New Roman"/>
      <w:b/>
      <w:sz w:val="32"/>
      <w:szCs w:val="20"/>
      <w:lang w:eastAsia="en-US"/>
    </w:rPr>
  </w:style>
  <w:style w:type="paragraph" w:styleId="BodyText">
    <w:name w:val="Body Text"/>
    <w:basedOn w:val="Normal"/>
    <w:link w:val="BodyTextChar"/>
    <w:rsid w:val="001053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3D9"/>
    <w:rPr>
      <w:rFonts w:ascii="Times New Roman" w:eastAsia="Times New Roman" w:hAnsi="Times New Roman" w:cs="Times New Roman"/>
      <w:sz w:val="24"/>
      <w:lang w:val="en-US" w:eastAsia="en-US"/>
    </w:rPr>
  </w:style>
  <w:style w:type="paragraph" w:styleId="Footer">
    <w:name w:val="footer"/>
    <w:basedOn w:val="Normal"/>
    <w:link w:val="FooterChar"/>
    <w:rsid w:val="00105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3D9"/>
    <w:rPr>
      <w:rFonts w:ascii="Times New Roman" w:eastAsia="Times New Roman" w:hAnsi="Times New Roman" w:cs="Times New Roman"/>
      <w:sz w:val="16"/>
      <w:lang w:val="en-US" w:eastAsia="en-US"/>
    </w:rPr>
  </w:style>
  <w:style w:type="paragraph" w:styleId="List">
    <w:name w:val="List"/>
    <w:basedOn w:val="BodyText"/>
    <w:next w:val="BodyText"/>
    <w:rsid w:val="001053D9"/>
    <w:pPr>
      <w:tabs>
        <w:tab w:val="left" w:pos="340"/>
      </w:tabs>
      <w:spacing w:before="60" w:after="60"/>
      <w:ind w:left="340" w:hanging="340"/>
    </w:pPr>
  </w:style>
  <w:style w:type="paragraph" w:styleId="ListBullet">
    <w:name w:val="List Bullet"/>
    <w:basedOn w:val="List"/>
    <w:rsid w:val="001053D9"/>
    <w:pPr>
      <w:numPr>
        <w:numId w:val="13"/>
      </w:numPr>
      <w:tabs>
        <w:tab w:val="clear" w:pos="340"/>
      </w:tabs>
      <w:spacing w:before="40" w:after="40"/>
    </w:pPr>
  </w:style>
  <w:style w:type="character" w:customStyle="1" w:styleId="SpecialBold">
    <w:name w:val="Special Bold"/>
    <w:basedOn w:val="DefaultParagraphFont"/>
    <w:rsid w:val="001053D9"/>
    <w:rPr>
      <w:b/>
      <w:spacing w:val="0"/>
    </w:rPr>
  </w:style>
  <w:style w:type="paragraph" w:styleId="ListBullet2">
    <w:name w:val="List Bullet 2"/>
    <w:basedOn w:val="List2"/>
    <w:rsid w:val="001053D9"/>
    <w:pPr>
      <w:numPr>
        <w:numId w:val="14"/>
      </w:numPr>
      <w:tabs>
        <w:tab w:val="clear" w:pos="680"/>
      </w:tabs>
    </w:pPr>
  </w:style>
  <w:style w:type="paragraph" w:styleId="Header">
    <w:name w:val="header"/>
    <w:basedOn w:val="Normal"/>
    <w:link w:val="HeaderChar"/>
    <w:rsid w:val="00105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3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3D9"/>
    <w:pPr>
      <w:spacing w:before="240" w:after="120"/>
      <w:outlineLvl w:val="0"/>
    </w:pPr>
    <w:rPr>
      <w:rFonts w:ascii="Times New Roman" w:hAnsi="Times New Roman"/>
      <w:b/>
      <w:sz w:val="28"/>
    </w:rPr>
  </w:style>
  <w:style w:type="paragraph" w:customStyle="1" w:styleId="AllowPageBreak">
    <w:name w:val="AllowPageBreak"/>
    <w:rsid w:val="001053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53D9"/>
    <w:pPr>
      <w:tabs>
        <w:tab w:val="left" w:pos="680"/>
      </w:tabs>
      <w:spacing w:before="60" w:after="60"/>
      <w:ind w:left="680" w:hanging="340"/>
    </w:pPr>
  </w:style>
  <w:style w:type="character" w:customStyle="1" w:styleId="Underline">
    <w:name w:val="Underline"/>
    <w:basedOn w:val="DefaultParagraphFont"/>
    <w:qFormat/>
    <w:rsid w:val="001053D9"/>
    <w:rPr>
      <w:u w:val="single"/>
    </w:rPr>
  </w:style>
  <w:style w:type="character" w:customStyle="1" w:styleId="BoldandItalics">
    <w:name w:val="Bold and Italics"/>
    <w:qFormat/>
    <w:rsid w:val="001053D9"/>
    <w:rPr>
      <w:b/>
      <w:i/>
      <w:u w:val="none"/>
    </w:rPr>
  </w:style>
  <w:style w:type="character" w:customStyle="1" w:styleId="Heading2Char">
    <w:name w:val="Heading 2 Char"/>
    <w:basedOn w:val="DefaultParagraphFont"/>
    <w:link w:val="Heading2"/>
    <w:rsid w:val="00105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3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3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3D9"/>
    <w:rPr>
      <w:rFonts w:ascii="Courier New" w:eastAsia="Times New Roman" w:hAnsi="Courier New" w:cs="Times New Roman"/>
      <w:i/>
      <w:szCs w:val="20"/>
      <w:lang w:val="en-US" w:eastAsia="en-US"/>
    </w:rPr>
  </w:style>
  <w:style w:type="paragraph" w:customStyle="1" w:styleId="HeadingBase">
    <w:name w:val="Heading Base"/>
    <w:rsid w:val="00105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3D9"/>
    <w:pPr>
      <w:tabs>
        <w:tab w:val="right" w:leader="dot" w:pos="9072"/>
      </w:tabs>
      <w:ind w:left="567"/>
    </w:pPr>
    <w:rPr>
      <w:szCs w:val="22"/>
    </w:rPr>
  </w:style>
  <w:style w:type="paragraph" w:customStyle="1" w:styleId="TOCBase">
    <w:name w:val="TOC Base"/>
    <w:rsid w:val="00105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3D9"/>
    <w:pPr>
      <w:tabs>
        <w:tab w:val="right" w:leader="dot" w:pos="9072"/>
      </w:tabs>
      <w:spacing w:before="40" w:after="40"/>
      <w:ind w:left="284"/>
    </w:pPr>
    <w:rPr>
      <w:rFonts w:ascii="Times New Roman" w:hAnsi="Times New Roman"/>
    </w:rPr>
  </w:style>
  <w:style w:type="paragraph" w:styleId="TOC1">
    <w:name w:val="toc 1"/>
    <w:basedOn w:val="TOCBase"/>
    <w:next w:val="Normal"/>
    <w:rsid w:val="001053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3D9"/>
    <w:pPr>
      <w:spacing w:before="5040"/>
      <w:jc w:val="center"/>
    </w:pPr>
    <w:rPr>
      <w:sz w:val="48"/>
      <w:szCs w:val="72"/>
      <w:lang w:val="en-US"/>
    </w:rPr>
  </w:style>
  <w:style w:type="character" w:customStyle="1" w:styleId="TitleChar">
    <w:name w:val="Title Char"/>
    <w:basedOn w:val="DefaultParagraphFont"/>
    <w:link w:val="Title"/>
    <w:rsid w:val="00105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3D9"/>
    <w:pPr>
      <w:tabs>
        <w:tab w:val="left" w:pos="3600"/>
        <w:tab w:val="left" w:pos="3958"/>
      </w:tabs>
    </w:pPr>
  </w:style>
  <w:style w:type="paragraph" w:customStyle="1" w:styleId="Note">
    <w:name w:val="Note"/>
    <w:basedOn w:val="BodyText"/>
    <w:rsid w:val="00105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3D9"/>
    <w:pPr>
      <w:framePr w:wrap="auto" w:hAnchor="text" w:y="6049"/>
    </w:pPr>
    <w:rPr>
      <w:color w:val="000000"/>
      <w:sz w:val="40"/>
    </w:rPr>
  </w:style>
  <w:style w:type="paragraph" w:customStyle="1" w:styleId="TOCTitle">
    <w:name w:val="TOCTitle"/>
    <w:basedOn w:val="Heading1"/>
    <w:rsid w:val="001053D9"/>
    <w:pPr>
      <w:spacing w:after="240"/>
      <w:jc w:val="center"/>
      <w:outlineLvl w:val="9"/>
    </w:pPr>
    <w:rPr>
      <w:caps/>
    </w:rPr>
  </w:style>
  <w:style w:type="paragraph" w:customStyle="1" w:styleId="Version">
    <w:name w:val="Version"/>
    <w:rsid w:val="00105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3D9"/>
    <w:pPr>
      <w:keepNext w:val="0"/>
      <w:tabs>
        <w:tab w:val="right" w:pos="4176"/>
      </w:tabs>
      <w:ind w:left="198" w:hanging="198"/>
    </w:pPr>
    <w:rPr>
      <w:rFonts w:ascii="Garamond" w:hAnsi="Garamond"/>
    </w:rPr>
  </w:style>
  <w:style w:type="paragraph" w:styleId="IndexHeading">
    <w:name w:val="index heading"/>
    <w:basedOn w:val="Normal"/>
    <w:next w:val="Index1"/>
    <w:semiHidden/>
    <w:rsid w:val="001053D9"/>
    <w:pPr>
      <w:spacing w:before="120" w:after="120"/>
    </w:pPr>
    <w:rPr>
      <w:rFonts w:ascii="Arial" w:hAnsi="Arial"/>
      <w:b/>
      <w:color w:val="918585"/>
      <w:sz w:val="24"/>
    </w:rPr>
  </w:style>
  <w:style w:type="paragraph" w:customStyle="1" w:styleId="Chapter">
    <w:name w:val="Chapter"/>
    <w:basedOn w:val="Normal"/>
    <w:rsid w:val="001053D9"/>
    <w:pPr>
      <w:spacing w:before="240"/>
    </w:pPr>
    <w:rPr>
      <w:rFonts w:ascii="Times New Roman" w:hAnsi="Times New Roman"/>
      <w:smallCaps/>
      <w:spacing w:val="80"/>
      <w:sz w:val="28"/>
    </w:rPr>
  </w:style>
  <w:style w:type="paragraph" w:customStyle="1" w:styleId="InChapter">
    <w:name w:val="InChapter"/>
    <w:basedOn w:val="Heading3"/>
    <w:rsid w:val="001053D9"/>
    <w:pPr>
      <w:spacing w:after="240"/>
      <w:outlineLvl w:val="9"/>
    </w:pPr>
    <w:rPr>
      <w:noProof/>
    </w:rPr>
  </w:style>
  <w:style w:type="paragraph" w:styleId="Index2">
    <w:name w:val="index 2"/>
    <w:basedOn w:val="Normal"/>
    <w:next w:val="Normal"/>
    <w:semiHidden/>
    <w:rsid w:val="001053D9"/>
    <w:pPr>
      <w:tabs>
        <w:tab w:val="right" w:pos="4176"/>
      </w:tabs>
      <w:ind w:left="568" w:hanging="284"/>
    </w:pPr>
    <w:rPr>
      <w:rFonts w:ascii="Garamond" w:hAnsi="Garamond"/>
    </w:rPr>
  </w:style>
  <w:style w:type="paragraph" w:customStyle="1" w:styleId="Byline">
    <w:name w:val="Byline"/>
    <w:rsid w:val="00105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3D9"/>
    <w:pPr>
      <w:tabs>
        <w:tab w:val="clear" w:pos="3600"/>
        <w:tab w:val="clear" w:pos="3958"/>
      </w:tabs>
      <w:jc w:val="right"/>
    </w:pPr>
  </w:style>
  <w:style w:type="character" w:styleId="Emphasis">
    <w:name w:val="Emphasis"/>
    <w:basedOn w:val="DefaultParagraphFont"/>
    <w:qFormat/>
    <w:rsid w:val="001053D9"/>
    <w:rPr>
      <w:i/>
    </w:rPr>
  </w:style>
  <w:style w:type="paragraph" w:styleId="Caption">
    <w:name w:val="caption"/>
    <w:basedOn w:val="BodyText"/>
    <w:next w:val="Normal"/>
    <w:qFormat/>
    <w:rsid w:val="001053D9"/>
    <w:pPr>
      <w:framePr w:w="2268" w:hSpace="181" w:vSpace="181" w:wrap="around" w:vAnchor="text" w:hAnchor="page" w:x="1135" w:y="285" w:anchorLock="1"/>
    </w:pPr>
    <w:rPr>
      <w:i/>
    </w:rPr>
  </w:style>
  <w:style w:type="paragraph" w:customStyle="1" w:styleId="MiniTOCTitle">
    <w:name w:val="MiniTOCTitle"/>
    <w:basedOn w:val="Heading4"/>
    <w:rsid w:val="001053D9"/>
    <w:pPr>
      <w:spacing w:before="240"/>
      <w:outlineLvl w:val="9"/>
    </w:pPr>
    <w:rPr>
      <w:noProof/>
      <w:sz w:val="24"/>
    </w:rPr>
  </w:style>
  <w:style w:type="paragraph" w:customStyle="1" w:styleId="MiniTOCItem">
    <w:name w:val="MiniTOCItem"/>
    <w:basedOn w:val="ListBullet"/>
    <w:rsid w:val="001053D9"/>
    <w:pPr>
      <w:numPr>
        <w:numId w:val="0"/>
      </w:numPr>
      <w:tabs>
        <w:tab w:val="right" w:leader="dot" w:pos="6521"/>
      </w:tabs>
      <w:spacing w:before="0" w:after="0"/>
    </w:pPr>
  </w:style>
  <w:style w:type="paragraph" w:customStyle="1" w:styleId="TOFTitle">
    <w:name w:val="TOFTitle"/>
    <w:basedOn w:val="TOCTitle"/>
    <w:rsid w:val="001053D9"/>
  </w:style>
  <w:style w:type="paragraph" w:styleId="TableofFigures">
    <w:name w:val="table of figures"/>
    <w:basedOn w:val="Normal"/>
    <w:next w:val="Normal"/>
    <w:semiHidden/>
    <w:rsid w:val="001053D9"/>
    <w:pPr>
      <w:tabs>
        <w:tab w:val="right" w:leader="dot" w:pos="9072"/>
      </w:tabs>
      <w:ind w:left="970" w:hanging="403"/>
    </w:pPr>
    <w:rPr>
      <w:rFonts w:ascii="Times New Roman" w:hAnsi="Times New Roman"/>
      <w:b/>
    </w:rPr>
  </w:style>
  <w:style w:type="paragraph" w:styleId="ListNumber">
    <w:name w:val="List Number"/>
    <w:basedOn w:val="List"/>
    <w:rsid w:val="001053D9"/>
    <w:pPr>
      <w:numPr>
        <w:numId w:val="11"/>
      </w:numPr>
    </w:pPr>
  </w:style>
  <w:style w:type="character" w:customStyle="1" w:styleId="WingdingSymbols">
    <w:name w:val="Wingding Symbols"/>
    <w:rsid w:val="001053D9"/>
    <w:rPr>
      <w:rFonts w:ascii="Wingdings" w:hAnsi="Wingdings"/>
    </w:rPr>
  </w:style>
  <w:style w:type="paragraph" w:customStyle="1" w:styleId="TableHeading">
    <w:name w:val="Table Heading"/>
    <w:basedOn w:val="HeadingBase"/>
    <w:rsid w:val="001053D9"/>
    <w:pPr>
      <w:keepLines/>
      <w:pBdr>
        <w:bottom w:val="single" w:sz="6" w:space="1" w:color="918585"/>
      </w:pBdr>
      <w:spacing w:before="240"/>
    </w:pPr>
  </w:style>
  <w:style w:type="character" w:customStyle="1" w:styleId="HotSpot">
    <w:name w:val="HotSpot"/>
    <w:rsid w:val="001053D9"/>
    <w:rPr>
      <w:color w:val="0033CC"/>
      <w:u w:val="none"/>
    </w:rPr>
  </w:style>
  <w:style w:type="paragraph" w:customStyle="1" w:styleId="BodyTextRight">
    <w:name w:val="Body Text Right"/>
    <w:basedOn w:val="BodyText"/>
    <w:rsid w:val="001053D9"/>
    <w:pPr>
      <w:spacing w:before="0" w:after="0"/>
      <w:jc w:val="right"/>
    </w:pPr>
  </w:style>
  <w:style w:type="paragraph" w:styleId="Index3">
    <w:name w:val="index 3"/>
    <w:basedOn w:val="ListNumber2"/>
    <w:next w:val="Normal"/>
    <w:semiHidden/>
    <w:rsid w:val="001053D9"/>
    <w:pPr>
      <w:numPr>
        <w:numId w:val="0"/>
      </w:numPr>
      <w:tabs>
        <w:tab w:val="right" w:leader="dot" w:pos="4176"/>
      </w:tabs>
    </w:pPr>
  </w:style>
  <w:style w:type="paragraph" w:styleId="ListNumber2">
    <w:name w:val="List Number 2"/>
    <w:basedOn w:val="List2"/>
    <w:rsid w:val="001053D9"/>
    <w:pPr>
      <w:numPr>
        <w:numId w:val="10"/>
      </w:numPr>
      <w:tabs>
        <w:tab w:val="clear" w:pos="1060"/>
      </w:tabs>
    </w:pPr>
  </w:style>
  <w:style w:type="paragraph" w:customStyle="1" w:styleId="MarginNote">
    <w:name w:val="Margin Note"/>
    <w:basedOn w:val="BodyText"/>
    <w:rsid w:val="00105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3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3D9"/>
    <w:rPr>
      <w:sz w:val="32"/>
    </w:rPr>
  </w:style>
  <w:style w:type="paragraph" w:customStyle="1" w:styleId="HeadingProcedure">
    <w:name w:val="Heading Procedure"/>
    <w:basedOn w:val="HeadingBase"/>
    <w:next w:val="Normal"/>
    <w:rsid w:val="001053D9"/>
    <w:pPr>
      <w:tabs>
        <w:tab w:val="left" w:pos="0"/>
      </w:tabs>
      <w:spacing w:before="120" w:after="60"/>
    </w:pPr>
    <w:rPr>
      <w:i/>
      <w:color w:val="918585"/>
      <w:sz w:val="22"/>
    </w:rPr>
  </w:style>
  <w:style w:type="paragraph" w:customStyle="1" w:styleId="TableBodyText">
    <w:name w:val="Table Body Text"/>
    <w:basedOn w:val="BodyText"/>
    <w:rsid w:val="001053D9"/>
    <w:pPr>
      <w:spacing w:before="60" w:after="60"/>
    </w:pPr>
  </w:style>
  <w:style w:type="paragraph" w:styleId="ListContinue">
    <w:name w:val="List Continue"/>
    <w:basedOn w:val="List"/>
    <w:rsid w:val="001053D9"/>
    <w:pPr>
      <w:ind w:firstLine="0"/>
    </w:pPr>
  </w:style>
  <w:style w:type="paragraph" w:customStyle="1" w:styleId="ListNote">
    <w:name w:val="List Note"/>
    <w:basedOn w:val="List"/>
    <w:rsid w:val="001053D9"/>
    <w:pPr>
      <w:pBdr>
        <w:top w:val="single" w:sz="6" w:space="2" w:color="918585"/>
        <w:bottom w:val="single" w:sz="6" w:space="2" w:color="918585"/>
      </w:pBdr>
      <w:tabs>
        <w:tab w:val="left" w:pos="1021"/>
      </w:tabs>
      <w:ind w:firstLine="0"/>
    </w:pPr>
  </w:style>
  <w:style w:type="paragraph" w:customStyle="1" w:styleId="Warning">
    <w:name w:val="Warning"/>
    <w:basedOn w:val="BodyText"/>
    <w:rsid w:val="001053D9"/>
    <w:pPr>
      <w:shd w:val="clear" w:color="auto" w:fill="D9D9D9"/>
      <w:tabs>
        <w:tab w:val="left" w:pos="992"/>
      </w:tabs>
      <w:ind w:left="119" w:right="119"/>
    </w:pPr>
    <w:rPr>
      <w:sz w:val="20"/>
    </w:rPr>
  </w:style>
  <w:style w:type="paragraph" w:customStyle="1" w:styleId="MarginIcons">
    <w:name w:val="Margin Icons"/>
    <w:basedOn w:val="BodyText"/>
    <w:rsid w:val="00105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3D9"/>
    <w:rPr>
      <w:rFonts w:ascii="Courier New" w:hAnsi="Courier New"/>
    </w:rPr>
  </w:style>
  <w:style w:type="paragraph" w:customStyle="1" w:styleId="NoteBullet">
    <w:name w:val="Note Bullet"/>
    <w:basedOn w:val="Note"/>
    <w:rsid w:val="001053D9"/>
    <w:pPr>
      <w:tabs>
        <w:tab w:val="clear" w:pos="680"/>
      </w:tabs>
      <w:spacing w:before="60" w:after="60"/>
    </w:pPr>
  </w:style>
  <w:style w:type="paragraph" w:customStyle="1" w:styleId="SubHeading2">
    <w:name w:val="SubHeading2"/>
    <w:basedOn w:val="HeadingBase"/>
    <w:rsid w:val="001053D9"/>
    <w:pPr>
      <w:spacing w:before="240" w:after="60"/>
    </w:pPr>
    <w:rPr>
      <w:sz w:val="20"/>
    </w:rPr>
  </w:style>
  <w:style w:type="paragraph" w:customStyle="1" w:styleId="SubHeading1">
    <w:name w:val="SubHeading1"/>
    <w:basedOn w:val="HeadingBase"/>
    <w:rsid w:val="001053D9"/>
    <w:pPr>
      <w:spacing w:before="240" w:after="60"/>
    </w:pPr>
    <w:rPr>
      <w:color w:val="918585"/>
      <w:sz w:val="22"/>
    </w:rPr>
  </w:style>
  <w:style w:type="paragraph" w:customStyle="1" w:styleId="SideHeading">
    <w:name w:val="Side Heading"/>
    <w:basedOn w:val="HeadingBase"/>
    <w:rsid w:val="00105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3D9"/>
    <w:pPr>
      <w:numPr>
        <w:numId w:val="12"/>
      </w:numPr>
    </w:pPr>
  </w:style>
  <w:style w:type="paragraph" w:styleId="PlainText">
    <w:name w:val="Plain Text"/>
    <w:basedOn w:val="Normal"/>
    <w:link w:val="PlainTextChar"/>
    <w:rsid w:val="001053D9"/>
    <w:rPr>
      <w:sz w:val="20"/>
    </w:rPr>
  </w:style>
  <w:style w:type="character" w:customStyle="1" w:styleId="PlainTextChar">
    <w:name w:val="Plain Text Char"/>
    <w:basedOn w:val="DefaultParagraphFont"/>
    <w:link w:val="PlainText"/>
    <w:rsid w:val="001053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3D9"/>
    <w:rPr>
      <w:b/>
      <w:smallCaps/>
    </w:rPr>
  </w:style>
  <w:style w:type="paragraph" w:customStyle="1" w:styleId="TableListNumber">
    <w:name w:val="Table List Number"/>
    <w:basedOn w:val="ListNumber"/>
    <w:rsid w:val="001053D9"/>
    <w:pPr>
      <w:numPr>
        <w:numId w:val="0"/>
      </w:numPr>
    </w:pPr>
  </w:style>
  <w:style w:type="paragraph" w:styleId="TOC4">
    <w:name w:val="toc 4"/>
    <w:basedOn w:val="TOCBase"/>
    <w:next w:val="Normal"/>
    <w:semiHidden/>
    <w:rsid w:val="001053D9"/>
    <w:pPr>
      <w:tabs>
        <w:tab w:val="right" w:leader="dot" w:pos="9071"/>
      </w:tabs>
      <w:ind w:left="1701"/>
    </w:pPr>
  </w:style>
  <w:style w:type="paragraph" w:customStyle="1" w:styleId="ListAlpha">
    <w:name w:val="List Alpha"/>
    <w:basedOn w:val="List"/>
    <w:rsid w:val="001053D9"/>
    <w:pPr>
      <w:numPr>
        <w:numId w:val="9"/>
      </w:numPr>
    </w:pPr>
  </w:style>
  <w:style w:type="paragraph" w:customStyle="1" w:styleId="ListAlpha2">
    <w:name w:val="List Alpha 2"/>
    <w:basedOn w:val="List2"/>
    <w:rsid w:val="001053D9"/>
    <w:pPr>
      <w:numPr>
        <w:numId w:val="8"/>
      </w:numPr>
    </w:pPr>
  </w:style>
  <w:style w:type="paragraph" w:styleId="List3">
    <w:name w:val="List 3"/>
    <w:basedOn w:val="BodyText"/>
    <w:rsid w:val="001053D9"/>
    <w:pPr>
      <w:tabs>
        <w:tab w:val="left" w:pos="1021"/>
      </w:tabs>
      <w:spacing w:before="60" w:after="60"/>
      <w:ind w:left="1020" w:hanging="340"/>
    </w:pPr>
  </w:style>
  <w:style w:type="paragraph" w:styleId="List4">
    <w:name w:val="List 4"/>
    <w:basedOn w:val="BodyText"/>
    <w:rsid w:val="001053D9"/>
    <w:pPr>
      <w:tabs>
        <w:tab w:val="left" w:pos="1361"/>
      </w:tabs>
      <w:spacing w:before="60" w:after="60"/>
      <w:ind w:left="1361" w:hanging="340"/>
    </w:pPr>
  </w:style>
  <w:style w:type="paragraph" w:styleId="List5">
    <w:name w:val="List 5"/>
    <w:basedOn w:val="BodyText"/>
    <w:rsid w:val="001053D9"/>
    <w:pPr>
      <w:tabs>
        <w:tab w:val="left" w:pos="1701"/>
      </w:tabs>
      <w:spacing w:before="60" w:after="60"/>
      <w:ind w:left="1701" w:hanging="340"/>
    </w:pPr>
  </w:style>
  <w:style w:type="paragraph" w:styleId="ListBullet3">
    <w:name w:val="List Bullet 3"/>
    <w:basedOn w:val="List3"/>
    <w:rsid w:val="001053D9"/>
    <w:pPr>
      <w:numPr>
        <w:numId w:val="15"/>
      </w:numPr>
      <w:tabs>
        <w:tab w:val="clear" w:pos="1021"/>
      </w:tabs>
      <w:ind w:left="1037" w:hanging="357"/>
    </w:pPr>
  </w:style>
  <w:style w:type="paragraph" w:styleId="ListBullet4">
    <w:name w:val="List Bullet 4"/>
    <w:basedOn w:val="List4"/>
    <w:rsid w:val="001053D9"/>
    <w:pPr>
      <w:numPr>
        <w:numId w:val="3"/>
      </w:numPr>
    </w:pPr>
  </w:style>
  <w:style w:type="paragraph" w:styleId="ListBullet5">
    <w:name w:val="List Bullet 5"/>
    <w:basedOn w:val="List5"/>
    <w:rsid w:val="001053D9"/>
    <w:pPr>
      <w:numPr>
        <w:numId w:val="4"/>
      </w:numPr>
    </w:pPr>
  </w:style>
  <w:style w:type="paragraph" w:styleId="ListContinue2">
    <w:name w:val="List Continue 2"/>
    <w:basedOn w:val="List2"/>
    <w:rsid w:val="001053D9"/>
    <w:pPr>
      <w:ind w:firstLine="0"/>
    </w:pPr>
  </w:style>
  <w:style w:type="paragraph" w:styleId="ListContinue3">
    <w:name w:val="List Continue 3"/>
    <w:basedOn w:val="List3"/>
    <w:rsid w:val="001053D9"/>
    <w:pPr>
      <w:ind w:left="1021" w:firstLine="0"/>
    </w:pPr>
  </w:style>
  <w:style w:type="paragraph" w:styleId="ListContinue4">
    <w:name w:val="List Continue 4"/>
    <w:basedOn w:val="List4"/>
    <w:rsid w:val="001053D9"/>
    <w:pPr>
      <w:ind w:firstLine="0"/>
    </w:pPr>
  </w:style>
  <w:style w:type="paragraph" w:styleId="ListContinue5">
    <w:name w:val="List Continue 5"/>
    <w:basedOn w:val="List5"/>
    <w:rsid w:val="001053D9"/>
    <w:pPr>
      <w:ind w:firstLine="0"/>
    </w:pPr>
  </w:style>
  <w:style w:type="paragraph" w:styleId="ListNumber3">
    <w:name w:val="List Number 3"/>
    <w:basedOn w:val="List3"/>
    <w:rsid w:val="001053D9"/>
    <w:pPr>
      <w:numPr>
        <w:numId w:val="5"/>
      </w:numPr>
    </w:pPr>
  </w:style>
  <w:style w:type="paragraph" w:styleId="ListNumber4">
    <w:name w:val="List Number 4"/>
    <w:basedOn w:val="List4"/>
    <w:rsid w:val="001053D9"/>
    <w:pPr>
      <w:numPr>
        <w:numId w:val="6"/>
      </w:numPr>
    </w:pPr>
  </w:style>
  <w:style w:type="paragraph" w:styleId="ListNumber5">
    <w:name w:val="List Number 5"/>
    <w:basedOn w:val="List5"/>
    <w:rsid w:val="001053D9"/>
    <w:pPr>
      <w:numPr>
        <w:numId w:val="7"/>
      </w:numPr>
    </w:pPr>
  </w:style>
  <w:style w:type="paragraph" w:styleId="BlockText">
    <w:name w:val="Block Text"/>
    <w:basedOn w:val="Normal"/>
    <w:rsid w:val="001053D9"/>
    <w:pPr>
      <w:spacing w:after="120"/>
      <w:ind w:left="1440" w:right="1440"/>
    </w:pPr>
  </w:style>
  <w:style w:type="character" w:customStyle="1" w:styleId="Subscript">
    <w:name w:val="Subscript"/>
    <w:basedOn w:val="DefaultParagraphFont"/>
    <w:rsid w:val="001053D9"/>
    <w:rPr>
      <w:sz w:val="16"/>
      <w:vertAlign w:val="subscript"/>
    </w:rPr>
  </w:style>
  <w:style w:type="character" w:customStyle="1" w:styleId="Superscript">
    <w:name w:val="Superscript"/>
    <w:basedOn w:val="DefaultParagraphFont"/>
    <w:rsid w:val="001053D9"/>
    <w:rPr>
      <w:sz w:val="16"/>
      <w:vertAlign w:val="superscript"/>
    </w:rPr>
  </w:style>
  <w:style w:type="character" w:customStyle="1" w:styleId="Symbols">
    <w:name w:val="Symbols"/>
    <w:basedOn w:val="DefaultParagraphFont"/>
    <w:rsid w:val="001053D9"/>
    <w:rPr>
      <w:rFonts w:ascii="Symbol" w:hAnsi="Symbol"/>
    </w:rPr>
  </w:style>
  <w:style w:type="character" w:customStyle="1" w:styleId="MenuOptions">
    <w:name w:val="Menu Options"/>
    <w:basedOn w:val="DefaultParagraphFont"/>
    <w:rsid w:val="001053D9"/>
    <w:rPr>
      <w:rFonts w:ascii="Arial Narrow" w:hAnsi="Arial Narrow"/>
      <w:smallCaps/>
    </w:rPr>
  </w:style>
  <w:style w:type="character" w:customStyle="1" w:styleId="Buttons">
    <w:name w:val="Buttons"/>
    <w:basedOn w:val="DefaultParagraphFont"/>
    <w:rsid w:val="001053D9"/>
    <w:rPr>
      <w:b/>
    </w:rPr>
  </w:style>
  <w:style w:type="character" w:customStyle="1" w:styleId="Underlined">
    <w:name w:val="Underlined"/>
    <w:basedOn w:val="DefaultParagraphFont"/>
    <w:rsid w:val="001053D9"/>
    <w:rPr>
      <w:u w:val="single"/>
    </w:rPr>
  </w:style>
  <w:style w:type="paragraph" w:customStyle="1" w:styleId="TableBodyTextRight">
    <w:name w:val="Table Body Text Right"/>
    <w:basedOn w:val="TableBodyText"/>
    <w:rsid w:val="001053D9"/>
    <w:pPr>
      <w:widowControl w:val="0"/>
      <w:autoSpaceDE w:val="0"/>
      <w:autoSpaceDN w:val="0"/>
      <w:adjustRightInd w:val="0"/>
      <w:jc w:val="right"/>
    </w:pPr>
    <w:rPr>
      <w:rFonts w:cs="Arial"/>
      <w:szCs w:val="18"/>
    </w:rPr>
  </w:style>
  <w:style w:type="paragraph" w:customStyle="1" w:styleId="CopyrightText">
    <w:name w:val="Copyright Text"/>
    <w:basedOn w:val="BodyText"/>
    <w:rsid w:val="001053D9"/>
    <w:rPr>
      <w:sz w:val="18"/>
    </w:rPr>
  </w:style>
  <w:style w:type="paragraph" w:customStyle="1" w:styleId="BodySmallRight">
    <w:name w:val="Body Small Right"/>
    <w:basedOn w:val="BodyTextRight"/>
    <w:rsid w:val="001053D9"/>
    <w:rPr>
      <w:sz w:val="18"/>
      <w:szCs w:val="18"/>
    </w:rPr>
  </w:style>
  <w:style w:type="paragraph" w:customStyle="1" w:styleId="MarginEdition">
    <w:name w:val="Margin Edition"/>
    <w:basedOn w:val="MarginNote"/>
    <w:rsid w:val="001053D9"/>
    <w:pPr>
      <w:spacing w:before="0" w:after="0"/>
    </w:pPr>
    <w:rPr>
      <w:rFonts w:ascii="Times New Roman" w:hAnsi="Times New Roman"/>
      <w:color w:val="999999"/>
    </w:rPr>
  </w:style>
  <w:style w:type="paragraph" w:customStyle="1" w:styleId="Spacer">
    <w:name w:val="Spacer"/>
    <w:basedOn w:val="Normal"/>
    <w:rsid w:val="001053D9"/>
    <w:rPr>
      <w:sz w:val="2"/>
      <w:szCs w:val="2"/>
    </w:rPr>
  </w:style>
  <w:style w:type="character" w:customStyle="1" w:styleId="Small">
    <w:name w:val="Small"/>
    <w:basedOn w:val="DefaultParagraphFont"/>
    <w:rsid w:val="001053D9"/>
    <w:rPr>
      <w:sz w:val="16"/>
    </w:rPr>
  </w:style>
  <w:style w:type="paragraph" w:customStyle="1" w:styleId="WideTable">
    <w:name w:val="Wide Table"/>
    <w:basedOn w:val="Normal"/>
    <w:rsid w:val="001053D9"/>
    <w:pPr>
      <w:ind w:left="-1418"/>
    </w:pPr>
    <w:rPr>
      <w:sz w:val="2"/>
      <w:szCs w:val="2"/>
    </w:rPr>
  </w:style>
  <w:style w:type="character" w:styleId="PageNumber">
    <w:name w:val="page number"/>
    <w:basedOn w:val="DefaultParagraphFont"/>
    <w:rsid w:val="001053D9"/>
  </w:style>
  <w:style w:type="paragraph" w:styleId="Quote">
    <w:name w:val="Quote"/>
    <w:basedOn w:val="Heading1"/>
    <w:link w:val="QuoteChar"/>
    <w:qFormat/>
    <w:rsid w:val="001053D9"/>
    <w:rPr>
      <w:b w:val="0"/>
      <w:sz w:val="72"/>
      <w:szCs w:val="72"/>
      <w:lang w:val="en-NZ"/>
    </w:rPr>
  </w:style>
  <w:style w:type="character" w:customStyle="1" w:styleId="QuoteChar">
    <w:name w:val="Quote Char"/>
    <w:basedOn w:val="DefaultParagraphFont"/>
    <w:link w:val="Quote"/>
    <w:rsid w:val="00105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3D9"/>
    <w:pPr>
      <w:pageBreakBefore/>
    </w:pPr>
  </w:style>
  <w:style w:type="paragraph" w:customStyle="1" w:styleId="Border">
    <w:name w:val="Border"/>
    <w:basedOn w:val="Normal"/>
    <w:qFormat/>
    <w:rsid w:val="00105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3D9"/>
    <w:rPr>
      <w:b/>
      <w:bCs/>
      <w:i/>
      <w:iCs/>
      <w:color w:val="auto"/>
    </w:rPr>
  </w:style>
  <w:style w:type="paragraph" w:styleId="IntenseQuote">
    <w:name w:val="Intense Quote"/>
    <w:basedOn w:val="Normal"/>
    <w:next w:val="Normal"/>
    <w:link w:val="IntenseQuoteChar"/>
    <w:uiPriority w:val="30"/>
    <w:qFormat/>
    <w:rsid w:val="00105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3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3D9"/>
    <w:rPr>
      <w:smallCaps/>
      <w:color w:val="auto"/>
      <w:u w:val="single"/>
    </w:rPr>
  </w:style>
  <w:style w:type="character" w:styleId="IntenseReference">
    <w:name w:val="Intense Reference"/>
    <w:basedOn w:val="DefaultParagraphFont"/>
    <w:uiPriority w:val="32"/>
    <w:qFormat/>
    <w:rsid w:val="001053D9"/>
    <w:rPr>
      <w:b/>
      <w:bCs/>
      <w:smallCaps/>
      <w:color w:val="auto"/>
      <w:spacing w:val="5"/>
      <w:u w:val="single"/>
    </w:rPr>
  </w:style>
  <w:style w:type="paragraph" w:customStyle="1" w:styleId="2ColumnHeading">
    <w:name w:val="2Column Heading"/>
    <w:basedOn w:val="BodyText"/>
    <w:qFormat/>
    <w:rsid w:val="001053D9"/>
    <w:pPr>
      <w:spacing w:after="60"/>
      <w:ind w:left="-2268"/>
    </w:pPr>
    <w:rPr>
      <w:b/>
    </w:rPr>
  </w:style>
  <w:style w:type="paragraph" w:customStyle="1" w:styleId="Heading1TOC">
    <w:name w:val="Heading1 TOC"/>
    <w:basedOn w:val="Normal"/>
    <w:qFormat/>
    <w:rsid w:val="001053D9"/>
    <w:pPr>
      <w:spacing w:before="240" w:after="120"/>
    </w:pPr>
    <w:rPr>
      <w:rFonts w:ascii="Times New Roman" w:hAnsi="Times New Roman"/>
      <w:b/>
      <w:sz w:val="32"/>
    </w:rPr>
  </w:style>
  <w:style w:type="paragraph" w:customStyle="1" w:styleId="Heading2TOC">
    <w:name w:val="Heading2 TOC"/>
    <w:basedOn w:val="Normal"/>
    <w:qFormat/>
    <w:rsid w:val="001053D9"/>
    <w:pPr>
      <w:spacing w:before="240" w:after="60"/>
    </w:pPr>
    <w:rPr>
      <w:rFonts w:ascii="Times New Roman" w:hAnsi="Times New Roman"/>
      <w:b/>
      <w:sz w:val="28"/>
    </w:rPr>
  </w:style>
  <w:style w:type="paragraph" w:styleId="BalloonText">
    <w:name w:val="Balloon Text"/>
    <w:basedOn w:val="Normal"/>
    <w:link w:val="BalloonTextChar"/>
    <w:rsid w:val="001053D9"/>
    <w:rPr>
      <w:rFonts w:ascii="Tahoma" w:hAnsi="Tahoma" w:cs="Tahoma"/>
      <w:sz w:val="16"/>
      <w:szCs w:val="16"/>
    </w:rPr>
  </w:style>
  <w:style w:type="character" w:customStyle="1" w:styleId="BalloonTextChar">
    <w:name w:val="Balloon Text Char"/>
    <w:basedOn w:val="DefaultParagraphFont"/>
    <w:link w:val="BalloonText"/>
    <w:rsid w:val="001053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3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3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1103</Words>
  <Characters>6825</Characters>
  <Application>Microsoft Office Word</Application>
  <DocSecurity>0</DocSecurity>
  <Lines>265</Lines>
  <Paragraphs>132</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MTMP2007B Perform emergency kill</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2012-05-27T02:17:00Z</dcterms:created>
  <dcterms:modified xsi:type="dcterms:W3CDTF">2012-05-27T02:17:00Z</dcterms:modified>
</cp:coreProperties>
</file>