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03D" w:rsidP="007F703D">
      <w:pPr>
        <w:pStyle w:val="Title"/>
      </w:pPr>
      <w:r>
        <w:fldChar w:fldCharType="begin"/>
      </w:r>
      <w:r>
        <w:instrText xml:space="preserve"> TITLE   \* MERGEFORMAT </w:instrText>
      </w:r>
      <w:r>
        <w:fldChar w:fldCharType="separate"/>
      </w:r>
      <w:r>
        <w:t>MTMG305A Store wild game carcases</w:t>
      </w:r>
      <w:r>
        <w:fldChar w:fldCharType="end"/>
      </w:r>
    </w:p>
    <w:p w:rsidR="007F703D" w:rsidP="007F703D">
      <w:pPr>
        <w:pStyle w:val="Version"/>
        <w:sectPr w:rsidSect="00356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DA7" w:rsidP="00356DA7">
      <w:pPr>
        <w:pStyle w:val="SuperHeading"/>
      </w:pPr>
      <w:r w:rsidRPr="00356DA7">
        <w:t>MTMG305A Store wild game carcases</w:t>
      </w:r>
    </w:p>
    <w:p w:rsidR="00000000" w:rsidRPr="00356DA7" w:rsidP="00356DA7">
      <w:pPr>
        <w:pStyle w:val="Heading1"/>
      </w:pPr>
      <w:bookmarkStart w:id="1" w:name="O_272480"/>
      <w:bookmarkEnd w:id="1"/>
      <w:r w:rsidRPr="00356DA7">
        <w:t>Modification History</w:t>
      </w:r>
    </w:p>
    <w:p w:rsidR="00000000" w:rsidRPr="00356DA7" w:rsidP="00356DA7">
      <w:pPr>
        <w:pStyle w:val="BodyText"/>
      </w:pPr>
      <w:r w:rsidRPr="00356DA7">
        <w:t>Not Applicable</w:t>
      </w:r>
    </w:p>
    <w:p w:rsidR="00000000" w:rsidRPr="00356DA7" w:rsidP="00356DA7">
      <w:pPr>
        <w:pStyle w:val="AllowPageBreak"/>
      </w:pPr>
    </w:p>
    <w:p w:rsidR="00000000" w:rsidRPr="00356DA7" w:rsidP="00356DA7">
      <w:pPr>
        <w:pStyle w:val="Heading1"/>
      </w:pPr>
      <w:bookmarkStart w:id="2" w:name="O_213798"/>
      <w:bookmarkEnd w:id="2"/>
      <w:r w:rsidRPr="00356DA7">
        <w:t>Unit Descriptor</w:t>
      </w:r>
    </w:p>
    <w:tbl>
      <w:tblPr>
        <w:tblW w:w="0" w:type="auto"/>
        <w:tblLayout w:type="fixed"/>
        <w:tblCellMar>
          <w:left w:w="62" w:type="dxa"/>
          <w:right w:w="62" w:type="dxa"/>
        </w:tblCellMar>
        <w:tblLook w:val="0000"/>
      </w:tblPr>
      <w:tblGrid>
        <w:gridCol w:w="2669"/>
        <w:gridCol w:w="5853"/>
      </w:tblGrid>
      <w:tr w:rsidTr="007F703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This unit covers the knowledge of the initial chill and storage requirements as well as the skills required to move c</w:t>
            </w:r>
            <w:r w:rsidRPr="00356DA7">
              <w:t>arcases safely and hygienically into and out of wild game carcases depots.</w:t>
            </w:r>
          </w:p>
        </w:tc>
      </w:tr>
    </w:tbl>
    <w:p w:rsidR="007F703D" w:rsidP="00356DA7">
      <w:pPr>
        <w:pStyle w:val="BodyText"/>
      </w:pPr>
    </w:p>
    <w:p w:rsidR="007F703D" w:rsidP="00356DA7">
      <w:pPr>
        <w:pStyle w:val="BodyText"/>
      </w:pPr>
    </w:p>
    <w:p w:rsidR="00000000" w:rsidRPr="00356DA7" w:rsidP="00356DA7">
      <w:pPr>
        <w:pStyle w:val="Heading1"/>
      </w:pPr>
      <w:bookmarkStart w:id="3" w:name="O_213802"/>
      <w:bookmarkEnd w:id="3"/>
      <w:r w:rsidRPr="00356DA7">
        <w:t>Application of the Unit</w:t>
      </w:r>
    </w:p>
    <w:tbl>
      <w:tblPr>
        <w:tblW w:w="0" w:type="auto"/>
        <w:tblLayout w:type="fixed"/>
        <w:tblCellMar>
          <w:left w:w="62" w:type="dxa"/>
          <w:right w:w="62" w:type="dxa"/>
        </w:tblCellMar>
        <w:tblLook w:val="0000"/>
      </w:tblPr>
      <w:tblGrid>
        <w:gridCol w:w="2756"/>
        <w:gridCol w:w="5766"/>
      </w:tblGrid>
      <w:tr w:rsidTr="007F703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 xml:space="preserve">This unit is applicable to workers in, and managers of wild game depots. </w:t>
            </w:r>
          </w:p>
        </w:tc>
      </w:tr>
    </w:tbl>
    <w:p w:rsidR="007F703D" w:rsidP="00356DA7">
      <w:pPr>
        <w:pStyle w:val="BodyText"/>
      </w:pPr>
    </w:p>
    <w:p w:rsidR="007F703D" w:rsidP="00356DA7">
      <w:pPr>
        <w:pStyle w:val="BodyText"/>
      </w:pPr>
    </w:p>
    <w:p w:rsidR="00000000" w:rsidRPr="00356DA7" w:rsidP="00356DA7">
      <w:pPr>
        <w:pStyle w:val="Heading1"/>
      </w:pPr>
      <w:bookmarkStart w:id="4" w:name="O_280740"/>
      <w:bookmarkEnd w:id="4"/>
      <w:r w:rsidRPr="00356DA7">
        <w:t>Licensing/Regulatory Information</w:t>
      </w:r>
    </w:p>
    <w:p w:rsidR="00000000" w:rsidRPr="00356DA7" w:rsidP="00356DA7">
      <w:pPr>
        <w:pStyle w:val="BodyText"/>
      </w:pPr>
      <w:r w:rsidRPr="00356DA7">
        <w:t>Not Applicable</w:t>
      </w:r>
    </w:p>
    <w:p w:rsidR="00000000" w:rsidRPr="00356DA7" w:rsidP="00356DA7">
      <w:pPr>
        <w:pStyle w:val="AllowPageBreak"/>
      </w:pPr>
    </w:p>
    <w:p w:rsidR="00000000" w:rsidRPr="00356DA7" w:rsidP="00356DA7">
      <w:pPr>
        <w:pStyle w:val="Heading1"/>
      </w:pPr>
      <w:bookmarkStart w:id="5" w:name="O_213800"/>
      <w:bookmarkEnd w:id="5"/>
      <w:r w:rsidRPr="00356DA7">
        <w:t>Pre-Requisites</w:t>
      </w:r>
    </w:p>
    <w:tbl>
      <w:tblPr>
        <w:tblW w:w="0" w:type="auto"/>
        <w:tblLayout w:type="fixed"/>
        <w:tblCellMar>
          <w:left w:w="62" w:type="dxa"/>
          <w:right w:w="62" w:type="dxa"/>
        </w:tblCellMar>
        <w:tblLook w:val="0000"/>
      </w:tblPr>
      <w:tblGrid>
        <w:gridCol w:w="2775"/>
        <w:gridCol w:w="1295"/>
        <w:gridCol w:w="4452"/>
      </w:tblGrid>
      <w:tr w:rsidTr="007F70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p>
        </w:tc>
      </w:tr>
      <w:tr w:rsidTr="007F7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p>
        </w:tc>
      </w:tr>
      <w:tr w:rsidTr="007F7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p>
        </w:tc>
      </w:tr>
    </w:tbl>
    <w:p w:rsidR="007F703D" w:rsidP="00356DA7">
      <w:pPr>
        <w:pStyle w:val="BodyText"/>
      </w:pPr>
    </w:p>
    <w:p w:rsidR="007F703D" w:rsidP="00356DA7">
      <w:pPr>
        <w:pStyle w:val="BodyText"/>
      </w:pPr>
    </w:p>
    <w:p w:rsidR="00000000" w:rsidRPr="00356DA7" w:rsidP="00356DA7">
      <w:pPr>
        <w:pStyle w:val="Heading1"/>
      </w:pPr>
      <w:bookmarkStart w:id="6" w:name="O_213799"/>
      <w:bookmarkEnd w:id="6"/>
      <w:r w:rsidRPr="00356DA7">
        <w:t>Employability Skills Information</w:t>
      </w:r>
    </w:p>
    <w:tbl>
      <w:tblPr>
        <w:tblW w:w="0" w:type="auto"/>
        <w:tblLayout w:type="fixed"/>
        <w:tblCellMar>
          <w:left w:w="62" w:type="dxa"/>
          <w:right w:w="62" w:type="dxa"/>
        </w:tblCellMar>
        <w:tblLook w:val="0000"/>
      </w:tblPr>
      <w:tblGrid>
        <w:gridCol w:w="2802"/>
        <w:gridCol w:w="5720"/>
      </w:tblGrid>
      <w:tr w:rsidTr="007F70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This unit contains employability skills.</w:t>
            </w:r>
          </w:p>
        </w:tc>
      </w:tr>
    </w:tbl>
    <w:p w:rsidR="007F703D" w:rsidP="00356DA7">
      <w:pPr>
        <w:pStyle w:val="BodyText"/>
      </w:pPr>
    </w:p>
    <w:p w:rsidR="007F703D" w:rsidP="00356DA7">
      <w:pPr>
        <w:pStyle w:val="BodyText"/>
      </w:pPr>
    </w:p>
    <w:p w:rsidR="00000000" w:rsidRPr="00356DA7" w:rsidP="00356DA7">
      <w:pPr>
        <w:pStyle w:val="Heading1"/>
      </w:pPr>
      <w:bookmarkStart w:id="7" w:name="O_290526"/>
      <w:bookmarkEnd w:id="7"/>
      <w:r w:rsidRPr="00356DA7">
        <w:t>Elements and Performance Criteria Pre-Content</w:t>
      </w:r>
    </w:p>
    <w:tbl>
      <w:tblPr>
        <w:tblW w:w="0" w:type="auto"/>
        <w:tblLayout w:type="fixed"/>
        <w:tblCellMar>
          <w:left w:w="62" w:type="dxa"/>
          <w:right w:w="62" w:type="dxa"/>
        </w:tblCellMar>
        <w:tblLook w:val="0000"/>
      </w:tblPr>
      <w:tblGrid>
        <w:gridCol w:w="2544"/>
        <w:gridCol w:w="5978"/>
      </w:tblGrid>
      <w:tr w:rsidTr="007F70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Performance criteria describe the performance needed to demonstrate achievement of the element. Where bold italicised text is used, further info</w:t>
            </w:r>
            <w:r w:rsidRPr="00356DA7">
              <w:t>rmation is detailed in the required skills and knowledge section and the range statement. Assessment of performance is to be consistent with the evidence guide.</w:t>
            </w:r>
          </w:p>
        </w:tc>
      </w:tr>
    </w:tbl>
    <w:p w:rsidR="00000000" w:rsidRPr="00356DA7" w:rsidP="00356DA7">
      <w:pPr>
        <w:pStyle w:val="BodyText"/>
      </w:pPr>
    </w:p>
    <w:p w:rsidR="00000000" w:rsidRPr="00356DA7" w:rsidP="00356DA7">
      <w:pPr>
        <w:pStyle w:val="AllowPageBreak"/>
      </w:pPr>
    </w:p>
    <w:p w:rsidR="00000000" w:rsidRPr="00356DA7" w:rsidP="00356DA7">
      <w:pPr>
        <w:pStyle w:val="Heading1"/>
      </w:pPr>
      <w:bookmarkStart w:id="8" w:name="O_237193"/>
      <w:bookmarkEnd w:id="8"/>
      <w:r w:rsidRPr="00356DA7">
        <w:t>Elements and Performance Criteria</w:t>
      </w:r>
    </w:p>
    <w:tbl>
      <w:tblPr>
        <w:tblW w:w="0" w:type="auto"/>
        <w:tblLayout w:type="fixed"/>
        <w:tblCellMar>
          <w:left w:w="62" w:type="dxa"/>
          <w:right w:w="62" w:type="dxa"/>
        </w:tblCellMar>
        <w:tblLook w:val="0000"/>
      </w:tblPr>
      <w:tblGrid>
        <w:gridCol w:w="2544"/>
        <w:gridCol w:w="5978"/>
      </w:tblGrid>
      <w:tr w:rsidTr="007F703D">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PERFORMANCE CRITERIA</w:t>
            </w:r>
          </w:p>
        </w:tc>
      </w:tr>
      <w:tr w:rsidTr="007F70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List"/>
              <w:rPr>
                <w:lang w:val="en-NZ"/>
              </w:rPr>
            </w:pPr>
            <w:r w:rsidRPr="00356DA7">
              <w:t>1.</w:t>
            </w:r>
            <w:r w:rsidRPr="00356DA7">
              <w:tab/>
              <w:t xml:space="preserve">Store </w:t>
            </w:r>
            <w:r w:rsidRPr="00356DA7">
              <w:rPr>
                <w:rStyle w:val="BoldandItalics"/>
              </w:rPr>
              <w:t>wild</w:t>
            </w:r>
            <w:r w:rsidRPr="00356DA7">
              <w:t xml:space="preserve"> </w:t>
            </w:r>
            <w:r w:rsidRPr="00356DA7">
              <w:rPr>
                <w:rStyle w:val="BoldandItalics"/>
              </w:rPr>
              <w:t>game</w:t>
            </w:r>
            <w:r w:rsidRPr="00356DA7">
              <w:t xml:space="preserve">  carcase product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2"/>
            </w:pPr>
            <w:r w:rsidRPr="00356DA7">
              <w:t>1.1.</w:t>
            </w:r>
            <w:r w:rsidRPr="00356DA7">
              <w:tab/>
              <w:t xml:space="preserve">Rails are used according to </w:t>
            </w:r>
            <w:r w:rsidRPr="00356DA7">
              <w:rPr>
                <w:rStyle w:val="BoldandItalics"/>
              </w:rPr>
              <w:t>workplace requirements</w:t>
            </w:r>
            <w:r w:rsidRPr="00356DA7">
              <w:t xml:space="preserve"> to transfer wild game carcase product into the chiller according to workplace and </w:t>
            </w:r>
            <w:r w:rsidRPr="00356DA7">
              <w:rPr>
                <w:rStyle w:val="BoldandItalics"/>
              </w:rPr>
              <w:t>Occupational Health and Safety</w:t>
            </w:r>
            <w:r w:rsidRPr="00356DA7">
              <w:t xml:space="preserve"> (</w:t>
            </w:r>
            <w:r w:rsidRPr="00356DA7">
              <w:rPr>
                <w:rStyle w:val="BoldandItalics"/>
              </w:rPr>
              <w:t>OH</w:t>
            </w:r>
            <w:r w:rsidRPr="00356DA7">
              <w:t>&amp;</w:t>
            </w:r>
            <w:r w:rsidRPr="00356DA7">
              <w:rPr>
                <w:rStyle w:val="BoldandItalics"/>
              </w:rPr>
              <w:t>S</w:t>
            </w:r>
            <w:r w:rsidRPr="00356DA7">
              <w:t xml:space="preserve">) </w:t>
            </w:r>
            <w:r w:rsidRPr="00356DA7">
              <w:rPr>
                <w:rStyle w:val="BoldandItalics"/>
              </w:rPr>
              <w:t>requirements</w:t>
            </w:r>
            <w:r w:rsidRPr="00356DA7">
              <w:t>.</w:t>
            </w:r>
          </w:p>
          <w:p w:rsidR="00000000" w:rsidRPr="00356DA7" w:rsidP="00356DA7">
            <w:pPr>
              <w:pStyle w:val="List2"/>
            </w:pPr>
            <w:r w:rsidRPr="00356DA7">
              <w:t>1.2.</w:t>
            </w:r>
            <w:r w:rsidRPr="00356DA7">
              <w:tab/>
              <w:t>Carcase meat product is identified</w:t>
            </w:r>
            <w:r w:rsidRPr="00356DA7">
              <w:t xml:space="preserve"> and stored in appropriate area according to workplace requirements.</w:t>
            </w:r>
          </w:p>
          <w:p w:rsidR="00000000" w:rsidRPr="00356DA7" w:rsidP="00356DA7">
            <w:pPr>
              <w:pStyle w:val="List2"/>
            </w:pPr>
            <w:r w:rsidRPr="00356DA7">
              <w:t>1.3.</w:t>
            </w:r>
            <w:r w:rsidRPr="00356DA7">
              <w:tab/>
              <w:t xml:space="preserve">Carcase meat product is chilled and </w:t>
            </w:r>
            <w:r w:rsidRPr="00356DA7">
              <w:rPr>
                <w:rStyle w:val="BoldandItalics"/>
              </w:rPr>
              <w:t>stored</w:t>
            </w:r>
            <w:r w:rsidRPr="00356DA7">
              <w:t xml:space="preserve"> at correct temperature according to workplace and </w:t>
            </w:r>
            <w:r w:rsidRPr="00356DA7">
              <w:rPr>
                <w:rStyle w:val="BoldandItalics"/>
              </w:rPr>
              <w:t>regulatory requirements</w:t>
            </w:r>
            <w:r w:rsidRPr="00356DA7">
              <w:t>.</w:t>
            </w:r>
          </w:p>
          <w:p w:rsidR="00000000" w:rsidP="00356DA7">
            <w:pPr>
              <w:pStyle w:val="List2"/>
              <w:rPr>
                <w:lang w:val="en-NZ"/>
              </w:rPr>
            </w:pPr>
            <w:r w:rsidRPr="00356DA7">
              <w:t>1.4.</w:t>
            </w:r>
            <w:r w:rsidRPr="00356DA7">
              <w:tab/>
              <w:t>Carcases are spaced to achieve chilling and storage tempera</w:t>
            </w:r>
            <w:r w:rsidRPr="00356DA7">
              <w:t>ture requirements.</w:t>
            </w:r>
          </w:p>
        </w:tc>
      </w:tr>
      <w:tr w:rsidTr="007F70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List"/>
              <w:rPr>
                <w:lang w:val="en-NZ"/>
              </w:rPr>
            </w:pPr>
            <w:r w:rsidRPr="00356DA7">
              <w:t>2.</w:t>
            </w:r>
            <w:r w:rsidRPr="00356DA7">
              <w:tab/>
              <w:t>Perform basic refrigeration maintenance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2"/>
            </w:pPr>
            <w:r w:rsidRPr="00356DA7">
              <w:t>2.1.</w:t>
            </w:r>
            <w:r w:rsidRPr="00356DA7">
              <w:tab/>
              <w:t>Basic troubleshooting is performed on refrigeration units.</w:t>
            </w:r>
          </w:p>
          <w:p w:rsidR="00000000" w:rsidRPr="00356DA7" w:rsidP="00356DA7">
            <w:pPr>
              <w:pStyle w:val="List2"/>
            </w:pPr>
            <w:r w:rsidRPr="00356DA7">
              <w:t>2.2.</w:t>
            </w:r>
            <w:r w:rsidRPr="00356DA7">
              <w:tab/>
              <w:t>Chiller operation and condition is assessed.</w:t>
            </w:r>
          </w:p>
          <w:p w:rsidR="00000000" w:rsidRPr="00356DA7" w:rsidP="00356DA7">
            <w:pPr>
              <w:pStyle w:val="List2"/>
            </w:pPr>
            <w:r w:rsidRPr="00356DA7">
              <w:t>2.3.</w:t>
            </w:r>
            <w:r w:rsidRPr="00356DA7">
              <w:tab/>
              <w:t>Gas levels and defrost cycles are monitored.</w:t>
            </w:r>
          </w:p>
          <w:p w:rsidR="00000000" w:rsidP="00356DA7">
            <w:pPr>
              <w:pStyle w:val="List2"/>
              <w:rPr>
                <w:lang w:val="en-NZ"/>
              </w:rPr>
            </w:pPr>
            <w:r w:rsidRPr="00356DA7">
              <w:t>2.4.</w:t>
            </w:r>
            <w:r w:rsidRPr="00356DA7">
              <w:tab/>
              <w:t>Manual defrost is perfor</w:t>
            </w:r>
            <w:r w:rsidRPr="00356DA7">
              <w:t>med.</w:t>
            </w:r>
          </w:p>
        </w:tc>
      </w:tr>
      <w:tr w:rsidTr="007F70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List"/>
              <w:rPr>
                <w:lang w:val="en-NZ"/>
              </w:rPr>
            </w:pPr>
            <w:r w:rsidRPr="00356DA7">
              <w:t>3.</w:t>
            </w:r>
            <w:r w:rsidRPr="00356DA7">
              <w:tab/>
              <w:t>Monitor carcase temperature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2"/>
            </w:pPr>
            <w:r w:rsidRPr="00356DA7">
              <w:t>3.1.</w:t>
            </w:r>
            <w:r w:rsidRPr="00356DA7">
              <w:tab/>
              <w:t xml:space="preserve">Deep muscle time/temperature is monitored and recorded according to workplace requirements. </w:t>
            </w:r>
          </w:p>
          <w:p w:rsidR="00000000" w:rsidRPr="00356DA7" w:rsidP="00356DA7">
            <w:pPr>
              <w:pStyle w:val="List2"/>
            </w:pPr>
            <w:r w:rsidRPr="00356DA7">
              <w:t>3.2.</w:t>
            </w:r>
            <w:r w:rsidRPr="00356DA7">
              <w:tab/>
              <w:t>Data logger monitoring is undertaken according to regulatory and company requirements.</w:t>
            </w:r>
          </w:p>
          <w:p w:rsidR="00000000" w:rsidRPr="00356DA7" w:rsidP="00356DA7">
            <w:pPr>
              <w:pStyle w:val="List2"/>
            </w:pPr>
            <w:r w:rsidRPr="00356DA7">
              <w:t>3.3.</w:t>
            </w:r>
            <w:r w:rsidRPr="00356DA7">
              <w:tab/>
            </w:r>
            <w:r w:rsidRPr="00356DA7">
              <w:t>Thermometers are calibrated according to workplace requirements.</w:t>
            </w:r>
          </w:p>
        </w:tc>
      </w:tr>
    </w:tbl>
    <w:p w:rsidR="007F703D" w:rsidP="00356DA7">
      <w:pPr>
        <w:pStyle w:val="BodyText"/>
      </w:pPr>
    </w:p>
    <w:p w:rsidR="007F703D" w:rsidP="00356DA7">
      <w:pPr>
        <w:pStyle w:val="BodyText"/>
      </w:pPr>
    </w:p>
    <w:p w:rsidR="00000000" w:rsidRPr="00356DA7" w:rsidP="00356DA7">
      <w:pPr>
        <w:pStyle w:val="Heading1"/>
      </w:pPr>
      <w:bookmarkStart w:id="9" w:name="O_261143"/>
      <w:bookmarkEnd w:id="9"/>
      <w:r w:rsidRPr="00356DA7">
        <w:t>Required Skills and Knowledge</w:t>
      </w:r>
    </w:p>
    <w:tbl>
      <w:tblPr>
        <w:tblW w:w="0" w:type="auto"/>
        <w:tblLayout w:type="fixed"/>
        <w:tblCellMar>
          <w:left w:w="62" w:type="dxa"/>
          <w:right w:w="62" w:type="dxa"/>
        </w:tblCellMar>
        <w:tblLook w:val="0000"/>
      </w:tblPr>
      <w:tblGrid>
        <w:gridCol w:w="8522"/>
      </w:tblGrid>
      <w:tr w:rsidTr="007F70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REQUIRED SKILLS AND KNOWLEDGE</w:t>
            </w:r>
          </w:p>
        </w:tc>
      </w:tr>
      <w:tr w:rsidTr="007F70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This section describes the skills and knowledge required for this unit.</w:t>
            </w:r>
          </w:p>
        </w:tc>
      </w:tr>
      <w:tr w:rsidTr="007F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Required skills</w:t>
            </w:r>
          </w:p>
        </w:tc>
      </w:tr>
      <w:tr w:rsidTr="007F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Ability to:</w:t>
            </w:r>
          </w:p>
          <w:p w:rsidR="00000000" w:rsidRPr="00356DA7" w:rsidP="00356DA7">
            <w:pPr>
              <w:pStyle w:val="ListBullet"/>
            </w:pPr>
            <w:r w:rsidRPr="00356DA7">
              <w:t>work efficiently in teams and individually</w:t>
            </w:r>
          </w:p>
          <w:p w:rsidR="00000000" w:rsidRPr="00356DA7" w:rsidP="00356DA7">
            <w:pPr>
              <w:pStyle w:val="ListBullet"/>
            </w:pPr>
            <w:r w:rsidRPr="00356DA7">
              <w:t>measure and record temperature if part of workplace requirements</w:t>
            </w:r>
          </w:p>
          <w:p w:rsidR="00000000" w:rsidRPr="00356DA7" w:rsidP="00356DA7">
            <w:pPr>
              <w:pStyle w:val="ListBullet"/>
            </w:pPr>
            <w:r w:rsidRPr="00356DA7">
              <w:t>move carcase according to workplace, OH&amp;S, hygiene and sanitation, Quality Assurance (QA) and regulatory requirements</w:t>
            </w:r>
          </w:p>
          <w:p w:rsidR="00000000" w:rsidRPr="00356DA7" w:rsidP="00356DA7">
            <w:pPr>
              <w:pStyle w:val="ListBullet"/>
            </w:pPr>
            <w:r w:rsidRPr="00356DA7">
              <w:t>store carcase pro</w:t>
            </w:r>
            <w:r w:rsidRPr="00356DA7">
              <w:t>duct according to workplace, OH&amp;S, hygiene and sanitation, QA and regulatory requirements</w:t>
            </w:r>
          </w:p>
          <w:p w:rsidR="00000000" w:rsidRPr="00356DA7" w:rsidP="00356DA7">
            <w:pPr>
              <w:pStyle w:val="ListBullet"/>
            </w:pPr>
            <w:r w:rsidRPr="00356DA7">
              <w:t>explain workplace requirements related to storing carcase product</w:t>
            </w:r>
          </w:p>
          <w:p w:rsidR="00000000" w:rsidRPr="00356DA7" w:rsidP="00356DA7">
            <w:pPr>
              <w:pStyle w:val="ListBullet"/>
            </w:pPr>
            <w:r w:rsidRPr="00356DA7">
              <w:t>take action to improve own work performance as a result of self-evaluation, feedback from others, or</w:t>
            </w:r>
            <w:r w:rsidRPr="00356DA7">
              <w:t xml:space="preserve"> in response to changed work practices or technology</w:t>
            </w:r>
          </w:p>
          <w:p w:rsidR="00000000" w:rsidP="00356DA7">
            <w:pPr>
              <w:pStyle w:val="ListBullet"/>
              <w:rPr>
                <w:lang w:val="en-NZ"/>
              </w:rPr>
            </w:pPr>
            <w:r w:rsidRPr="00356DA7">
              <w:t xml:space="preserve">use relevant </w:t>
            </w:r>
            <w:r w:rsidRPr="00356DA7">
              <w:rPr>
                <w:rStyle w:val="BoldandItalics"/>
              </w:rPr>
              <w:t>communication skills</w:t>
            </w:r>
          </w:p>
        </w:tc>
      </w:tr>
      <w:tr w:rsidTr="007F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Required knowledge</w:t>
            </w:r>
          </w:p>
        </w:tc>
      </w:tr>
      <w:tr w:rsidTr="007F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Knowledge of:</w:t>
            </w:r>
          </w:p>
          <w:p w:rsidR="00000000" w:rsidRPr="00356DA7" w:rsidP="00356DA7">
            <w:pPr>
              <w:pStyle w:val="ListBullet"/>
            </w:pPr>
            <w:r w:rsidRPr="00356DA7">
              <w:t>handling procedures for carcase product</w:t>
            </w:r>
          </w:p>
          <w:p w:rsidR="00000000" w:rsidRPr="00356DA7" w:rsidP="00356DA7">
            <w:pPr>
              <w:pStyle w:val="ListBullet"/>
            </w:pPr>
            <w:r w:rsidRPr="00356DA7">
              <w:t>hygiene and sanitation requirements related to storing carcase product</w:t>
            </w:r>
          </w:p>
          <w:p w:rsidR="00000000" w:rsidRPr="00356DA7" w:rsidP="00356DA7">
            <w:pPr>
              <w:pStyle w:val="ListBullet"/>
            </w:pPr>
            <w:r w:rsidRPr="00356DA7">
              <w:t>methods of product tra</w:t>
            </w:r>
            <w:r w:rsidRPr="00356DA7">
              <w:t>nsfer</w:t>
            </w:r>
          </w:p>
          <w:p w:rsidR="00000000" w:rsidRPr="00356DA7" w:rsidP="00356DA7">
            <w:pPr>
              <w:pStyle w:val="ListBullet"/>
            </w:pPr>
            <w:r w:rsidRPr="00356DA7">
              <w:t>OH&amp;S requirements to reduce potential risks</w:t>
            </w:r>
          </w:p>
          <w:p w:rsidR="00000000" w:rsidRPr="00356DA7" w:rsidP="00356DA7">
            <w:pPr>
              <w:pStyle w:val="ListBullet"/>
            </w:pPr>
            <w:r w:rsidRPr="00356DA7">
              <w:t>potential OH&amp;S risks related to storing carcase product, transferring carcases on a rail, and working in a cold environment</w:t>
            </w:r>
          </w:p>
          <w:p w:rsidR="00000000" w:rsidRPr="00356DA7" w:rsidP="00356DA7">
            <w:pPr>
              <w:pStyle w:val="ListBullet"/>
            </w:pPr>
            <w:r w:rsidRPr="00356DA7">
              <w:t>regulatory requirements related to storing carcase product</w:t>
            </w:r>
          </w:p>
          <w:p w:rsidR="00000000" w:rsidRPr="00356DA7" w:rsidP="00356DA7">
            <w:pPr>
              <w:pStyle w:val="ListBullet"/>
            </w:pPr>
            <w:r w:rsidRPr="00356DA7">
              <w:t>importance of storing product at the required ambient temperature</w:t>
            </w:r>
          </w:p>
        </w:tc>
      </w:tr>
    </w:tbl>
    <w:p w:rsidR="007F703D" w:rsidP="00356DA7">
      <w:pPr>
        <w:pStyle w:val="BodyText"/>
      </w:pPr>
    </w:p>
    <w:p w:rsidR="007F703D" w:rsidP="00356DA7">
      <w:pPr>
        <w:pStyle w:val="BodyText"/>
      </w:pPr>
    </w:p>
    <w:p w:rsidR="00000000" w:rsidRPr="00356DA7" w:rsidP="00356DA7">
      <w:pPr>
        <w:pStyle w:val="AllowPageBreak"/>
      </w:pPr>
    </w:p>
    <w:p w:rsidR="00000000" w:rsidRPr="00356DA7" w:rsidP="00356DA7">
      <w:pPr>
        <w:pStyle w:val="Heading1"/>
      </w:pPr>
      <w:bookmarkStart w:id="10" w:name="O_245177"/>
      <w:bookmarkEnd w:id="10"/>
      <w:r w:rsidRPr="00356DA7">
        <w:t>Evidence Guide</w:t>
      </w:r>
    </w:p>
    <w:tbl>
      <w:tblPr>
        <w:tblW w:w="9570" w:type="dxa"/>
        <w:tblLayout w:type="fixed"/>
        <w:tblCellMar>
          <w:left w:w="62" w:type="dxa"/>
          <w:right w:w="62" w:type="dxa"/>
        </w:tblCellMar>
        <w:tblLook w:val="0000"/>
      </w:tblPr>
      <w:tblGrid>
        <w:gridCol w:w="3908"/>
        <w:gridCol w:w="5662"/>
      </w:tblGrid>
      <w:tr w:rsidTr="007F70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EVIDENCE GUIDE</w:t>
            </w:r>
          </w:p>
        </w:tc>
      </w:tr>
      <w:tr w:rsidTr="007F70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The evidence guide provides advice on assessment and must be read in conjunction with the performance criteria, required skills and knowledge, range statement and the Assessment Guidelines for the Training Package.</w:t>
            </w:r>
          </w:p>
        </w:tc>
      </w:tr>
      <w:tr w:rsidTr="007F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The meat industry has specific and clear requirements for evidence. A minimum of three forms of evidence is required to demonstrate competency in the meat industry. This is specifically designed to provide evidence that covers the demonstration in the work</w:t>
            </w:r>
            <w:r w:rsidRPr="00356DA7">
              <w:t>place of all aspects of competency over time.</w:t>
            </w:r>
          </w:p>
          <w:p w:rsidR="00000000" w:rsidRPr="00356DA7" w:rsidP="00356DA7">
            <w:pPr>
              <w:pStyle w:val="BodyText"/>
            </w:pPr>
            <w:r w:rsidRPr="00356DA7">
              <w:t>These requirements are in addition to the requirements for valid, current, authentic and sufficient evidence.</w:t>
            </w:r>
          </w:p>
          <w:p w:rsidR="00000000" w:rsidRPr="00356DA7" w:rsidP="00356DA7">
            <w:pPr>
              <w:pStyle w:val="BodyText"/>
            </w:pPr>
          </w:p>
          <w:p w:rsidR="00000000" w:rsidRPr="00356DA7" w:rsidP="00356DA7">
            <w:pPr>
              <w:pStyle w:val="BodyText"/>
            </w:pPr>
            <w:r w:rsidRPr="00356DA7">
              <w:t>Three forms of evidence means three different kinds of evidence - not three pieces of the same kind</w:t>
            </w:r>
            <w:r w:rsidRPr="00356DA7">
              <w:t>. In practice it will mean that most of the unit is covered twice. This increases the legitimacy of the evidence.</w:t>
            </w:r>
          </w:p>
          <w:p w:rsidR="00000000" w:rsidRPr="00356DA7" w:rsidP="00356DA7">
            <w:pPr>
              <w:pStyle w:val="BodyText"/>
            </w:pPr>
          </w:p>
          <w:p w:rsidR="00000000" w:rsidP="00356DA7">
            <w:pPr>
              <w:pStyle w:val="BodyText"/>
              <w:rPr>
                <w:lang w:val="en-NZ"/>
              </w:rPr>
            </w:pPr>
            <w:r w:rsidRPr="00356DA7">
              <w:t>All assessment must be conducted against Australian meat industry standards and regulations.</w:t>
            </w:r>
          </w:p>
        </w:tc>
      </w:tr>
      <w:tr w:rsidTr="007F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Critical aspects for assessment and evidence re</w:t>
            </w:r>
            <w:r w:rsidRPr="00356DA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Competency must be demonstrated under normal operating conditions.</w:t>
            </w:r>
          </w:p>
        </w:tc>
      </w:tr>
      <w:tr w:rsidTr="007F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Assessment must be conducted in an accredited game depot environment.</w:t>
            </w:r>
          </w:p>
        </w:tc>
      </w:tr>
      <w:tr w:rsidTr="007F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Recommended methods of assessment are:</w:t>
            </w:r>
          </w:p>
          <w:p w:rsidR="00000000" w:rsidRPr="00356DA7" w:rsidP="00356DA7">
            <w:pPr>
              <w:pStyle w:val="ListBullet"/>
            </w:pPr>
            <w:r w:rsidRPr="00356DA7">
              <w:t>quiz of underpinning knowledge</w:t>
            </w:r>
          </w:p>
          <w:p w:rsidR="00000000" w:rsidRPr="00356DA7" w:rsidP="00356DA7">
            <w:pPr>
              <w:pStyle w:val="ListBullet"/>
            </w:pPr>
            <w:r w:rsidRPr="00356DA7">
              <w:t>workplace demonstration of competency for the assessor</w:t>
            </w:r>
          </w:p>
          <w:p w:rsidR="00000000" w:rsidRPr="00356DA7" w:rsidP="00356DA7">
            <w:pPr>
              <w:pStyle w:val="ListBullet"/>
            </w:pPr>
            <w:r w:rsidRPr="00356DA7">
              <w:t>workplace referee or third party report of performance over time.</w:t>
            </w:r>
          </w:p>
          <w:p w:rsidR="00000000" w:rsidRPr="00356DA7" w:rsidP="00356DA7">
            <w:pPr>
              <w:pStyle w:val="BodyText"/>
            </w:pPr>
          </w:p>
          <w:p w:rsidR="00000000" w:rsidP="00356DA7">
            <w:pPr>
              <w:pStyle w:val="BodyText"/>
              <w:rPr>
                <w:lang w:val="en-NZ"/>
              </w:rPr>
            </w:pPr>
            <w:r w:rsidRPr="00356DA7">
              <w:t>Assessment practices should take into account any relevant language or cultural issues related to Aboriginality, gender, or language backgrounds other than English. Language and literacy demands of the assessment task should not be higher than those of the</w:t>
            </w:r>
            <w:r w:rsidRPr="00356DA7">
              <w:t xml:space="preserve"> work role.</w:t>
            </w:r>
          </w:p>
        </w:tc>
      </w:tr>
      <w:tr w:rsidTr="007F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r w:rsidRPr="00356DA7">
              <w:t xml:space="preserve">A current list of resources for this Unit of Competency is available from MINTRAC </w:t>
            </w:r>
            <w:r w:rsidRPr="00356DA7">
              <w:rPr>
                <w:rStyle w:val="Underline"/>
              </w:rPr>
              <w:t>www</w:t>
            </w:r>
            <w:r w:rsidRPr="00356DA7">
              <w:t>.</w:t>
            </w:r>
            <w:r w:rsidRPr="00356DA7">
              <w:rPr>
                <w:rStyle w:val="Underline"/>
              </w:rPr>
              <w:t>mintrac</w:t>
            </w:r>
            <w:r w:rsidRPr="00356DA7">
              <w:t>.</w:t>
            </w:r>
            <w:r w:rsidRPr="00356DA7">
              <w:rPr>
                <w:rStyle w:val="Underline"/>
              </w:rPr>
              <w:t>com</w:t>
            </w:r>
            <w:r w:rsidRPr="00356DA7">
              <w:t>.</w:t>
            </w:r>
            <w:r w:rsidRPr="00356DA7">
              <w:rPr>
                <w:rStyle w:val="Underline"/>
              </w:rPr>
              <w:t>au</w:t>
            </w:r>
            <w:r w:rsidRPr="00356DA7">
              <w:t xml:space="preserve">  or telephone 1800 817 462.</w:t>
            </w:r>
          </w:p>
        </w:tc>
      </w:tr>
    </w:tbl>
    <w:p w:rsidR="007F703D" w:rsidP="00356DA7">
      <w:pPr>
        <w:pStyle w:val="BodyText"/>
      </w:pPr>
    </w:p>
    <w:p w:rsidR="007F703D" w:rsidP="00356DA7">
      <w:pPr>
        <w:pStyle w:val="BodyText"/>
      </w:pPr>
    </w:p>
    <w:p w:rsidR="00000000" w:rsidRPr="00356DA7" w:rsidP="00356DA7">
      <w:pPr>
        <w:pStyle w:val="Heading1"/>
      </w:pPr>
      <w:bookmarkStart w:id="11" w:name="O_253160"/>
      <w:bookmarkEnd w:id="11"/>
      <w:r w:rsidRPr="00356DA7">
        <w:t>Range Statement</w:t>
      </w:r>
    </w:p>
    <w:tbl>
      <w:tblPr>
        <w:tblW w:w="0" w:type="auto"/>
        <w:tblLayout w:type="fixed"/>
        <w:tblCellMar>
          <w:left w:w="62" w:type="dxa"/>
          <w:right w:w="62" w:type="dxa"/>
        </w:tblCellMar>
        <w:tblLook w:val="0000"/>
      </w:tblPr>
      <w:tblGrid>
        <w:gridCol w:w="3511"/>
        <w:gridCol w:w="5011"/>
      </w:tblGrid>
      <w:tr w:rsidTr="007F70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RANGE STATEMENT</w:t>
            </w:r>
          </w:p>
        </w:tc>
      </w:tr>
      <w:tr w:rsidTr="007F70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t>The range statement relates to the unit of competency as a whole. It allows for different work environments and situations that may affect performance. Bold italicised wording, if used in the performance criteria, is detailed below. Essential operating con</w:t>
            </w:r>
            <w:r w:rsidRPr="00356DA7">
              <w:t>ditions that may be present with training and assessment (depending on the work situation, needs of the candidate, accessibility of the item, and local industry and regional contexts) may also be included.</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Wild game</w:t>
            </w:r>
            <w:r w:rsidRPr="00356DA7">
              <w:t xml:space="preserve"> refers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any vertebrate animal:</w:t>
            </w:r>
          </w:p>
          <w:p w:rsidR="00000000" w:rsidRPr="00356DA7" w:rsidP="00356DA7">
            <w:pPr>
              <w:pStyle w:val="ListBullet2"/>
            </w:pPr>
            <w:r w:rsidRPr="00356DA7">
              <w:t>including a mammal, bird or reptile, but excluding ﬁsh; and</w:t>
            </w:r>
          </w:p>
          <w:p w:rsidR="00000000" w:rsidRPr="00356DA7" w:rsidP="00356DA7">
            <w:pPr>
              <w:pStyle w:val="ListBullet2"/>
            </w:pPr>
            <w:r w:rsidRPr="00356DA7">
              <w:t>of a species that can be legally harvested; and</w:t>
            </w:r>
          </w:p>
          <w:p w:rsidR="00000000" w:rsidRPr="00356DA7" w:rsidP="00356DA7">
            <w:pPr>
              <w:pStyle w:val="ListBullet2"/>
            </w:pPr>
            <w:r w:rsidRPr="00356DA7">
              <w:t>not husbanded in the manner of a farmed animal; and</w:t>
            </w:r>
          </w:p>
          <w:p w:rsidR="00000000" w:rsidRPr="00356DA7" w:rsidP="00356DA7">
            <w:pPr>
              <w:pStyle w:val="ListBullet2"/>
            </w:pPr>
            <w:r w:rsidRPr="00356DA7">
              <w:t>is killed in the ﬁeld.</w:t>
            </w:r>
          </w:p>
          <w:p w:rsidR="00000000" w:rsidRPr="00356DA7" w:rsidP="00356DA7">
            <w:pPr>
              <w:pStyle w:val="ListBullet"/>
            </w:pPr>
            <w:r w:rsidRPr="00356DA7">
              <w:t xml:space="preserve">and may include: </w:t>
            </w:r>
          </w:p>
          <w:p w:rsidR="00000000" w:rsidRPr="00356DA7" w:rsidP="00356DA7">
            <w:pPr>
              <w:pStyle w:val="ListBullet2"/>
            </w:pPr>
            <w:r w:rsidRPr="00356DA7">
              <w:t>kangaroos</w:t>
            </w:r>
          </w:p>
          <w:p w:rsidR="00000000" w:rsidRPr="00356DA7" w:rsidP="00356DA7">
            <w:pPr>
              <w:pStyle w:val="ListBullet2"/>
            </w:pPr>
            <w:r w:rsidRPr="00356DA7">
              <w:t>wallabies</w:t>
            </w:r>
          </w:p>
          <w:p w:rsidR="00000000" w:rsidRPr="00356DA7" w:rsidP="00356DA7">
            <w:pPr>
              <w:pStyle w:val="ListBullet2"/>
            </w:pPr>
            <w:r w:rsidRPr="00356DA7">
              <w:t>wild boar</w:t>
            </w:r>
          </w:p>
          <w:p w:rsidR="00000000" w:rsidRPr="00356DA7" w:rsidP="00356DA7">
            <w:pPr>
              <w:pStyle w:val="ListBullet2"/>
            </w:pPr>
            <w:r w:rsidRPr="00356DA7">
              <w:t>wild goat</w:t>
            </w:r>
          </w:p>
          <w:p w:rsidR="00000000" w:rsidRPr="00356DA7" w:rsidP="00356DA7">
            <w:pPr>
              <w:pStyle w:val="ListBullet2"/>
            </w:pPr>
            <w:r w:rsidRPr="00356DA7">
              <w:t>possum</w:t>
            </w:r>
          </w:p>
          <w:p w:rsidR="00000000" w:rsidRPr="00356DA7" w:rsidP="00356DA7">
            <w:pPr>
              <w:pStyle w:val="ListBullet2"/>
            </w:pPr>
            <w:r w:rsidRPr="00356DA7">
              <w:t>rabbit</w:t>
            </w:r>
          </w:p>
          <w:p w:rsidR="00000000" w:rsidRPr="00356DA7" w:rsidP="00356DA7">
            <w:pPr>
              <w:pStyle w:val="ListBullet2"/>
            </w:pPr>
            <w:r w:rsidRPr="00356DA7">
              <w:t>hare</w:t>
            </w:r>
          </w:p>
          <w:p w:rsidR="00000000" w:rsidP="00356DA7">
            <w:pPr>
              <w:pStyle w:val="ListBullet2"/>
              <w:rPr>
                <w:lang w:val="en-NZ"/>
              </w:rPr>
            </w:pPr>
            <w:r w:rsidRPr="00356DA7">
              <w:t>wild game birds.</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Workplace requirements</w:t>
            </w:r>
            <w:r w:rsidRPr="00356D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enterprise-specific requirements</w:t>
            </w:r>
          </w:p>
          <w:p w:rsidR="00000000" w:rsidRPr="00356DA7" w:rsidP="00356DA7">
            <w:pPr>
              <w:pStyle w:val="ListBullet"/>
            </w:pPr>
            <w:r w:rsidRPr="00356DA7">
              <w:t>OH&amp;S requirements</w:t>
            </w:r>
          </w:p>
          <w:p w:rsidR="00000000" w:rsidRPr="00356DA7" w:rsidP="00356DA7">
            <w:pPr>
              <w:pStyle w:val="ListBullet"/>
            </w:pPr>
            <w:r w:rsidRPr="00356DA7">
              <w:t>QA requirements</w:t>
            </w:r>
          </w:p>
          <w:p w:rsidR="00000000" w:rsidRPr="00356DA7" w:rsidP="00356DA7">
            <w:pPr>
              <w:pStyle w:val="ListBullet"/>
            </w:pPr>
            <w:r w:rsidRPr="00356DA7">
              <w:t>Standard Operating Procedures {SOPs)</w:t>
            </w:r>
          </w:p>
          <w:p w:rsidR="00000000" w:rsidRPr="00356DA7" w:rsidP="00356DA7">
            <w:pPr>
              <w:pStyle w:val="ListBullet"/>
            </w:pPr>
            <w:r w:rsidRPr="00356DA7">
              <w:t>the ability to perform the task to production requirements</w:t>
            </w:r>
          </w:p>
          <w:p w:rsidR="00000000" w:rsidP="00356DA7">
            <w:pPr>
              <w:pStyle w:val="ListBullet"/>
              <w:rPr>
                <w:lang w:val="en-NZ"/>
              </w:rPr>
            </w:pPr>
            <w:r w:rsidRPr="00356DA7">
              <w:t>work instructions.</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OH</w:t>
            </w:r>
            <w:r w:rsidRPr="00356DA7">
              <w:t>&amp;</w:t>
            </w:r>
            <w:r w:rsidRPr="00356DA7">
              <w:rPr>
                <w:rStyle w:val="BoldandItalics"/>
              </w:rPr>
              <w:t>S requirements</w:t>
            </w:r>
            <w:r w:rsidRPr="00356D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enterprise OH&amp;S policies, procedures and programs</w:t>
            </w:r>
          </w:p>
          <w:p w:rsidR="00000000" w:rsidRPr="00356DA7" w:rsidP="00356DA7">
            <w:pPr>
              <w:pStyle w:val="ListBullet"/>
            </w:pPr>
            <w:r w:rsidRPr="00356DA7">
              <w:t>OH&amp;S legal requirements</w:t>
            </w:r>
          </w:p>
          <w:p w:rsidR="00000000" w:rsidRPr="00356DA7" w:rsidP="00356DA7">
            <w:pPr>
              <w:pStyle w:val="ListBullet"/>
            </w:pPr>
            <w:r w:rsidRPr="00356DA7">
              <w:t>Personal Protective Equipment (PPE) which may include:</w:t>
            </w:r>
          </w:p>
          <w:p w:rsidR="00000000" w:rsidRPr="00356DA7" w:rsidP="00356DA7">
            <w:pPr>
              <w:pStyle w:val="ListBullet2"/>
            </w:pPr>
            <w:r w:rsidRPr="00356DA7">
              <w:t>coats and aprons</w:t>
            </w:r>
          </w:p>
          <w:p w:rsidR="00000000" w:rsidRPr="00356DA7" w:rsidP="00356DA7">
            <w:pPr>
              <w:pStyle w:val="ListBullet2"/>
            </w:pPr>
            <w:r w:rsidRPr="00356DA7">
              <w:t>ear plugs or muffs</w:t>
            </w:r>
          </w:p>
          <w:p w:rsidR="00000000" w:rsidRPr="00356DA7" w:rsidP="00356DA7">
            <w:pPr>
              <w:pStyle w:val="ListBullet2"/>
            </w:pPr>
            <w:r w:rsidRPr="00356DA7">
              <w:t>eye and facial protection</w:t>
            </w:r>
          </w:p>
          <w:p w:rsidR="00000000" w:rsidRPr="00356DA7" w:rsidP="00356DA7">
            <w:pPr>
              <w:pStyle w:val="ListBullet2"/>
            </w:pPr>
            <w:r w:rsidRPr="00356DA7">
              <w:t>head-wear</w:t>
            </w:r>
          </w:p>
          <w:p w:rsidR="00000000" w:rsidRPr="00356DA7" w:rsidP="00356DA7">
            <w:pPr>
              <w:pStyle w:val="ListBullet2"/>
            </w:pPr>
            <w:r w:rsidRPr="00356DA7">
              <w:t>lifting assistance</w:t>
            </w:r>
          </w:p>
          <w:p w:rsidR="00000000" w:rsidRPr="00356DA7" w:rsidP="00356DA7">
            <w:pPr>
              <w:pStyle w:val="ListBullet2"/>
            </w:pPr>
            <w:r w:rsidRPr="00356DA7">
              <w:t>mesh aprons</w:t>
            </w:r>
          </w:p>
          <w:p w:rsidR="00000000" w:rsidRPr="00356DA7" w:rsidP="00356DA7">
            <w:pPr>
              <w:pStyle w:val="ListBullet2"/>
            </w:pPr>
            <w:r w:rsidRPr="00356DA7">
              <w:t>protective boot covers</w:t>
            </w:r>
          </w:p>
          <w:p w:rsidR="00000000" w:rsidRPr="00356DA7" w:rsidP="00356DA7">
            <w:pPr>
              <w:pStyle w:val="ListBullet2"/>
            </w:pPr>
            <w:r w:rsidRPr="00356DA7">
              <w:t>protective hand and arm covering</w:t>
            </w:r>
          </w:p>
          <w:p w:rsidR="00000000" w:rsidRPr="00356DA7" w:rsidP="00356DA7">
            <w:pPr>
              <w:pStyle w:val="ListBullet2"/>
            </w:pPr>
            <w:r w:rsidRPr="00356DA7">
              <w:t>protective head and hair covering</w:t>
            </w:r>
          </w:p>
          <w:p w:rsidR="00000000" w:rsidRPr="00356DA7" w:rsidP="00356DA7">
            <w:pPr>
              <w:pStyle w:val="ListBullet2"/>
            </w:pPr>
            <w:r w:rsidRPr="00356DA7">
              <w:t>uniforms</w:t>
            </w:r>
          </w:p>
          <w:p w:rsidR="00000000" w:rsidRPr="00356DA7" w:rsidP="00356DA7">
            <w:pPr>
              <w:pStyle w:val="ListBullet2"/>
            </w:pPr>
            <w:r w:rsidRPr="00356DA7">
              <w:t>waterproof clothing</w:t>
            </w:r>
          </w:p>
          <w:p w:rsidR="00000000" w:rsidRPr="00356DA7" w:rsidP="00356DA7">
            <w:pPr>
              <w:pStyle w:val="ListBullet2"/>
            </w:pPr>
            <w:r w:rsidRPr="00356DA7">
              <w:t>work, safety or waterproof footwear</w:t>
            </w:r>
          </w:p>
          <w:p w:rsidR="00000000" w:rsidP="00356DA7">
            <w:pPr>
              <w:pStyle w:val="ListBullet"/>
              <w:rPr>
                <w:lang w:val="en-NZ"/>
              </w:rPr>
            </w:pPr>
            <w:r w:rsidRPr="00356DA7">
              <w:t>requirements set out in standards and codes of practice.</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Store</w:t>
            </w:r>
            <w:r w:rsidRPr="00356DA7">
              <w:t xml:space="preserve"> area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blast freezer</w:t>
            </w:r>
          </w:p>
          <w:p w:rsidR="00000000" w:rsidRPr="00356DA7" w:rsidP="00356DA7">
            <w:pPr>
              <w:pStyle w:val="ListBullet"/>
            </w:pPr>
            <w:r w:rsidRPr="00356DA7">
              <w:t>chiller</w:t>
            </w:r>
          </w:p>
          <w:p w:rsidR="00000000" w:rsidRPr="00356DA7" w:rsidP="00356DA7">
            <w:pPr>
              <w:pStyle w:val="ListBullet"/>
            </w:pPr>
            <w:r w:rsidRPr="00356DA7">
              <w:t>conditioning tunnels</w:t>
            </w:r>
          </w:p>
          <w:p w:rsidR="00000000" w:rsidP="00356DA7">
            <w:pPr>
              <w:pStyle w:val="ListBullet"/>
              <w:rPr>
                <w:lang w:val="en-NZ"/>
              </w:rPr>
            </w:pPr>
            <w:r w:rsidRPr="00356DA7">
              <w:t>freezers.</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Regulatory requirements</w:t>
            </w:r>
            <w:r w:rsidRPr="00356D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Export Control Act</w:t>
            </w:r>
          </w:p>
          <w:p w:rsidR="00000000" w:rsidRPr="00356DA7" w:rsidP="00356DA7">
            <w:pPr>
              <w:pStyle w:val="ListBullet"/>
            </w:pPr>
            <w:r w:rsidRPr="00356DA7">
              <w:t>federal and state regulations regarding meat processing</w:t>
            </w:r>
          </w:p>
          <w:p w:rsidR="00000000" w:rsidRPr="00356DA7" w:rsidP="00356DA7">
            <w:pPr>
              <w:pStyle w:val="ListBullet"/>
            </w:pPr>
            <w:r w:rsidRPr="00356DA7">
              <w:t>hygiene and sanitation requirements</w:t>
            </w:r>
          </w:p>
          <w:p w:rsidR="00000000" w:rsidRPr="00356DA7" w:rsidP="00356DA7">
            <w:pPr>
              <w:pStyle w:val="ListBullet"/>
            </w:pPr>
            <w:r w:rsidRPr="00356DA7">
              <w:t>relevant Australian Standards</w:t>
            </w:r>
          </w:p>
          <w:p w:rsidR="00000000" w:rsidRPr="00356DA7" w:rsidP="00356DA7">
            <w:pPr>
              <w:pStyle w:val="ListBullet"/>
            </w:pPr>
            <w:r w:rsidRPr="00356DA7">
              <w:t>relevant regulations</w:t>
            </w:r>
          </w:p>
          <w:p w:rsidR="00000000" w:rsidP="00356DA7">
            <w:pPr>
              <w:pStyle w:val="ListBullet"/>
              <w:rPr>
                <w:lang w:val="en-NZ"/>
              </w:rPr>
            </w:pPr>
            <w:r w:rsidRPr="00356DA7">
              <w:t>AS</w:t>
            </w:r>
            <w:r w:rsidRPr="00356DA7">
              <w:t xml:space="preserve"> 4464:2007 Australian Standard for Hygienic Production of Wild Game Meat for Human Consumption.</w:t>
            </w:r>
          </w:p>
        </w:tc>
      </w:tr>
      <w:tr w:rsidTr="007F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BoldandItalics"/>
              </w:rPr>
              <w:t>Communication skills</w:t>
            </w:r>
            <w:r w:rsidRPr="00356DA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ListBullet"/>
            </w:pPr>
            <w:r w:rsidRPr="00356DA7">
              <w:t>listening and understanding</w:t>
            </w:r>
          </w:p>
          <w:p w:rsidR="00000000" w:rsidRPr="00356DA7" w:rsidP="00356DA7">
            <w:pPr>
              <w:pStyle w:val="ListBullet"/>
            </w:pPr>
            <w:r w:rsidRPr="00356DA7">
              <w:t>sharing information</w:t>
            </w:r>
          </w:p>
          <w:p w:rsidR="00000000" w:rsidRPr="00356DA7" w:rsidP="00356DA7">
            <w:pPr>
              <w:pStyle w:val="ListBullet"/>
            </w:pPr>
            <w:r w:rsidRPr="00356DA7">
              <w:t>speaking clearly and directly</w:t>
            </w:r>
          </w:p>
          <w:p w:rsidR="00000000" w:rsidRPr="00356DA7" w:rsidP="00356DA7">
            <w:pPr>
              <w:pStyle w:val="ListBullet"/>
            </w:pPr>
            <w:r w:rsidRPr="00356DA7">
              <w:t>working with diverse individuals and groups.</w:t>
            </w:r>
          </w:p>
        </w:tc>
      </w:tr>
    </w:tbl>
    <w:p w:rsidR="007F703D" w:rsidP="00356DA7">
      <w:pPr>
        <w:pStyle w:val="BodyText"/>
      </w:pPr>
    </w:p>
    <w:p w:rsidR="007F703D" w:rsidP="00356DA7">
      <w:pPr>
        <w:pStyle w:val="BodyText"/>
      </w:pPr>
    </w:p>
    <w:p w:rsidR="00000000" w:rsidRPr="00356DA7" w:rsidP="00356DA7">
      <w:pPr>
        <w:pStyle w:val="Heading1"/>
      </w:pPr>
      <w:bookmarkStart w:id="12" w:name="O_213804"/>
      <w:bookmarkEnd w:id="12"/>
      <w:r w:rsidRPr="00356DA7">
        <w:t>Unit Sector(s)</w:t>
      </w:r>
    </w:p>
    <w:tbl>
      <w:tblPr>
        <w:tblW w:w="0" w:type="auto"/>
        <w:tblLayout w:type="fixed"/>
        <w:tblCellMar>
          <w:left w:w="62" w:type="dxa"/>
          <w:right w:w="62" w:type="dxa"/>
        </w:tblCellMar>
        <w:tblLook w:val="0000"/>
      </w:tblPr>
      <w:tblGrid>
        <w:gridCol w:w="2654"/>
        <w:gridCol w:w="5868"/>
      </w:tblGrid>
      <w:tr w:rsidTr="007F70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p>
        </w:tc>
      </w:tr>
    </w:tbl>
    <w:p w:rsidR="007F703D" w:rsidP="00356DA7">
      <w:pPr>
        <w:pStyle w:val="BodyText"/>
      </w:pPr>
    </w:p>
    <w:p w:rsidR="007F703D" w:rsidP="00356DA7">
      <w:pPr>
        <w:pStyle w:val="BodyText"/>
      </w:pPr>
    </w:p>
    <w:p w:rsidR="00000000" w:rsidRPr="00356DA7" w:rsidP="00356DA7">
      <w:pPr>
        <w:pStyle w:val="Heading1"/>
      </w:pPr>
      <w:bookmarkStart w:id="13" w:name="O_213801"/>
      <w:bookmarkEnd w:id="13"/>
      <w:r w:rsidRPr="00356DA7">
        <w:t>Co-requisite units</w:t>
      </w:r>
    </w:p>
    <w:tbl>
      <w:tblPr>
        <w:tblW w:w="0" w:type="auto"/>
        <w:tblLayout w:type="fixed"/>
        <w:tblCellMar>
          <w:left w:w="62" w:type="dxa"/>
          <w:right w:w="62" w:type="dxa"/>
        </w:tblCellMar>
        <w:tblLook w:val="0000"/>
      </w:tblPr>
      <w:tblGrid>
        <w:gridCol w:w="2641"/>
        <w:gridCol w:w="1322"/>
        <w:gridCol w:w="4559"/>
      </w:tblGrid>
      <w:tr w:rsidTr="007F70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p>
        </w:tc>
      </w:tr>
      <w:tr w:rsidTr="007F7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p>
        </w:tc>
      </w:tr>
      <w:tr w:rsidTr="007F7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p>
        </w:tc>
      </w:tr>
    </w:tbl>
    <w:p w:rsidR="007F703D" w:rsidP="00356DA7">
      <w:pPr>
        <w:pStyle w:val="BodyText"/>
      </w:pPr>
    </w:p>
    <w:p w:rsidR="007F703D" w:rsidP="00356DA7">
      <w:pPr>
        <w:pStyle w:val="BodyText"/>
      </w:pPr>
    </w:p>
    <w:p w:rsidR="00000000" w:rsidRPr="00356DA7" w:rsidP="00356DA7">
      <w:pPr>
        <w:pStyle w:val="Heading1"/>
      </w:pPr>
      <w:bookmarkStart w:id="14" w:name="O_213803"/>
      <w:bookmarkEnd w:id="14"/>
      <w:r w:rsidRPr="00356DA7">
        <w:t>Competency field</w:t>
      </w:r>
    </w:p>
    <w:tbl>
      <w:tblPr>
        <w:tblW w:w="0" w:type="auto"/>
        <w:tblLayout w:type="fixed"/>
        <w:tblCellMar>
          <w:left w:w="62" w:type="dxa"/>
          <w:right w:w="62" w:type="dxa"/>
        </w:tblCellMar>
        <w:tblLook w:val="0000"/>
      </w:tblPr>
      <w:tblGrid>
        <w:gridCol w:w="2784"/>
        <w:gridCol w:w="5738"/>
      </w:tblGrid>
      <w:tr w:rsidTr="007F70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A7">
            <w:pPr>
              <w:pStyle w:val="BodyText"/>
              <w:rPr>
                <w:lang w:val="en-NZ"/>
              </w:rPr>
            </w:pPr>
            <w:r w:rsidRPr="00356D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A7" w:rsidP="00356DA7">
            <w:pPr>
              <w:pStyle w:val="BodyText"/>
            </w:pPr>
          </w:p>
        </w:tc>
      </w:tr>
    </w:tbl>
    <w:p w:rsidR="007F703D" w:rsidP="00356DA7">
      <w:pPr>
        <w:pStyle w:val="BodyText"/>
      </w:pPr>
    </w:p>
    <w:p w:rsidR="007F703D" w:rsidP="00356DA7">
      <w:pPr>
        <w:pStyle w:val="BodyText"/>
      </w:pPr>
    </w:p>
    <w:p w:rsidR="00000000" w:rsidRPr="00356DA7" w:rsidP="00356DA7"/>
    <w:sectPr w:rsidSect="00356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rsidP="00356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703D" w:rsidP="00356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703D" w:rsidP="00356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03D" w:rsidP="007F70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3D" w:rsidP="00356DA7">
    <w:pPr>
      <w:pStyle w:val="Header"/>
      <w:framePr w:wrap="around"/>
    </w:pPr>
    <w:r>
      <w:fldChar w:fldCharType="begin"/>
    </w:r>
    <w:r>
      <w:instrText xml:space="preserve"> TITLE   \* MERGEFORMAT </w:instrText>
    </w:r>
    <w:r>
      <w:fldChar w:fldCharType="separate"/>
    </w:r>
    <w:r>
      <w:t>MTMG305A Store wild game carcases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703D" w:rsidP="00356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C5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C9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A7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DA7"/>
    <w:pPr>
      <w:spacing w:before="360" w:after="60"/>
      <w:outlineLvl w:val="0"/>
    </w:pPr>
    <w:rPr>
      <w:sz w:val="32"/>
    </w:rPr>
  </w:style>
  <w:style w:type="paragraph" w:styleId="Heading2">
    <w:name w:val="heading 2"/>
    <w:basedOn w:val="HeadingBase"/>
    <w:next w:val="BodyText"/>
    <w:link w:val="Heading2Char"/>
    <w:qFormat/>
    <w:rsid w:val="00356DA7"/>
    <w:pPr>
      <w:keepLines/>
      <w:spacing w:before="240" w:after="120"/>
      <w:outlineLvl w:val="1"/>
    </w:pPr>
    <w:rPr>
      <w:sz w:val="28"/>
      <w:szCs w:val="40"/>
    </w:rPr>
  </w:style>
  <w:style w:type="paragraph" w:styleId="Heading3">
    <w:name w:val="heading 3"/>
    <w:basedOn w:val="HeadingBase"/>
    <w:next w:val="BodyText"/>
    <w:link w:val="Heading3Char"/>
    <w:qFormat/>
    <w:rsid w:val="00356DA7"/>
    <w:pPr>
      <w:spacing w:before="180" w:after="120"/>
      <w:outlineLvl w:val="2"/>
    </w:pPr>
    <w:rPr>
      <w:spacing w:val="-10"/>
      <w:kern w:val="32"/>
    </w:rPr>
  </w:style>
  <w:style w:type="paragraph" w:styleId="Heading4">
    <w:name w:val="heading 4"/>
    <w:basedOn w:val="HeadingBase"/>
    <w:next w:val="BodyText"/>
    <w:link w:val="Heading4Char"/>
    <w:qFormat/>
    <w:rsid w:val="00356DA7"/>
    <w:pPr>
      <w:spacing w:before="160" w:after="120"/>
      <w:outlineLvl w:val="3"/>
    </w:pPr>
    <w:rPr>
      <w:sz w:val="22"/>
    </w:rPr>
  </w:style>
  <w:style w:type="paragraph" w:styleId="Heading5">
    <w:name w:val="heading 5"/>
    <w:basedOn w:val="HeadingBase"/>
    <w:next w:val="Normal"/>
    <w:link w:val="Heading5Char"/>
    <w:qFormat/>
    <w:rsid w:val="00356DA7"/>
    <w:pPr>
      <w:spacing w:before="80"/>
      <w:outlineLvl w:val="4"/>
    </w:pPr>
    <w:rPr>
      <w:color w:val="918585"/>
      <w:sz w:val="20"/>
    </w:rPr>
  </w:style>
  <w:style w:type="paragraph" w:styleId="Heading6">
    <w:name w:val="heading 6"/>
    <w:basedOn w:val="HeadingBase"/>
    <w:next w:val="Normal"/>
    <w:link w:val="Heading6Char"/>
    <w:qFormat/>
    <w:rsid w:val="00356DA7"/>
    <w:pPr>
      <w:spacing w:before="60"/>
      <w:outlineLvl w:val="5"/>
    </w:pPr>
    <w:rPr>
      <w:color w:val="918585"/>
      <w:sz w:val="20"/>
    </w:rPr>
  </w:style>
  <w:style w:type="paragraph" w:styleId="Heading7">
    <w:name w:val="heading 7"/>
    <w:basedOn w:val="Normal"/>
    <w:next w:val="Normal"/>
    <w:link w:val="Heading7Char"/>
    <w:qFormat/>
    <w:rsid w:val="00356DA7"/>
    <w:pPr>
      <w:ind w:left="720"/>
      <w:outlineLvl w:val="6"/>
    </w:pPr>
    <w:rPr>
      <w:i/>
    </w:rPr>
  </w:style>
  <w:style w:type="paragraph" w:styleId="Heading8">
    <w:name w:val="heading 8"/>
    <w:basedOn w:val="Normal"/>
    <w:next w:val="Normal"/>
    <w:link w:val="Heading8Char"/>
    <w:qFormat/>
    <w:rsid w:val="00356DA7"/>
    <w:pPr>
      <w:ind w:left="720"/>
      <w:outlineLvl w:val="7"/>
    </w:pPr>
    <w:rPr>
      <w:i/>
    </w:rPr>
  </w:style>
  <w:style w:type="paragraph" w:styleId="Heading9">
    <w:name w:val="heading 9"/>
    <w:basedOn w:val="Normal"/>
    <w:next w:val="Normal"/>
    <w:link w:val="Heading9Char"/>
    <w:qFormat/>
    <w:rsid w:val="00356DA7"/>
    <w:pPr>
      <w:ind w:left="720"/>
      <w:outlineLvl w:val="8"/>
    </w:pPr>
    <w:rPr>
      <w:i/>
    </w:rPr>
  </w:style>
  <w:style w:type="character" w:default="1" w:styleId="DefaultParagraphFont">
    <w:name w:val="Default Paragraph Font"/>
    <w:uiPriority w:val="1"/>
    <w:unhideWhenUsed/>
    <w:rsid w:val="00356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DA7"/>
  </w:style>
  <w:style w:type="character" w:customStyle="1" w:styleId="Heading1Char">
    <w:name w:val="Heading 1 Char"/>
    <w:link w:val="Heading1"/>
    <w:rsid w:val="00356DA7"/>
    <w:rPr>
      <w:rFonts w:ascii="Times New Roman" w:eastAsia="Times New Roman" w:hAnsi="Times New Roman" w:cs="Times New Roman"/>
      <w:b/>
      <w:sz w:val="32"/>
      <w:szCs w:val="20"/>
      <w:lang w:eastAsia="en-US"/>
    </w:rPr>
  </w:style>
  <w:style w:type="paragraph" w:styleId="BodyText">
    <w:name w:val="Body Text"/>
    <w:basedOn w:val="Normal"/>
    <w:link w:val="BodyTextChar"/>
    <w:rsid w:val="00356DA7"/>
    <w:pPr>
      <w:spacing w:before="120" w:after="120"/>
      <w:contextualSpacing/>
    </w:pPr>
    <w:rPr>
      <w:rFonts w:ascii="Times New Roman" w:hAnsi="Times New Roman"/>
      <w:sz w:val="24"/>
      <w:szCs w:val="22"/>
    </w:rPr>
  </w:style>
  <w:style w:type="character" w:customStyle="1" w:styleId="BodyTextChar">
    <w:name w:val="Body Text Char"/>
    <w:link w:val="BodyText"/>
    <w:rsid w:val="00356DA7"/>
    <w:rPr>
      <w:rFonts w:ascii="Times New Roman" w:eastAsia="Times New Roman" w:hAnsi="Times New Roman" w:cs="Times New Roman"/>
      <w:sz w:val="24"/>
      <w:lang w:val="en-US" w:eastAsia="en-US"/>
    </w:rPr>
  </w:style>
  <w:style w:type="paragraph" w:styleId="Footer">
    <w:name w:val="footer"/>
    <w:basedOn w:val="Normal"/>
    <w:link w:val="FooterChar"/>
    <w:rsid w:val="00356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6DA7"/>
    <w:rPr>
      <w:rFonts w:ascii="Times New Roman" w:eastAsia="Times New Roman" w:hAnsi="Times New Roman" w:cs="Times New Roman"/>
      <w:sz w:val="16"/>
      <w:lang w:val="en-US" w:eastAsia="en-US"/>
    </w:rPr>
  </w:style>
  <w:style w:type="paragraph" w:styleId="List">
    <w:name w:val="List"/>
    <w:basedOn w:val="BodyText"/>
    <w:next w:val="BodyText"/>
    <w:rsid w:val="00356DA7"/>
    <w:pPr>
      <w:tabs>
        <w:tab w:val="left" w:pos="340"/>
      </w:tabs>
      <w:spacing w:before="60" w:after="60"/>
      <w:ind w:left="340" w:hanging="340"/>
    </w:pPr>
  </w:style>
  <w:style w:type="paragraph" w:styleId="ListBullet">
    <w:name w:val="List Bullet"/>
    <w:basedOn w:val="List"/>
    <w:rsid w:val="00356DA7"/>
    <w:pPr>
      <w:numPr>
        <w:numId w:val="13"/>
      </w:numPr>
      <w:tabs>
        <w:tab w:val="clear" w:pos="340"/>
      </w:tabs>
      <w:spacing w:before="40" w:after="40"/>
    </w:pPr>
  </w:style>
  <w:style w:type="character" w:customStyle="1" w:styleId="SpecialBold">
    <w:name w:val="Special Bold"/>
    <w:rsid w:val="00356DA7"/>
    <w:rPr>
      <w:b/>
      <w:spacing w:val="0"/>
    </w:rPr>
  </w:style>
  <w:style w:type="paragraph" w:styleId="ListBullet2">
    <w:name w:val="List Bullet 2"/>
    <w:basedOn w:val="List2"/>
    <w:rsid w:val="00356DA7"/>
    <w:pPr>
      <w:numPr>
        <w:numId w:val="14"/>
      </w:numPr>
      <w:tabs>
        <w:tab w:val="clear" w:pos="680"/>
      </w:tabs>
    </w:pPr>
  </w:style>
  <w:style w:type="paragraph" w:styleId="Header">
    <w:name w:val="header"/>
    <w:basedOn w:val="Normal"/>
    <w:link w:val="HeaderChar"/>
    <w:rsid w:val="00356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6D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6DA7"/>
    <w:pPr>
      <w:spacing w:before="240" w:after="120"/>
      <w:outlineLvl w:val="0"/>
    </w:pPr>
    <w:rPr>
      <w:rFonts w:ascii="Times New Roman" w:hAnsi="Times New Roman"/>
      <w:b/>
      <w:sz w:val="28"/>
    </w:rPr>
  </w:style>
  <w:style w:type="paragraph" w:customStyle="1" w:styleId="AllowPageBreak">
    <w:name w:val="AllowPageBreak"/>
    <w:rsid w:val="00356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DA7"/>
    <w:pPr>
      <w:tabs>
        <w:tab w:val="left" w:pos="680"/>
      </w:tabs>
      <w:spacing w:before="60" w:after="60"/>
      <w:ind w:left="680" w:hanging="340"/>
    </w:pPr>
  </w:style>
  <w:style w:type="character" w:customStyle="1" w:styleId="Underline">
    <w:name w:val="Underline"/>
    <w:qFormat/>
    <w:rsid w:val="00356DA7"/>
    <w:rPr>
      <w:u w:val="single"/>
    </w:rPr>
  </w:style>
  <w:style w:type="character" w:customStyle="1" w:styleId="BoldandItalics">
    <w:name w:val="Bold and Italics"/>
    <w:qFormat/>
    <w:rsid w:val="00356DA7"/>
    <w:rPr>
      <w:b/>
      <w:i/>
      <w:u w:val="none"/>
    </w:rPr>
  </w:style>
  <w:style w:type="character" w:customStyle="1" w:styleId="Heading2Char">
    <w:name w:val="Heading 2 Char"/>
    <w:link w:val="Heading2"/>
    <w:rsid w:val="00356DA7"/>
    <w:rPr>
      <w:rFonts w:ascii="Times New Roman" w:eastAsia="Times New Roman" w:hAnsi="Times New Roman" w:cs="Times New Roman"/>
      <w:b/>
      <w:sz w:val="28"/>
      <w:szCs w:val="40"/>
      <w:lang w:eastAsia="en-US"/>
    </w:rPr>
  </w:style>
  <w:style w:type="character" w:customStyle="1" w:styleId="Heading3Char">
    <w:name w:val="Heading 3 Char"/>
    <w:link w:val="Heading3"/>
    <w:rsid w:val="00356D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6DA7"/>
    <w:rPr>
      <w:rFonts w:ascii="Times New Roman" w:eastAsia="Times New Roman" w:hAnsi="Times New Roman" w:cs="Times New Roman"/>
      <w:b/>
      <w:szCs w:val="20"/>
      <w:lang w:eastAsia="en-US"/>
    </w:rPr>
  </w:style>
  <w:style w:type="character" w:customStyle="1" w:styleId="Heading5Char">
    <w:name w:val="Heading 5 Char"/>
    <w:link w:val="Heading5"/>
    <w:rsid w:val="00356D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6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DA7"/>
    <w:rPr>
      <w:rFonts w:ascii="Courier New" w:eastAsia="Times New Roman" w:hAnsi="Courier New" w:cs="Times New Roman"/>
      <w:i/>
      <w:szCs w:val="20"/>
      <w:lang w:val="en-US" w:eastAsia="en-US"/>
    </w:rPr>
  </w:style>
  <w:style w:type="paragraph" w:customStyle="1" w:styleId="HeadingBase">
    <w:name w:val="Heading Base"/>
    <w:rsid w:val="00356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DA7"/>
    <w:pPr>
      <w:tabs>
        <w:tab w:val="right" w:leader="dot" w:pos="9072"/>
      </w:tabs>
      <w:ind w:left="567"/>
    </w:pPr>
    <w:rPr>
      <w:szCs w:val="22"/>
    </w:rPr>
  </w:style>
  <w:style w:type="paragraph" w:customStyle="1" w:styleId="TOCBase">
    <w:name w:val="TOC Base"/>
    <w:rsid w:val="00356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DA7"/>
    <w:pPr>
      <w:tabs>
        <w:tab w:val="right" w:leader="dot" w:pos="9072"/>
      </w:tabs>
      <w:spacing w:before="40" w:after="40"/>
      <w:ind w:left="284"/>
    </w:pPr>
    <w:rPr>
      <w:rFonts w:ascii="Times New Roman" w:hAnsi="Times New Roman"/>
    </w:rPr>
  </w:style>
  <w:style w:type="paragraph" w:styleId="TOC1">
    <w:name w:val="toc 1"/>
    <w:basedOn w:val="TOCBase"/>
    <w:next w:val="Normal"/>
    <w:rsid w:val="00356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DA7"/>
    <w:pPr>
      <w:spacing w:before="5040"/>
      <w:jc w:val="center"/>
    </w:pPr>
    <w:rPr>
      <w:sz w:val="48"/>
      <w:szCs w:val="72"/>
      <w:lang w:val="en-US"/>
    </w:rPr>
  </w:style>
  <w:style w:type="character" w:customStyle="1" w:styleId="TitleChar">
    <w:name w:val="Title Char"/>
    <w:link w:val="Title"/>
    <w:rsid w:val="00356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DA7"/>
    <w:pPr>
      <w:tabs>
        <w:tab w:val="left" w:pos="3600"/>
        <w:tab w:val="left" w:pos="3958"/>
      </w:tabs>
    </w:pPr>
  </w:style>
  <w:style w:type="paragraph" w:customStyle="1" w:styleId="Note">
    <w:name w:val="Note"/>
    <w:basedOn w:val="BodyText"/>
    <w:rsid w:val="00356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DA7"/>
    <w:pPr>
      <w:framePr w:wrap="auto" w:hAnchor="text" w:y="6049"/>
    </w:pPr>
    <w:rPr>
      <w:color w:val="000000"/>
      <w:sz w:val="40"/>
    </w:rPr>
  </w:style>
  <w:style w:type="paragraph" w:customStyle="1" w:styleId="TOCTitle">
    <w:name w:val="TOCTitle"/>
    <w:basedOn w:val="Heading1"/>
    <w:rsid w:val="00356DA7"/>
    <w:pPr>
      <w:spacing w:after="240"/>
      <w:jc w:val="center"/>
      <w:outlineLvl w:val="9"/>
    </w:pPr>
    <w:rPr>
      <w:caps/>
    </w:rPr>
  </w:style>
  <w:style w:type="paragraph" w:customStyle="1" w:styleId="Version">
    <w:name w:val="Version"/>
    <w:rsid w:val="00356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DA7"/>
    <w:pPr>
      <w:keepNext w:val="0"/>
      <w:tabs>
        <w:tab w:val="right" w:pos="4176"/>
      </w:tabs>
      <w:ind w:left="198" w:hanging="198"/>
    </w:pPr>
    <w:rPr>
      <w:rFonts w:ascii="Garamond" w:hAnsi="Garamond"/>
    </w:rPr>
  </w:style>
  <w:style w:type="paragraph" w:styleId="IndexHeading">
    <w:name w:val="index heading"/>
    <w:basedOn w:val="Normal"/>
    <w:next w:val="Index1"/>
    <w:semiHidden/>
    <w:rsid w:val="00356DA7"/>
    <w:pPr>
      <w:spacing w:before="120" w:after="120"/>
    </w:pPr>
    <w:rPr>
      <w:rFonts w:ascii="Arial" w:hAnsi="Arial"/>
      <w:b/>
      <w:color w:val="918585"/>
      <w:sz w:val="24"/>
    </w:rPr>
  </w:style>
  <w:style w:type="paragraph" w:customStyle="1" w:styleId="Chapter">
    <w:name w:val="Chapter"/>
    <w:basedOn w:val="Normal"/>
    <w:rsid w:val="00356DA7"/>
    <w:pPr>
      <w:spacing w:before="240"/>
    </w:pPr>
    <w:rPr>
      <w:rFonts w:ascii="Times New Roman" w:hAnsi="Times New Roman"/>
      <w:smallCaps/>
      <w:spacing w:val="80"/>
      <w:sz w:val="28"/>
    </w:rPr>
  </w:style>
  <w:style w:type="paragraph" w:customStyle="1" w:styleId="InChapter">
    <w:name w:val="InChapter"/>
    <w:basedOn w:val="Heading3"/>
    <w:rsid w:val="00356DA7"/>
    <w:pPr>
      <w:spacing w:after="240"/>
      <w:outlineLvl w:val="9"/>
    </w:pPr>
    <w:rPr>
      <w:noProof/>
    </w:rPr>
  </w:style>
  <w:style w:type="paragraph" w:styleId="Index2">
    <w:name w:val="index 2"/>
    <w:basedOn w:val="Normal"/>
    <w:next w:val="Normal"/>
    <w:semiHidden/>
    <w:rsid w:val="00356DA7"/>
    <w:pPr>
      <w:tabs>
        <w:tab w:val="right" w:pos="4176"/>
      </w:tabs>
      <w:ind w:left="568" w:hanging="284"/>
    </w:pPr>
    <w:rPr>
      <w:rFonts w:ascii="Garamond" w:hAnsi="Garamond"/>
    </w:rPr>
  </w:style>
  <w:style w:type="paragraph" w:customStyle="1" w:styleId="Byline">
    <w:name w:val="Byline"/>
    <w:rsid w:val="00356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DA7"/>
    <w:pPr>
      <w:tabs>
        <w:tab w:val="clear" w:pos="3600"/>
        <w:tab w:val="clear" w:pos="3958"/>
      </w:tabs>
      <w:jc w:val="right"/>
    </w:pPr>
  </w:style>
  <w:style w:type="character" w:styleId="Emphasis">
    <w:name w:val="Emphasis"/>
    <w:qFormat/>
    <w:rsid w:val="00356DA7"/>
    <w:rPr>
      <w:i/>
    </w:rPr>
  </w:style>
  <w:style w:type="paragraph" w:styleId="Caption">
    <w:name w:val="caption"/>
    <w:basedOn w:val="BodyText"/>
    <w:next w:val="Normal"/>
    <w:qFormat/>
    <w:rsid w:val="00356DA7"/>
    <w:pPr>
      <w:framePr w:w="2268" w:hSpace="181" w:vSpace="181" w:wrap="around" w:vAnchor="text" w:hAnchor="page" w:x="1135" w:y="285" w:anchorLock="1"/>
    </w:pPr>
    <w:rPr>
      <w:i/>
    </w:rPr>
  </w:style>
  <w:style w:type="paragraph" w:customStyle="1" w:styleId="MiniTOCTitle">
    <w:name w:val="MiniTOCTitle"/>
    <w:basedOn w:val="Heading4"/>
    <w:rsid w:val="00356DA7"/>
    <w:pPr>
      <w:spacing w:before="240"/>
      <w:outlineLvl w:val="9"/>
    </w:pPr>
    <w:rPr>
      <w:noProof/>
      <w:sz w:val="24"/>
    </w:rPr>
  </w:style>
  <w:style w:type="paragraph" w:customStyle="1" w:styleId="MiniTOCItem">
    <w:name w:val="MiniTOCItem"/>
    <w:basedOn w:val="ListBullet"/>
    <w:rsid w:val="00356DA7"/>
    <w:pPr>
      <w:numPr>
        <w:numId w:val="0"/>
      </w:numPr>
      <w:tabs>
        <w:tab w:val="right" w:leader="dot" w:pos="6521"/>
      </w:tabs>
      <w:spacing w:before="0" w:after="0"/>
    </w:pPr>
  </w:style>
  <w:style w:type="paragraph" w:customStyle="1" w:styleId="TOFTitle">
    <w:name w:val="TOFTitle"/>
    <w:basedOn w:val="TOCTitle"/>
    <w:rsid w:val="00356DA7"/>
  </w:style>
  <w:style w:type="paragraph" w:styleId="TableofFigures">
    <w:name w:val="table of figures"/>
    <w:basedOn w:val="Normal"/>
    <w:next w:val="Normal"/>
    <w:semiHidden/>
    <w:rsid w:val="00356DA7"/>
    <w:pPr>
      <w:tabs>
        <w:tab w:val="right" w:leader="dot" w:pos="9072"/>
      </w:tabs>
      <w:ind w:left="970" w:hanging="403"/>
    </w:pPr>
    <w:rPr>
      <w:rFonts w:ascii="Times New Roman" w:hAnsi="Times New Roman"/>
      <w:b/>
    </w:rPr>
  </w:style>
  <w:style w:type="paragraph" w:styleId="ListNumber">
    <w:name w:val="List Number"/>
    <w:basedOn w:val="List"/>
    <w:rsid w:val="00356DA7"/>
    <w:pPr>
      <w:numPr>
        <w:numId w:val="11"/>
      </w:numPr>
    </w:pPr>
  </w:style>
  <w:style w:type="character" w:customStyle="1" w:styleId="WingdingSymbols">
    <w:name w:val="Wingding Symbols"/>
    <w:rsid w:val="00356DA7"/>
    <w:rPr>
      <w:rFonts w:ascii="Wingdings" w:hAnsi="Wingdings"/>
    </w:rPr>
  </w:style>
  <w:style w:type="paragraph" w:customStyle="1" w:styleId="TableHeading">
    <w:name w:val="Table Heading"/>
    <w:basedOn w:val="HeadingBase"/>
    <w:rsid w:val="00356DA7"/>
    <w:pPr>
      <w:keepLines/>
      <w:pBdr>
        <w:bottom w:val="single" w:sz="6" w:space="1" w:color="918585"/>
      </w:pBdr>
      <w:spacing w:before="240"/>
    </w:pPr>
  </w:style>
  <w:style w:type="character" w:customStyle="1" w:styleId="HotSpot">
    <w:name w:val="HotSpot"/>
    <w:rsid w:val="00356DA7"/>
    <w:rPr>
      <w:color w:val="0033CC"/>
      <w:u w:val="none"/>
    </w:rPr>
  </w:style>
  <w:style w:type="paragraph" w:customStyle="1" w:styleId="BodyTextRight">
    <w:name w:val="Body Text Right"/>
    <w:basedOn w:val="BodyText"/>
    <w:rsid w:val="00356DA7"/>
    <w:pPr>
      <w:spacing w:before="0" w:after="0"/>
      <w:jc w:val="right"/>
    </w:pPr>
  </w:style>
  <w:style w:type="paragraph" w:styleId="Index3">
    <w:name w:val="index 3"/>
    <w:basedOn w:val="ListNumber2"/>
    <w:next w:val="Normal"/>
    <w:semiHidden/>
    <w:rsid w:val="00356DA7"/>
    <w:pPr>
      <w:numPr>
        <w:numId w:val="0"/>
      </w:numPr>
      <w:tabs>
        <w:tab w:val="right" w:leader="dot" w:pos="4176"/>
      </w:tabs>
    </w:pPr>
  </w:style>
  <w:style w:type="paragraph" w:styleId="ListNumber2">
    <w:name w:val="List Number 2"/>
    <w:basedOn w:val="List2"/>
    <w:rsid w:val="00356DA7"/>
    <w:pPr>
      <w:numPr>
        <w:numId w:val="10"/>
      </w:numPr>
      <w:tabs>
        <w:tab w:val="clear" w:pos="1060"/>
      </w:tabs>
    </w:pPr>
  </w:style>
  <w:style w:type="paragraph" w:customStyle="1" w:styleId="MarginNote">
    <w:name w:val="Margin Note"/>
    <w:basedOn w:val="BodyText"/>
    <w:rsid w:val="00356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6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DA7"/>
    <w:rPr>
      <w:sz w:val="32"/>
    </w:rPr>
  </w:style>
  <w:style w:type="paragraph" w:customStyle="1" w:styleId="HeadingProcedure">
    <w:name w:val="Heading Procedure"/>
    <w:basedOn w:val="HeadingBase"/>
    <w:next w:val="Normal"/>
    <w:rsid w:val="00356DA7"/>
    <w:pPr>
      <w:tabs>
        <w:tab w:val="left" w:pos="0"/>
      </w:tabs>
      <w:spacing w:before="120" w:after="60"/>
    </w:pPr>
    <w:rPr>
      <w:i/>
      <w:color w:val="918585"/>
      <w:sz w:val="22"/>
    </w:rPr>
  </w:style>
  <w:style w:type="paragraph" w:customStyle="1" w:styleId="TableBodyText">
    <w:name w:val="Table Body Text"/>
    <w:basedOn w:val="BodyText"/>
    <w:rsid w:val="00356DA7"/>
    <w:pPr>
      <w:spacing w:before="60" w:after="60"/>
    </w:pPr>
  </w:style>
  <w:style w:type="paragraph" w:styleId="ListContinue">
    <w:name w:val="List Continue"/>
    <w:basedOn w:val="List"/>
    <w:rsid w:val="00356DA7"/>
    <w:pPr>
      <w:ind w:firstLine="0"/>
    </w:pPr>
  </w:style>
  <w:style w:type="paragraph" w:customStyle="1" w:styleId="ListNote">
    <w:name w:val="List Note"/>
    <w:basedOn w:val="List"/>
    <w:rsid w:val="00356DA7"/>
    <w:pPr>
      <w:pBdr>
        <w:top w:val="single" w:sz="6" w:space="2" w:color="918585"/>
        <w:bottom w:val="single" w:sz="6" w:space="2" w:color="918585"/>
      </w:pBdr>
      <w:tabs>
        <w:tab w:val="left" w:pos="1021"/>
      </w:tabs>
      <w:ind w:firstLine="0"/>
    </w:pPr>
  </w:style>
  <w:style w:type="paragraph" w:customStyle="1" w:styleId="Warning">
    <w:name w:val="Warning"/>
    <w:basedOn w:val="BodyText"/>
    <w:rsid w:val="00356DA7"/>
    <w:pPr>
      <w:shd w:val="clear" w:color="auto" w:fill="D9D9D9"/>
      <w:tabs>
        <w:tab w:val="left" w:pos="992"/>
      </w:tabs>
      <w:ind w:left="119" w:right="119"/>
    </w:pPr>
    <w:rPr>
      <w:sz w:val="20"/>
    </w:rPr>
  </w:style>
  <w:style w:type="paragraph" w:customStyle="1" w:styleId="MarginIcons">
    <w:name w:val="Margin Icons"/>
    <w:basedOn w:val="BodyText"/>
    <w:rsid w:val="00356D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6DA7"/>
    <w:rPr>
      <w:rFonts w:ascii="Courier New" w:hAnsi="Courier New"/>
    </w:rPr>
  </w:style>
  <w:style w:type="paragraph" w:customStyle="1" w:styleId="NoteBullet">
    <w:name w:val="Note Bullet"/>
    <w:basedOn w:val="Note"/>
    <w:rsid w:val="00356DA7"/>
    <w:pPr>
      <w:tabs>
        <w:tab w:val="clear" w:pos="680"/>
      </w:tabs>
      <w:spacing w:before="60" w:after="60"/>
    </w:pPr>
  </w:style>
  <w:style w:type="paragraph" w:customStyle="1" w:styleId="SubHeading2">
    <w:name w:val="SubHeading2"/>
    <w:basedOn w:val="HeadingBase"/>
    <w:rsid w:val="00356DA7"/>
    <w:pPr>
      <w:spacing w:before="240" w:after="60"/>
    </w:pPr>
    <w:rPr>
      <w:sz w:val="20"/>
    </w:rPr>
  </w:style>
  <w:style w:type="paragraph" w:customStyle="1" w:styleId="SubHeading1">
    <w:name w:val="SubHeading1"/>
    <w:basedOn w:val="HeadingBase"/>
    <w:rsid w:val="00356DA7"/>
    <w:pPr>
      <w:spacing w:before="240" w:after="60"/>
    </w:pPr>
    <w:rPr>
      <w:color w:val="918585"/>
      <w:sz w:val="22"/>
    </w:rPr>
  </w:style>
  <w:style w:type="paragraph" w:customStyle="1" w:styleId="SideHeading">
    <w:name w:val="Side Heading"/>
    <w:basedOn w:val="HeadingBase"/>
    <w:rsid w:val="00356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DA7"/>
    <w:pPr>
      <w:numPr>
        <w:numId w:val="12"/>
      </w:numPr>
    </w:pPr>
  </w:style>
  <w:style w:type="paragraph" w:styleId="PlainText">
    <w:name w:val="Plain Text"/>
    <w:basedOn w:val="Normal"/>
    <w:link w:val="PlainTextChar"/>
    <w:rsid w:val="00356DA7"/>
    <w:rPr>
      <w:sz w:val="20"/>
    </w:rPr>
  </w:style>
  <w:style w:type="character" w:customStyle="1" w:styleId="PlainTextChar">
    <w:name w:val="Plain Text Char"/>
    <w:basedOn w:val="DefaultParagraphFont"/>
    <w:link w:val="PlainText"/>
    <w:rsid w:val="00356DA7"/>
    <w:rPr>
      <w:rFonts w:ascii="Courier New" w:eastAsia="Times New Roman" w:hAnsi="Courier New" w:cs="Times New Roman"/>
      <w:sz w:val="20"/>
      <w:szCs w:val="20"/>
      <w:lang w:val="en-US" w:eastAsia="en-US"/>
    </w:rPr>
  </w:style>
  <w:style w:type="character" w:customStyle="1" w:styleId="MenuOption">
    <w:name w:val="Menu Option"/>
    <w:rsid w:val="00356DA7"/>
    <w:rPr>
      <w:b/>
      <w:smallCaps/>
    </w:rPr>
  </w:style>
  <w:style w:type="paragraph" w:customStyle="1" w:styleId="TableListNumber">
    <w:name w:val="Table List Number"/>
    <w:basedOn w:val="ListNumber"/>
    <w:rsid w:val="00356DA7"/>
    <w:pPr>
      <w:numPr>
        <w:numId w:val="0"/>
      </w:numPr>
    </w:pPr>
  </w:style>
  <w:style w:type="paragraph" w:styleId="TOC4">
    <w:name w:val="toc 4"/>
    <w:basedOn w:val="TOCBase"/>
    <w:next w:val="Normal"/>
    <w:semiHidden/>
    <w:rsid w:val="00356DA7"/>
    <w:pPr>
      <w:tabs>
        <w:tab w:val="right" w:leader="dot" w:pos="9071"/>
      </w:tabs>
      <w:ind w:left="1701"/>
    </w:pPr>
  </w:style>
  <w:style w:type="paragraph" w:customStyle="1" w:styleId="ListAlpha">
    <w:name w:val="List Alpha"/>
    <w:basedOn w:val="List"/>
    <w:rsid w:val="00356DA7"/>
    <w:pPr>
      <w:numPr>
        <w:numId w:val="9"/>
      </w:numPr>
    </w:pPr>
  </w:style>
  <w:style w:type="paragraph" w:customStyle="1" w:styleId="ListAlpha2">
    <w:name w:val="List Alpha 2"/>
    <w:basedOn w:val="List2"/>
    <w:rsid w:val="00356DA7"/>
    <w:pPr>
      <w:numPr>
        <w:numId w:val="8"/>
      </w:numPr>
    </w:pPr>
  </w:style>
  <w:style w:type="paragraph" w:styleId="List3">
    <w:name w:val="List 3"/>
    <w:basedOn w:val="BodyText"/>
    <w:rsid w:val="00356DA7"/>
    <w:pPr>
      <w:tabs>
        <w:tab w:val="left" w:pos="1021"/>
      </w:tabs>
      <w:spacing w:before="60" w:after="60"/>
      <w:ind w:left="1020" w:hanging="340"/>
    </w:pPr>
  </w:style>
  <w:style w:type="paragraph" w:styleId="List4">
    <w:name w:val="List 4"/>
    <w:basedOn w:val="BodyText"/>
    <w:rsid w:val="00356DA7"/>
    <w:pPr>
      <w:tabs>
        <w:tab w:val="left" w:pos="1361"/>
      </w:tabs>
      <w:spacing w:before="60" w:after="60"/>
      <w:ind w:left="1361" w:hanging="340"/>
    </w:pPr>
  </w:style>
  <w:style w:type="paragraph" w:styleId="List5">
    <w:name w:val="List 5"/>
    <w:basedOn w:val="BodyText"/>
    <w:rsid w:val="00356DA7"/>
    <w:pPr>
      <w:tabs>
        <w:tab w:val="left" w:pos="1701"/>
      </w:tabs>
      <w:spacing w:before="60" w:after="60"/>
      <w:ind w:left="1701" w:hanging="340"/>
    </w:pPr>
  </w:style>
  <w:style w:type="paragraph" w:styleId="ListBullet3">
    <w:name w:val="List Bullet 3"/>
    <w:basedOn w:val="List3"/>
    <w:rsid w:val="00356DA7"/>
    <w:pPr>
      <w:numPr>
        <w:numId w:val="15"/>
      </w:numPr>
      <w:tabs>
        <w:tab w:val="clear" w:pos="1021"/>
      </w:tabs>
      <w:ind w:left="1037" w:hanging="357"/>
    </w:pPr>
  </w:style>
  <w:style w:type="paragraph" w:styleId="ListBullet4">
    <w:name w:val="List Bullet 4"/>
    <w:basedOn w:val="List4"/>
    <w:rsid w:val="00356DA7"/>
    <w:pPr>
      <w:numPr>
        <w:numId w:val="3"/>
      </w:numPr>
    </w:pPr>
  </w:style>
  <w:style w:type="paragraph" w:styleId="ListBullet5">
    <w:name w:val="List Bullet 5"/>
    <w:basedOn w:val="List5"/>
    <w:rsid w:val="00356DA7"/>
    <w:pPr>
      <w:numPr>
        <w:numId w:val="4"/>
      </w:numPr>
    </w:pPr>
  </w:style>
  <w:style w:type="paragraph" w:styleId="ListContinue2">
    <w:name w:val="List Continue 2"/>
    <w:basedOn w:val="List2"/>
    <w:rsid w:val="00356DA7"/>
    <w:pPr>
      <w:ind w:firstLine="0"/>
    </w:pPr>
  </w:style>
  <w:style w:type="paragraph" w:styleId="ListContinue3">
    <w:name w:val="List Continue 3"/>
    <w:basedOn w:val="List3"/>
    <w:rsid w:val="00356DA7"/>
    <w:pPr>
      <w:ind w:left="1021" w:firstLine="0"/>
    </w:pPr>
  </w:style>
  <w:style w:type="paragraph" w:styleId="ListContinue4">
    <w:name w:val="List Continue 4"/>
    <w:basedOn w:val="List4"/>
    <w:rsid w:val="00356DA7"/>
    <w:pPr>
      <w:ind w:firstLine="0"/>
    </w:pPr>
  </w:style>
  <w:style w:type="paragraph" w:styleId="ListContinue5">
    <w:name w:val="List Continue 5"/>
    <w:basedOn w:val="List5"/>
    <w:rsid w:val="00356DA7"/>
    <w:pPr>
      <w:ind w:firstLine="0"/>
    </w:pPr>
  </w:style>
  <w:style w:type="paragraph" w:styleId="ListNumber3">
    <w:name w:val="List Number 3"/>
    <w:basedOn w:val="List3"/>
    <w:rsid w:val="00356DA7"/>
    <w:pPr>
      <w:numPr>
        <w:numId w:val="5"/>
      </w:numPr>
    </w:pPr>
  </w:style>
  <w:style w:type="paragraph" w:styleId="ListNumber4">
    <w:name w:val="List Number 4"/>
    <w:basedOn w:val="List4"/>
    <w:rsid w:val="00356DA7"/>
    <w:pPr>
      <w:numPr>
        <w:numId w:val="6"/>
      </w:numPr>
    </w:pPr>
  </w:style>
  <w:style w:type="paragraph" w:styleId="ListNumber5">
    <w:name w:val="List Number 5"/>
    <w:basedOn w:val="List5"/>
    <w:rsid w:val="00356DA7"/>
    <w:pPr>
      <w:numPr>
        <w:numId w:val="7"/>
      </w:numPr>
    </w:pPr>
  </w:style>
  <w:style w:type="paragraph" w:styleId="BlockText">
    <w:name w:val="Block Text"/>
    <w:basedOn w:val="Normal"/>
    <w:rsid w:val="00356DA7"/>
    <w:pPr>
      <w:spacing w:after="120"/>
      <w:ind w:left="1440" w:right="1440"/>
    </w:pPr>
  </w:style>
  <w:style w:type="character" w:customStyle="1" w:styleId="Subscript">
    <w:name w:val="Subscript"/>
    <w:rsid w:val="00356DA7"/>
    <w:rPr>
      <w:sz w:val="16"/>
      <w:vertAlign w:val="subscript"/>
    </w:rPr>
  </w:style>
  <w:style w:type="character" w:customStyle="1" w:styleId="Superscript">
    <w:name w:val="Superscript"/>
    <w:rsid w:val="00356DA7"/>
    <w:rPr>
      <w:sz w:val="16"/>
      <w:vertAlign w:val="superscript"/>
    </w:rPr>
  </w:style>
  <w:style w:type="character" w:customStyle="1" w:styleId="Symbols">
    <w:name w:val="Symbols"/>
    <w:rsid w:val="00356DA7"/>
    <w:rPr>
      <w:rFonts w:ascii="Symbol" w:hAnsi="Symbol"/>
    </w:rPr>
  </w:style>
  <w:style w:type="character" w:customStyle="1" w:styleId="MenuOptions">
    <w:name w:val="Menu Options"/>
    <w:rsid w:val="00356DA7"/>
    <w:rPr>
      <w:rFonts w:ascii="Arial Narrow" w:hAnsi="Arial Narrow"/>
      <w:smallCaps/>
    </w:rPr>
  </w:style>
  <w:style w:type="character" w:customStyle="1" w:styleId="Buttons">
    <w:name w:val="Buttons"/>
    <w:rsid w:val="00356DA7"/>
    <w:rPr>
      <w:b/>
    </w:rPr>
  </w:style>
  <w:style w:type="character" w:customStyle="1" w:styleId="Underlined">
    <w:name w:val="Underlined"/>
    <w:rsid w:val="00356DA7"/>
    <w:rPr>
      <w:u w:val="single"/>
    </w:rPr>
  </w:style>
  <w:style w:type="paragraph" w:customStyle="1" w:styleId="TableBodyTextRight">
    <w:name w:val="Table Body Text Right"/>
    <w:basedOn w:val="TableBodyText"/>
    <w:rsid w:val="00356DA7"/>
    <w:pPr>
      <w:widowControl w:val="0"/>
      <w:autoSpaceDE w:val="0"/>
      <w:autoSpaceDN w:val="0"/>
      <w:adjustRightInd w:val="0"/>
      <w:jc w:val="right"/>
    </w:pPr>
    <w:rPr>
      <w:rFonts w:cs="Arial"/>
      <w:szCs w:val="18"/>
    </w:rPr>
  </w:style>
  <w:style w:type="paragraph" w:customStyle="1" w:styleId="CopyrightText">
    <w:name w:val="Copyright Text"/>
    <w:basedOn w:val="BodyText"/>
    <w:rsid w:val="00356DA7"/>
    <w:rPr>
      <w:sz w:val="18"/>
    </w:rPr>
  </w:style>
  <w:style w:type="paragraph" w:customStyle="1" w:styleId="BodySmallRight">
    <w:name w:val="Body Small Right"/>
    <w:basedOn w:val="BodyTextRight"/>
    <w:rsid w:val="00356DA7"/>
    <w:rPr>
      <w:sz w:val="18"/>
      <w:szCs w:val="18"/>
    </w:rPr>
  </w:style>
  <w:style w:type="paragraph" w:customStyle="1" w:styleId="MarginEdition">
    <w:name w:val="Margin Edition"/>
    <w:basedOn w:val="MarginNote"/>
    <w:rsid w:val="00356DA7"/>
    <w:pPr>
      <w:spacing w:before="0" w:after="0"/>
    </w:pPr>
    <w:rPr>
      <w:rFonts w:ascii="Times New Roman" w:hAnsi="Times New Roman"/>
      <w:color w:val="999999"/>
    </w:rPr>
  </w:style>
  <w:style w:type="paragraph" w:customStyle="1" w:styleId="Spacer">
    <w:name w:val="Spacer"/>
    <w:basedOn w:val="Normal"/>
    <w:rsid w:val="00356DA7"/>
    <w:rPr>
      <w:sz w:val="2"/>
      <w:szCs w:val="2"/>
    </w:rPr>
  </w:style>
  <w:style w:type="character" w:customStyle="1" w:styleId="Small">
    <w:name w:val="Small"/>
    <w:rsid w:val="00356DA7"/>
    <w:rPr>
      <w:sz w:val="16"/>
    </w:rPr>
  </w:style>
  <w:style w:type="paragraph" w:customStyle="1" w:styleId="WideTable">
    <w:name w:val="Wide Table"/>
    <w:basedOn w:val="Normal"/>
    <w:rsid w:val="00356DA7"/>
    <w:pPr>
      <w:ind w:left="-1418"/>
    </w:pPr>
    <w:rPr>
      <w:sz w:val="2"/>
      <w:szCs w:val="2"/>
    </w:rPr>
  </w:style>
  <w:style w:type="character" w:styleId="PageNumber">
    <w:name w:val="page number"/>
    <w:rsid w:val="00356DA7"/>
  </w:style>
  <w:style w:type="paragraph" w:styleId="Quote">
    <w:name w:val="Quote"/>
    <w:basedOn w:val="Heading1"/>
    <w:link w:val="QuoteChar"/>
    <w:qFormat/>
    <w:rsid w:val="00356DA7"/>
    <w:rPr>
      <w:b w:val="0"/>
      <w:sz w:val="72"/>
      <w:szCs w:val="72"/>
      <w:lang w:val="en-NZ"/>
    </w:rPr>
  </w:style>
  <w:style w:type="character" w:customStyle="1" w:styleId="QuoteChar">
    <w:name w:val="Quote Char"/>
    <w:link w:val="Quote"/>
    <w:rsid w:val="00356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DA7"/>
    <w:pPr>
      <w:pageBreakBefore/>
    </w:pPr>
  </w:style>
  <w:style w:type="paragraph" w:customStyle="1" w:styleId="Border">
    <w:name w:val="Border"/>
    <w:basedOn w:val="Normal"/>
    <w:qFormat/>
    <w:rsid w:val="00356DA7"/>
    <w:pPr>
      <w:pBdr>
        <w:top w:val="single" w:sz="18" w:space="1" w:color="auto"/>
      </w:pBdr>
    </w:pPr>
    <w:rPr>
      <w:rFonts w:ascii="Times New Roman" w:hAnsi="Times New Roman"/>
      <w:color w:val="FFFFFF"/>
      <w:sz w:val="2"/>
    </w:rPr>
  </w:style>
  <w:style w:type="character" w:styleId="IntenseEmphasis">
    <w:name w:val="Intense Emphasis"/>
    <w:uiPriority w:val="21"/>
    <w:qFormat/>
    <w:rsid w:val="00356DA7"/>
    <w:rPr>
      <w:b/>
      <w:bCs/>
      <w:i/>
      <w:iCs/>
      <w:color w:val="auto"/>
    </w:rPr>
  </w:style>
  <w:style w:type="paragraph" w:styleId="IntenseQuote">
    <w:name w:val="Intense Quote"/>
    <w:basedOn w:val="Normal"/>
    <w:next w:val="Normal"/>
    <w:link w:val="IntenseQuoteChar"/>
    <w:uiPriority w:val="30"/>
    <w:qFormat/>
    <w:rsid w:val="00356D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6DA7"/>
    <w:rPr>
      <w:rFonts w:ascii="Courier New" w:eastAsia="Times New Roman" w:hAnsi="Courier New" w:cs="Times New Roman"/>
      <w:b/>
      <w:bCs/>
      <w:i/>
      <w:iCs/>
      <w:szCs w:val="20"/>
      <w:lang w:val="en-US" w:eastAsia="en-US"/>
    </w:rPr>
  </w:style>
  <w:style w:type="character" w:styleId="SubtleReference">
    <w:name w:val="Subtle Reference"/>
    <w:uiPriority w:val="31"/>
    <w:qFormat/>
    <w:rsid w:val="00356DA7"/>
    <w:rPr>
      <w:smallCaps/>
      <w:color w:val="auto"/>
      <w:u w:val="single"/>
    </w:rPr>
  </w:style>
  <w:style w:type="character" w:styleId="IntenseReference">
    <w:name w:val="Intense Reference"/>
    <w:uiPriority w:val="32"/>
    <w:qFormat/>
    <w:rsid w:val="00356DA7"/>
    <w:rPr>
      <w:b/>
      <w:bCs/>
      <w:smallCaps/>
      <w:color w:val="auto"/>
      <w:spacing w:val="5"/>
      <w:u w:val="single"/>
    </w:rPr>
  </w:style>
  <w:style w:type="paragraph" w:customStyle="1" w:styleId="2ColumnHeading">
    <w:name w:val="2Column Heading"/>
    <w:basedOn w:val="BodyText"/>
    <w:qFormat/>
    <w:rsid w:val="00356DA7"/>
    <w:pPr>
      <w:spacing w:after="60"/>
      <w:ind w:left="-2268"/>
    </w:pPr>
    <w:rPr>
      <w:b/>
    </w:rPr>
  </w:style>
  <w:style w:type="paragraph" w:customStyle="1" w:styleId="Heading1TOC">
    <w:name w:val="Heading1 TOC"/>
    <w:basedOn w:val="Normal"/>
    <w:qFormat/>
    <w:rsid w:val="00356DA7"/>
    <w:pPr>
      <w:spacing w:before="240" w:after="120"/>
    </w:pPr>
    <w:rPr>
      <w:rFonts w:ascii="Times New Roman" w:hAnsi="Times New Roman"/>
      <w:b/>
      <w:sz w:val="32"/>
    </w:rPr>
  </w:style>
  <w:style w:type="paragraph" w:customStyle="1" w:styleId="Heading2TOC">
    <w:name w:val="Heading2 TOC"/>
    <w:basedOn w:val="Normal"/>
    <w:qFormat/>
    <w:rsid w:val="00356DA7"/>
    <w:pPr>
      <w:spacing w:before="240" w:after="60"/>
    </w:pPr>
    <w:rPr>
      <w:rFonts w:ascii="Times New Roman" w:hAnsi="Times New Roman"/>
      <w:b/>
      <w:sz w:val="28"/>
    </w:rPr>
  </w:style>
  <w:style w:type="paragraph" w:styleId="BalloonText">
    <w:name w:val="Balloon Text"/>
    <w:basedOn w:val="Normal"/>
    <w:link w:val="BalloonTextChar"/>
    <w:rsid w:val="00356DA7"/>
    <w:rPr>
      <w:rFonts w:ascii="Tahoma" w:hAnsi="Tahoma" w:cs="Tahoma"/>
      <w:sz w:val="16"/>
      <w:szCs w:val="16"/>
    </w:rPr>
  </w:style>
  <w:style w:type="character" w:customStyle="1" w:styleId="BalloonTextChar">
    <w:name w:val="Balloon Text Char"/>
    <w:link w:val="BalloonText"/>
    <w:rsid w:val="00356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D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6D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1047</Words>
  <Characters>6464</Characters>
  <Application>Microsoft Office Word</Application>
  <DocSecurity>0</DocSecurity>
  <Lines>267</Lines>
  <Paragraphs>144</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MTMG305A Store wild game carcases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2012-05-27T06:38:00Z</dcterms:created>
  <dcterms:modified xsi:type="dcterms:W3CDTF">2012-05-27T06:38:00Z</dcterms:modified>
</cp:coreProperties>
</file>