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E96" w:rsidP="00383E96">
      <w:pPr>
        <w:pStyle w:val="Title"/>
      </w:pPr>
      <w:r>
        <w:fldChar w:fldCharType="begin"/>
      </w:r>
      <w:r>
        <w:instrText xml:space="preserve"> TITLE   \* MERGEFORMAT </w:instrText>
      </w:r>
      <w:r>
        <w:fldChar w:fldCharType="separate"/>
      </w:r>
      <w:r>
        <w:t>MTMG304A Receive and inspect wild game carcases at a processing plant</w:t>
      </w:r>
      <w:r>
        <w:fldChar w:fldCharType="end"/>
      </w:r>
    </w:p>
    <w:p w:rsidR="00383E96" w:rsidP="00383E96">
      <w:pPr>
        <w:pStyle w:val="Version"/>
        <w:sectPr w:rsidSect="009510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095" w:rsidP="00951095">
      <w:pPr>
        <w:pStyle w:val="SuperHeading"/>
      </w:pPr>
      <w:r w:rsidRPr="00951095">
        <w:t>MTMG304A Receive and inspect wild game carcases at a processing plant</w:t>
      </w:r>
    </w:p>
    <w:p w:rsidR="00000000" w:rsidRPr="00951095" w:rsidP="00951095">
      <w:pPr>
        <w:pStyle w:val="Heading1"/>
      </w:pPr>
      <w:bookmarkStart w:id="1" w:name="O_272479"/>
      <w:bookmarkEnd w:id="1"/>
      <w:r w:rsidRPr="00951095">
        <w:t>Modification History</w:t>
      </w:r>
    </w:p>
    <w:p w:rsidR="00000000" w:rsidRPr="00951095" w:rsidP="00951095">
      <w:pPr>
        <w:pStyle w:val="BodyText"/>
      </w:pPr>
      <w:r w:rsidRPr="00951095">
        <w:t>Not Applicable</w:t>
      </w:r>
    </w:p>
    <w:p w:rsidR="00000000" w:rsidRPr="00951095" w:rsidP="00951095">
      <w:pPr>
        <w:pStyle w:val="AllowPageBreak"/>
      </w:pPr>
    </w:p>
    <w:p w:rsidR="00000000" w:rsidRPr="00951095" w:rsidP="00951095">
      <w:pPr>
        <w:pStyle w:val="Heading1"/>
      </w:pPr>
      <w:bookmarkStart w:id="2" w:name="O_213791"/>
      <w:bookmarkEnd w:id="2"/>
      <w:r w:rsidRPr="00951095">
        <w:t>Unit Descriptor</w:t>
      </w:r>
    </w:p>
    <w:tbl>
      <w:tblPr>
        <w:tblW w:w="0" w:type="auto"/>
        <w:tblLayout w:type="fixed"/>
        <w:tblCellMar>
          <w:left w:w="62" w:type="dxa"/>
          <w:right w:w="62" w:type="dxa"/>
        </w:tblCellMar>
        <w:tblLook w:val="0000"/>
      </w:tblPr>
      <w:tblGrid>
        <w:gridCol w:w="2667"/>
        <w:gridCol w:w="5855"/>
      </w:tblGrid>
      <w:tr w:rsidTr="00383E96">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t>This unit covers the competencies required to make a disposition on game carcases</w:t>
            </w:r>
            <w:r w:rsidRPr="00951095">
              <w:t xml:space="preserve"> as they are received at a game processing plant.</w:t>
            </w:r>
          </w:p>
        </w:tc>
      </w:tr>
    </w:tbl>
    <w:p w:rsidR="00383E96" w:rsidP="00951095">
      <w:pPr>
        <w:pStyle w:val="BodyText"/>
      </w:pPr>
    </w:p>
    <w:p w:rsidR="00383E96" w:rsidP="00951095">
      <w:pPr>
        <w:pStyle w:val="BodyText"/>
      </w:pPr>
    </w:p>
    <w:p w:rsidR="00000000" w:rsidRPr="00951095" w:rsidP="00951095">
      <w:pPr>
        <w:pStyle w:val="Heading1"/>
      </w:pPr>
      <w:bookmarkStart w:id="3" w:name="O_213795"/>
      <w:bookmarkEnd w:id="3"/>
      <w:r w:rsidRPr="00951095">
        <w:t>Application of the Unit</w:t>
      </w:r>
    </w:p>
    <w:tbl>
      <w:tblPr>
        <w:tblW w:w="0" w:type="auto"/>
        <w:tblLayout w:type="fixed"/>
        <w:tblCellMar>
          <w:left w:w="62" w:type="dxa"/>
          <w:right w:w="62" w:type="dxa"/>
        </w:tblCellMar>
        <w:tblLook w:val="0000"/>
      </w:tblPr>
      <w:tblGrid>
        <w:gridCol w:w="2754"/>
        <w:gridCol w:w="5768"/>
      </w:tblGrid>
      <w:tr w:rsidTr="00383E9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t xml:space="preserve">This unit is applicable to an operator who performs pre-dressing inspection of game carcases at a processing plant. The operator will assess carcases according to regulatory and customer requirements and make appropriate dispositions. </w:t>
            </w:r>
          </w:p>
        </w:tc>
      </w:tr>
    </w:tbl>
    <w:p w:rsidR="00383E96" w:rsidP="00951095">
      <w:pPr>
        <w:pStyle w:val="BodyText"/>
      </w:pPr>
    </w:p>
    <w:p w:rsidR="00383E96" w:rsidP="00951095">
      <w:pPr>
        <w:pStyle w:val="BodyText"/>
      </w:pPr>
    </w:p>
    <w:p w:rsidR="00000000" w:rsidRPr="00951095" w:rsidP="00951095">
      <w:pPr>
        <w:pStyle w:val="Heading1"/>
      </w:pPr>
      <w:bookmarkStart w:id="4" w:name="O_280739"/>
      <w:bookmarkEnd w:id="4"/>
      <w:r w:rsidRPr="00951095">
        <w:t>Licensing/Regulatory Information</w:t>
      </w:r>
    </w:p>
    <w:p w:rsidR="00000000" w:rsidRPr="00951095" w:rsidP="00951095">
      <w:pPr>
        <w:pStyle w:val="BodyText"/>
      </w:pPr>
      <w:r w:rsidRPr="00951095">
        <w:t>Not Applicable</w:t>
      </w:r>
    </w:p>
    <w:p w:rsidR="00000000" w:rsidRPr="00951095" w:rsidP="00951095">
      <w:pPr>
        <w:pStyle w:val="AllowPageBreak"/>
      </w:pPr>
    </w:p>
    <w:p w:rsidR="00000000" w:rsidRPr="00951095" w:rsidP="00951095">
      <w:pPr>
        <w:pStyle w:val="Heading1"/>
      </w:pPr>
      <w:bookmarkStart w:id="5" w:name="O_213793"/>
      <w:bookmarkEnd w:id="5"/>
      <w:r w:rsidRPr="00951095">
        <w:t>Pre-Requisites</w:t>
      </w:r>
    </w:p>
    <w:tbl>
      <w:tblPr>
        <w:tblW w:w="0" w:type="auto"/>
        <w:tblLayout w:type="fixed"/>
        <w:tblCellMar>
          <w:left w:w="62" w:type="dxa"/>
          <w:right w:w="62" w:type="dxa"/>
        </w:tblCellMar>
        <w:tblLook w:val="0000"/>
      </w:tblPr>
      <w:tblGrid>
        <w:gridCol w:w="2775"/>
        <w:gridCol w:w="1295"/>
        <w:gridCol w:w="4452"/>
      </w:tblGrid>
      <w:tr w:rsidTr="00383E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p>
        </w:tc>
      </w:tr>
      <w:tr w:rsidTr="00383E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p>
        </w:tc>
      </w:tr>
      <w:tr w:rsidTr="00383E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p>
        </w:tc>
      </w:tr>
    </w:tbl>
    <w:p w:rsidR="00383E96" w:rsidP="00951095">
      <w:pPr>
        <w:pStyle w:val="BodyText"/>
      </w:pPr>
    </w:p>
    <w:p w:rsidR="00383E96" w:rsidP="00951095">
      <w:pPr>
        <w:pStyle w:val="BodyText"/>
      </w:pPr>
    </w:p>
    <w:p w:rsidR="00000000" w:rsidRPr="00951095" w:rsidP="00951095">
      <w:pPr>
        <w:pStyle w:val="Heading1"/>
      </w:pPr>
      <w:bookmarkStart w:id="6" w:name="O_213792"/>
      <w:bookmarkEnd w:id="6"/>
      <w:r w:rsidRPr="00951095">
        <w:t>Employability Skills Information</w:t>
      </w:r>
    </w:p>
    <w:tbl>
      <w:tblPr>
        <w:tblW w:w="0" w:type="auto"/>
        <w:tblLayout w:type="fixed"/>
        <w:tblCellMar>
          <w:left w:w="62" w:type="dxa"/>
          <w:right w:w="62" w:type="dxa"/>
        </w:tblCellMar>
        <w:tblLook w:val="0000"/>
      </w:tblPr>
      <w:tblGrid>
        <w:gridCol w:w="2802"/>
        <w:gridCol w:w="5720"/>
      </w:tblGrid>
      <w:tr w:rsidTr="00383E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t>This unit contains employability skills.</w:t>
            </w:r>
          </w:p>
        </w:tc>
      </w:tr>
    </w:tbl>
    <w:p w:rsidR="00383E96" w:rsidP="00951095">
      <w:pPr>
        <w:pStyle w:val="BodyText"/>
      </w:pPr>
    </w:p>
    <w:p w:rsidR="00383E96" w:rsidP="00951095">
      <w:pPr>
        <w:pStyle w:val="BodyText"/>
      </w:pPr>
    </w:p>
    <w:p w:rsidR="00000000" w:rsidRPr="00951095" w:rsidP="00951095">
      <w:pPr>
        <w:pStyle w:val="Heading1"/>
      </w:pPr>
      <w:bookmarkStart w:id="7" w:name="O_290525"/>
      <w:bookmarkEnd w:id="7"/>
      <w:r w:rsidRPr="00951095">
        <w:t>Elements and Performance Criteria Pre-Content</w:t>
      </w:r>
    </w:p>
    <w:tbl>
      <w:tblPr>
        <w:tblW w:w="0" w:type="auto"/>
        <w:tblLayout w:type="fixed"/>
        <w:tblCellMar>
          <w:left w:w="62" w:type="dxa"/>
          <w:right w:w="62" w:type="dxa"/>
        </w:tblCellMar>
        <w:tblLook w:val="0000"/>
      </w:tblPr>
      <w:tblGrid>
        <w:gridCol w:w="2591"/>
        <w:gridCol w:w="5931"/>
      </w:tblGrid>
      <w:tr w:rsidTr="00383E9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t>Performance criteria describe the performance needed to demonstrate achievement of the element. Where bold italicised text is used, further info</w:t>
            </w:r>
            <w:r w:rsidRPr="00951095">
              <w:t>rmation is detailed in the required skills and knowledge section and the range statement. Assessment of performance is to be consistent with the evidence guide.</w:t>
            </w:r>
          </w:p>
        </w:tc>
      </w:tr>
    </w:tbl>
    <w:p w:rsidR="00000000" w:rsidRPr="00951095" w:rsidP="00951095">
      <w:pPr>
        <w:pStyle w:val="BodyText"/>
      </w:pPr>
    </w:p>
    <w:p w:rsidR="00000000" w:rsidRPr="00951095" w:rsidP="00951095">
      <w:pPr>
        <w:pStyle w:val="AllowPageBreak"/>
      </w:pPr>
    </w:p>
    <w:p w:rsidR="00000000" w:rsidRPr="00951095" w:rsidP="00951095">
      <w:pPr>
        <w:pStyle w:val="Heading1"/>
      </w:pPr>
      <w:bookmarkStart w:id="8" w:name="O_237192"/>
      <w:bookmarkEnd w:id="8"/>
      <w:r w:rsidRPr="00951095">
        <w:t>Elements and Performance Criteria</w:t>
      </w:r>
    </w:p>
    <w:tbl>
      <w:tblPr>
        <w:tblW w:w="0" w:type="auto"/>
        <w:tblLayout w:type="fixed"/>
        <w:tblCellMar>
          <w:left w:w="62" w:type="dxa"/>
          <w:right w:w="62" w:type="dxa"/>
        </w:tblCellMar>
        <w:tblLook w:val="0000"/>
      </w:tblPr>
      <w:tblGrid>
        <w:gridCol w:w="2591"/>
        <w:gridCol w:w="5931"/>
      </w:tblGrid>
      <w:tr w:rsidTr="00383E96">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PERFORMANCE CRITERIA</w:t>
            </w:r>
          </w:p>
        </w:tc>
      </w:tr>
      <w:tr w:rsidTr="00383E9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List"/>
              <w:rPr>
                <w:lang w:val="en-NZ"/>
              </w:rPr>
            </w:pPr>
            <w:r w:rsidRPr="00951095">
              <w:t>1.</w:t>
            </w:r>
            <w:r w:rsidRPr="00951095">
              <w:tab/>
            </w:r>
            <w:r w:rsidRPr="00951095">
              <w:t xml:space="preserve">Perform pre-dressing inspection of </w:t>
            </w:r>
            <w:r w:rsidRPr="00951095">
              <w:rPr>
                <w:rStyle w:val="BoldandItalics"/>
              </w:rPr>
              <w:t>wild</w:t>
            </w:r>
            <w:r w:rsidRPr="00951095">
              <w:t xml:space="preserve"> </w:t>
            </w:r>
            <w:r w:rsidRPr="00951095">
              <w:rPr>
                <w:rStyle w:val="BoldandItalics"/>
              </w:rPr>
              <w:t>game</w:t>
            </w:r>
            <w:r w:rsidRPr="00951095">
              <w:t xml:space="preserve"> animal carcases </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List2"/>
            </w:pPr>
            <w:r w:rsidRPr="00951095">
              <w:t>1.1.</w:t>
            </w:r>
            <w:r w:rsidRPr="00951095">
              <w:tab/>
              <w:t xml:space="preserve">Relevant work instructions and standard operating procedures (SOPs) are followed. </w:t>
            </w:r>
          </w:p>
          <w:p w:rsidR="00000000" w:rsidRPr="00951095" w:rsidP="00951095">
            <w:pPr>
              <w:pStyle w:val="List2"/>
            </w:pPr>
            <w:r w:rsidRPr="00951095">
              <w:t>1.2.</w:t>
            </w:r>
            <w:r w:rsidRPr="00951095">
              <w:tab/>
            </w:r>
            <w:r w:rsidRPr="00951095">
              <w:rPr>
                <w:rStyle w:val="BoldandItalics"/>
              </w:rPr>
              <w:t>Tags</w:t>
            </w:r>
            <w:r w:rsidRPr="00951095">
              <w:t xml:space="preserve"> of all carcases are inspected for compliance.</w:t>
            </w:r>
          </w:p>
          <w:p w:rsidR="00000000" w:rsidRPr="00951095" w:rsidP="00951095">
            <w:pPr>
              <w:pStyle w:val="List2"/>
            </w:pPr>
            <w:r w:rsidRPr="00951095">
              <w:t>1.3.</w:t>
            </w:r>
            <w:r w:rsidRPr="00951095">
              <w:tab/>
              <w:t>Tags of all carcases are inspected for determ</w:t>
            </w:r>
            <w:r w:rsidRPr="00951095">
              <w:t>ination of eligibility.</w:t>
            </w:r>
          </w:p>
          <w:p w:rsidR="00000000" w:rsidRPr="00951095" w:rsidP="00951095">
            <w:pPr>
              <w:pStyle w:val="List2"/>
            </w:pPr>
            <w:r w:rsidRPr="00951095">
              <w:t>1.4.</w:t>
            </w:r>
            <w:r w:rsidRPr="00951095">
              <w:tab/>
              <w:t xml:space="preserve">All types of </w:t>
            </w:r>
            <w:r w:rsidRPr="00951095">
              <w:rPr>
                <w:rStyle w:val="BoldandItalics"/>
              </w:rPr>
              <w:t>contamination</w:t>
            </w:r>
            <w:r w:rsidRPr="00951095">
              <w:t xml:space="preserve">, </w:t>
            </w:r>
            <w:r w:rsidRPr="00951095">
              <w:rPr>
                <w:rStyle w:val="BoldandItalics"/>
              </w:rPr>
              <w:t>diseases and abnormalities</w:t>
            </w:r>
            <w:r w:rsidRPr="00951095">
              <w:t xml:space="preserve"> relevant to making a disposition are identified. </w:t>
            </w:r>
          </w:p>
          <w:p w:rsidR="00000000" w:rsidRPr="00951095" w:rsidP="00951095">
            <w:pPr>
              <w:pStyle w:val="List2"/>
            </w:pPr>
            <w:r w:rsidRPr="00951095">
              <w:t>1.5.</w:t>
            </w:r>
            <w:r w:rsidRPr="00951095">
              <w:tab/>
              <w:t>Disposition is made according to the relevant work instruction.</w:t>
            </w:r>
          </w:p>
          <w:p w:rsidR="00000000" w:rsidRPr="00951095" w:rsidP="00951095">
            <w:pPr>
              <w:pStyle w:val="List2"/>
            </w:pPr>
            <w:r w:rsidRPr="00951095">
              <w:t>1.6.</w:t>
            </w:r>
            <w:r w:rsidRPr="00951095">
              <w:tab/>
              <w:t>Carcases are retained, where required.</w:t>
            </w:r>
          </w:p>
          <w:p w:rsidR="00000000" w:rsidP="00951095">
            <w:pPr>
              <w:pStyle w:val="List2"/>
              <w:rPr>
                <w:lang w:val="en-NZ"/>
              </w:rPr>
            </w:pPr>
            <w:r w:rsidRPr="00951095">
              <w:t>1.7.</w:t>
            </w:r>
            <w:r w:rsidRPr="00951095">
              <w:tab/>
              <w:t>Insp</w:t>
            </w:r>
            <w:r w:rsidRPr="00951095">
              <w:t>ection results are communicated and recorded.</w:t>
            </w:r>
          </w:p>
        </w:tc>
      </w:tr>
      <w:tr w:rsidTr="00383E9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List"/>
              <w:rPr>
                <w:lang w:val="en-NZ"/>
              </w:rPr>
            </w:pPr>
            <w:r w:rsidRPr="00951095">
              <w:t>2.</w:t>
            </w:r>
            <w:r w:rsidRPr="00951095">
              <w:tab/>
              <w:t>Test and record the temperature of wild game animal carcases (where applicable to the work instruction)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List2"/>
            </w:pPr>
            <w:r w:rsidRPr="00951095">
              <w:t>2.1.</w:t>
            </w:r>
            <w:r w:rsidRPr="00951095">
              <w:tab/>
              <w:t>Work instruction for taking carcase temperature is implemented.</w:t>
            </w:r>
          </w:p>
          <w:p w:rsidR="00000000" w:rsidRPr="00951095" w:rsidP="00951095">
            <w:pPr>
              <w:pStyle w:val="List2"/>
            </w:pPr>
            <w:r w:rsidRPr="00951095">
              <w:t>2.2.</w:t>
            </w:r>
            <w:r w:rsidRPr="00951095">
              <w:tab/>
            </w:r>
            <w:r w:rsidRPr="00951095">
              <w:t>Disposition is made according to work instruction for testing carcase temperature.</w:t>
            </w:r>
          </w:p>
          <w:p w:rsidR="00000000" w:rsidRPr="00951095" w:rsidP="00951095">
            <w:pPr>
              <w:pStyle w:val="List2"/>
            </w:pPr>
            <w:r w:rsidRPr="00951095">
              <w:t>2.3.</w:t>
            </w:r>
            <w:r w:rsidRPr="00951095">
              <w:tab/>
              <w:t xml:space="preserve">Sampling procedures for temperature testing are implemented. </w:t>
            </w:r>
          </w:p>
          <w:p w:rsidR="00000000" w:rsidRPr="00951095" w:rsidP="00951095">
            <w:pPr>
              <w:pStyle w:val="List2"/>
            </w:pPr>
            <w:r w:rsidRPr="00951095">
              <w:t>2.4.</w:t>
            </w:r>
            <w:r w:rsidRPr="00951095">
              <w:tab/>
              <w:t xml:space="preserve">Carcase temperature is manually tested.  </w:t>
            </w:r>
          </w:p>
          <w:p w:rsidR="00000000" w:rsidP="00951095">
            <w:pPr>
              <w:pStyle w:val="List2"/>
              <w:rPr>
                <w:lang w:val="en-NZ"/>
              </w:rPr>
            </w:pPr>
            <w:r w:rsidRPr="00951095">
              <w:t>2.5.</w:t>
            </w:r>
            <w:r w:rsidRPr="00951095">
              <w:tab/>
              <w:t xml:space="preserve">Sample carcases are retained for micro-testing, where </w:t>
            </w:r>
            <w:r w:rsidRPr="00951095">
              <w:t>applicable.</w:t>
            </w:r>
          </w:p>
        </w:tc>
      </w:tr>
      <w:tr w:rsidTr="00383E9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List"/>
              <w:rPr>
                <w:lang w:val="en-NZ"/>
              </w:rPr>
            </w:pPr>
            <w:r w:rsidRPr="00951095">
              <w:t>3.</w:t>
            </w:r>
            <w:r w:rsidRPr="00951095">
              <w:tab/>
              <w:t>Weigh carcases (where part of work instruction or employee's duties)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List2"/>
            </w:pPr>
            <w:r w:rsidRPr="00951095">
              <w:t>3.1.</w:t>
            </w:r>
            <w:r w:rsidRPr="00951095">
              <w:tab/>
              <w:t xml:space="preserve">Relevant work instruction and SOPs are followed for weighing carcases on receival. </w:t>
            </w:r>
          </w:p>
          <w:p w:rsidR="00000000" w:rsidRPr="00951095" w:rsidP="00951095">
            <w:pPr>
              <w:pStyle w:val="List2"/>
            </w:pPr>
            <w:r w:rsidRPr="00951095">
              <w:t>3.2.</w:t>
            </w:r>
            <w:r w:rsidRPr="00951095">
              <w:tab/>
              <w:t xml:space="preserve">Scales are prepared and tared. </w:t>
            </w:r>
          </w:p>
          <w:p w:rsidR="00000000" w:rsidRPr="00951095" w:rsidP="00951095">
            <w:pPr>
              <w:pStyle w:val="List2"/>
            </w:pPr>
            <w:r w:rsidRPr="00951095">
              <w:t>3.3.</w:t>
            </w:r>
            <w:r w:rsidRPr="00951095">
              <w:tab/>
              <w:t xml:space="preserve">Carcases are weighed. </w:t>
            </w:r>
          </w:p>
          <w:p w:rsidR="00000000" w:rsidP="00951095">
            <w:pPr>
              <w:pStyle w:val="List2"/>
              <w:rPr>
                <w:lang w:val="en-NZ"/>
              </w:rPr>
            </w:pPr>
            <w:r w:rsidRPr="00951095">
              <w:t>3.4.</w:t>
            </w:r>
            <w:r w:rsidRPr="00951095">
              <w:tab/>
              <w:t>Under weight</w:t>
            </w:r>
            <w:r w:rsidRPr="00951095">
              <w:t>s are reported.</w:t>
            </w:r>
          </w:p>
        </w:tc>
      </w:tr>
      <w:tr w:rsidTr="00383E9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List"/>
            </w:pPr>
            <w:r w:rsidRPr="00951095">
              <w:t>4.</w:t>
            </w:r>
            <w:r w:rsidRPr="00951095">
              <w:tab/>
              <w:t>Maintain records</w:t>
            </w:r>
          </w:p>
          <w:p w:rsidR="00000000" w:rsidP="00951095">
            <w:pPr>
              <w:pStyle w:val="BodyText"/>
              <w:rPr>
                <w:lang w:val="en-NZ"/>
              </w:rPr>
            </w:pPr>
            <w:r w:rsidRPr="00951095">
              <w:t>(where part of work instruction or employee's duties)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List2"/>
            </w:pPr>
            <w:r w:rsidRPr="00951095">
              <w:t>4.1.</w:t>
            </w:r>
            <w:r w:rsidRPr="00951095">
              <w:tab/>
              <w:t xml:space="preserve">Depot and truck temperature data logging records are retrieved and stored. </w:t>
            </w:r>
          </w:p>
          <w:p w:rsidR="00000000" w:rsidRPr="00951095" w:rsidP="00951095">
            <w:pPr>
              <w:pStyle w:val="List2"/>
            </w:pPr>
            <w:r w:rsidRPr="00951095">
              <w:t>4.2.</w:t>
            </w:r>
            <w:r w:rsidRPr="00951095">
              <w:tab/>
              <w:t xml:space="preserve">Receival records are recorded and stored. </w:t>
            </w:r>
          </w:p>
          <w:p w:rsidR="00000000" w:rsidRPr="00951095" w:rsidP="00951095">
            <w:pPr>
              <w:pStyle w:val="List2"/>
            </w:pPr>
            <w:r w:rsidRPr="00951095">
              <w:t>4.3.</w:t>
            </w:r>
            <w:r w:rsidRPr="00951095">
              <w:tab/>
              <w:t xml:space="preserve">Reports are prepared according </w:t>
            </w:r>
            <w:r w:rsidRPr="00951095">
              <w:t xml:space="preserve">to workplace and </w:t>
            </w:r>
            <w:r w:rsidRPr="00951095">
              <w:rPr>
                <w:rStyle w:val="BoldandItalics"/>
              </w:rPr>
              <w:t>regulatory requirements</w:t>
            </w:r>
            <w:r w:rsidRPr="00951095">
              <w:t xml:space="preserve">. </w:t>
            </w:r>
          </w:p>
          <w:p w:rsidR="00000000" w:rsidRPr="00951095" w:rsidP="00951095">
            <w:pPr>
              <w:pStyle w:val="List2"/>
            </w:pPr>
            <w:r w:rsidRPr="00951095">
              <w:t>4.4.</w:t>
            </w:r>
            <w:r w:rsidRPr="00951095">
              <w:tab/>
              <w:t>Issues associated with record keeping are communicated to appropriate personnel.</w:t>
            </w:r>
          </w:p>
        </w:tc>
      </w:tr>
    </w:tbl>
    <w:p w:rsidR="00383E96" w:rsidP="00951095">
      <w:pPr>
        <w:pStyle w:val="BodyText"/>
      </w:pPr>
    </w:p>
    <w:p w:rsidR="00383E96" w:rsidP="00951095">
      <w:pPr>
        <w:pStyle w:val="BodyText"/>
      </w:pPr>
    </w:p>
    <w:p w:rsidR="00000000" w:rsidRPr="00951095" w:rsidP="00951095">
      <w:pPr>
        <w:pStyle w:val="Heading1"/>
      </w:pPr>
      <w:bookmarkStart w:id="9" w:name="O_261142"/>
      <w:bookmarkEnd w:id="9"/>
      <w:r w:rsidRPr="00951095">
        <w:t>Required Skills and Knowledge</w:t>
      </w:r>
    </w:p>
    <w:tbl>
      <w:tblPr>
        <w:tblW w:w="0" w:type="auto"/>
        <w:tblLayout w:type="fixed"/>
        <w:tblCellMar>
          <w:left w:w="62" w:type="dxa"/>
          <w:right w:w="62" w:type="dxa"/>
        </w:tblCellMar>
        <w:tblLook w:val="0000"/>
      </w:tblPr>
      <w:tblGrid>
        <w:gridCol w:w="8522"/>
      </w:tblGrid>
      <w:tr w:rsidTr="00383E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REQUIRED SKILLS AND KNOWLEDGE</w:t>
            </w:r>
          </w:p>
        </w:tc>
      </w:tr>
      <w:tr w:rsidTr="00383E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t>This section describes the skills and knowledge required for this unit.</w:t>
            </w:r>
          </w:p>
        </w:tc>
      </w:tr>
      <w:tr w:rsidTr="00383E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Required skills</w:t>
            </w:r>
          </w:p>
        </w:tc>
      </w:tr>
      <w:tr w:rsidTr="00383E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t xml:space="preserve">Ability to: </w:t>
            </w:r>
          </w:p>
          <w:p w:rsidR="00000000" w:rsidRPr="00951095" w:rsidP="00951095">
            <w:pPr>
              <w:pStyle w:val="ListBullet"/>
            </w:pPr>
            <w:r w:rsidRPr="00951095">
              <w:t>assess harvester tags for completeness, eligibility and accuracy</w:t>
            </w:r>
          </w:p>
          <w:p w:rsidR="00000000" w:rsidRPr="00951095" w:rsidP="00951095">
            <w:pPr>
              <w:pStyle w:val="ListBullet"/>
            </w:pPr>
            <w:r w:rsidRPr="00951095">
              <w:t>assess temperature of carcases (where required)</w:t>
            </w:r>
          </w:p>
          <w:p w:rsidR="00000000" w:rsidRPr="00951095" w:rsidP="00951095">
            <w:pPr>
              <w:pStyle w:val="ListBullet"/>
            </w:pPr>
            <w:r w:rsidRPr="00951095">
              <w:t>identify</w:t>
            </w:r>
          </w:p>
          <w:p w:rsidR="00000000" w:rsidRPr="00951095" w:rsidP="00951095">
            <w:pPr>
              <w:pStyle w:val="ListBullet2"/>
            </w:pPr>
            <w:r w:rsidRPr="00951095">
              <w:t>faecal material</w:t>
            </w:r>
          </w:p>
          <w:p w:rsidR="00000000" w:rsidRPr="00951095" w:rsidP="00951095">
            <w:pPr>
              <w:pStyle w:val="ListBullet2"/>
            </w:pPr>
            <w:r w:rsidRPr="00951095">
              <w:t>ingesta</w:t>
            </w:r>
          </w:p>
          <w:p w:rsidR="00000000" w:rsidRPr="00951095" w:rsidP="00951095">
            <w:pPr>
              <w:pStyle w:val="ListBullet2"/>
            </w:pPr>
            <w:r w:rsidRPr="00951095">
              <w:t>enlarged or discoloured kidneys</w:t>
            </w:r>
          </w:p>
          <w:p w:rsidR="00000000" w:rsidRPr="00951095" w:rsidP="00951095">
            <w:pPr>
              <w:pStyle w:val="ListBullet2"/>
            </w:pPr>
            <w:r w:rsidRPr="00951095">
              <w:t xml:space="preserve">indication of any decomposition process </w:t>
            </w:r>
          </w:p>
          <w:p w:rsidR="00000000" w:rsidRPr="00951095" w:rsidP="00951095">
            <w:pPr>
              <w:pStyle w:val="ListBullet2"/>
            </w:pPr>
            <w:r w:rsidRPr="00951095">
              <w:t>emaciated carcases</w:t>
            </w:r>
          </w:p>
          <w:p w:rsidR="00000000" w:rsidRPr="00951095" w:rsidP="00951095">
            <w:pPr>
              <w:pStyle w:val="ListBullet2"/>
            </w:pPr>
            <w:r w:rsidRPr="00951095">
              <w:t>abnormal animals</w:t>
            </w:r>
          </w:p>
          <w:p w:rsidR="00000000" w:rsidRPr="00951095" w:rsidP="00951095">
            <w:pPr>
              <w:pStyle w:val="ListBullet2"/>
            </w:pPr>
            <w:r w:rsidRPr="00951095">
              <w:t>fly strike</w:t>
            </w:r>
          </w:p>
          <w:p w:rsidR="00000000" w:rsidRPr="00951095" w:rsidP="00951095">
            <w:pPr>
              <w:pStyle w:val="ListBullet2"/>
            </w:pPr>
            <w:r w:rsidRPr="00951095">
              <w:t>mould </w:t>
            </w:r>
          </w:p>
          <w:p w:rsidR="00000000" w:rsidRPr="00951095" w:rsidP="00951095">
            <w:pPr>
              <w:pStyle w:val="ListBullet2"/>
            </w:pPr>
            <w:r w:rsidRPr="00951095">
              <w:t>unacceptable contamination by other foreign matter</w:t>
            </w:r>
          </w:p>
          <w:p w:rsidR="00000000" w:rsidRPr="00951095" w:rsidP="00951095">
            <w:pPr>
              <w:pStyle w:val="ListBullet2"/>
            </w:pPr>
            <w:r w:rsidRPr="00951095">
              <w:t>faulty dressing (bladder left in, pluck missing, kidney(s) missing etc)</w:t>
            </w:r>
          </w:p>
          <w:p w:rsidR="00000000" w:rsidRPr="00951095" w:rsidP="00951095">
            <w:pPr>
              <w:pStyle w:val="ListBullet2"/>
            </w:pPr>
            <w:r w:rsidRPr="00951095">
              <w:t>eviden</w:t>
            </w:r>
            <w:r w:rsidRPr="00951095">
              <w:t>ce of animal welfare issues (e.g. non head-shot/brain shot )</w:t>
            </w:r>
          </w:p>
          <w:p w:rsidR="00000000" w:rsidRPr="00951095" w:rsidP="00951095">
            <w:pPr>
              <w:pStyle w:val="ListBullet"/>
            </w:pPr>
            <w:r w:rsidRPr="00951095">
              <w:t>determine which carcase needs to be retained</w:t>
            </w:r>
          </w:p>
          <w:p w:rsidR="00000000" w:rsidRPr="00951095" w:rsidP="00951095">
            <w:pPr>
              <w:pStyle w:val="ListBullet"/>
            </w:pPr>
            <w:r w:rsidRPr="00951095">
              <w:t xml:space="preserve">communicate and record inspection results </w:t>
            </w:r>
          </w:p>
          <w:p w:rsidR="00000000" w:rsidRPr="00951095" w:rsidP="00951095">
            <w:pPr>
              <w:pStyle w:val="ListBullet"/>
            </w:pPr>
            <w:r w:rsidRPr="00951095">
              <w:t>ensure requirements of the work instruction have been addressed</w:t>
            </w:r>
          </w:p>
          <w:p w:rsidR="00000000" w:rsidRPr="00951095" w:rsidP="00951095">
            <w:pPr>
              <w:pStyle w:val="ListBullet"/>
            </w:pPr>
            <w:r w:rsidRPr="00951095">
              <w:t xml:space="preserve">read and interpret workplace related documentation </w:t>
            </w:r>
          </w:p>
          <w:p w:rsidR="00000000" w:rsidRPr="00951095" w:rsidP="00951095">
            <w:pPr>
              <w:pStyle w:val="ListBullet"/>
            </w:pPr>
            <w:r w:rsidRPr="00951095">
              <w:t>apply numeracy skills to workplace requirements</w:t>
            </w:r>
          </w:p>
          <w:p w:rsidR="00000000" w:rsidRPr="00951095" w:rsidP="00951095">
            <w:pPr>
              <w:pStyle w:val="ListBullet"/>
            </w:pPr>
            <w:r w:rsidRPr="00951095">
              <w:t xml:space="preserve">share information </w:t>
            </w:r>
          </w:p>
          <w:p w:rsidR="00000000" w:rsidRPr="00951095" w:rsidP="00951095">
            <w:pPr>
              <w:pStyle w:val="ListBullet"/>
            </w:pPr>
            <w:r w:rsidRPr="00951095">
              <w:t>show independence during inspection</w:t>
            </w:r>
          </w:p>
          <w:p w:rsidR="00000000" w:rsidRPr="00951095" w:rsidP="00951095">
            <w:pPr>
              <w:pStyle w:val="ListBullet"/>
            </w:pPr>
            <w:r w:rsidRPr="00951095">
              <w:t>work without supervision</w:t>
            </w:r>
          </w:p>
          <w:p w:rsidR="00000000" w:rsidRPr="00951095" w:rsidP="00951095">
            <w:pPr>
              <w:pStyle w:val="ListBullet"/>
            </w:pPr>
            <w:r w:rsidRPr="00951095">
              <w:t>where necessary delegate</w:t>
            </w:r>
          </w:p>
          <w:p w:rsidR="00000000" w:rsidRPr="00951095" w:rsidP="00951095">
            <w:pPr>
              <w:pStyle w:val="ListBullet"/>
            </w:pPr>
            <w:r w:rsidRPr="00951095">
              <w:t xml:space="preserve">collect, analyse and organise information </w:t>
            </w:r>
          </w:p>
          <w:p w:rsidR="00000000" w:rsidRPr="00951095" w:rsidP="00951095">
            <w:pPr>
              <w:pStyle w:val="ListBullet"/>
            </w:pPr>
            <w:r w:rsidRPr="00951095">
              <w:t>take ini</w:t>
            </w:r>
            <w:r w:rsidRPr="00951095">
              <w:t xml:space="preserve">tiative and make decisions within workplace role </w:t>
            </w:r>
          </w:p>
          <w:p w:rsidR="00000000" w:rsidP="00951095">
            <w:pPr>
              <w:pStyle w:val="ListBullet"/>
              <w:rPr>
                <w:lang w:val="en-NZ"/>
              </w:rPr>
            </w:pPr>
            <w:r w:rsidRPr="00951095">
              <w:t>use technology and workplace-related equipment</w:t>
            </w:r>
          </w:p>
        </w:tc>
      </w:tr>
      <w:tr w:rsidTr="00383E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Required knowledge</w:t>
            </w:r>
          </w:p>
        </w:tc>
      </w:tr>
      <w:tr w:rsidTr="00383E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t xml:space="preserve">Knowledge of: </w:t>
            </w:r>
          </w:p>
          <w:p w:rsidR="00000000" w:rsidRPr="00951095" w:rsidP="00951095">
            <w:pPr>
              <w:pStyle w:val="ListBullet"/>
            </w:pPr>
            <w:r w:rsidRPr="00951095">
              <w:t>relevant sections of AS 4464: 2007 Hygienic Production of Wild Game Meat for Human Consumption</w:t>
            </w:r>
          </w:p>
          <w:p w:rsidR="00000000" w:rsidRPr="00951095" w:rsidP="00951095">
            <w:pPr>
              <w:pStyle w:val="ListBullet"/>
            </w:pPr>
            <w:r w:rsidRPr="00951095">
              <w:t>importance of the process and the need to control the unloading process to ensure adequate inspection</w:t>
            </w:r>
          </w:p>
          <w:p w:rsidR="00000000" w:rsidRPr="00951095" w:rsidP="00951095">
            <w:pPr>
              <w:pStyle w:val="ListBullet"/>
            </w:pPr>
            <w:r w:rsidRPr="00951095">
              <w:t xml:space="preserve">relevant work instruction and Standard Operating Procedures (SOPs) </w:t>
            </w:r>
          </w:p>
          <w:p w:rsidR="00000000" w:rsidRPr="00951095" w:rsidP="00951095">
            <w:pPr>
              <w:pStyle w:val="ListBullet"/>
            </w:pPr>
            <w:r w:rsidRPr="00951095">
              <w:t>state wildlife/conservation authority requirements</w:t>
            </w:r>
          </w:p>
          <w:p w:rsidR="00000000" w:rsidRPr="00951095" w:rsidP="00951095">
            <w:pPr>
              <w:pStyle w:val="ListBullet"/>
            </w:pPr>
            <w:r w:rsidRPr="00951095">
              <w:t>company Food Safety Approved Progra</w:t>
            </w:r>
            <w:r w:rsidRPr="00951095">
              <w:t>m requirements</w:t>
            </w:r>
          </w:p>
          <w:p w:rsidR="00000000" w:rsidRPr="00951095" w:rsidP="00951095">
            <w:pPr>
              <w:pStyle w:val="ListBullet"/>
            </w:pPr>
            <w:r w:rsidRPr="00951095">
              <w:t>Occupational Health and Safety (OH&amp;S) hazards associated with unloading</w:t>
            </w:r>
          </w:p>
          <w:p w:rsidR="00000000" w:rsidRPr="00951095" w:rsidP="00951095">
            <w:pPr>
              <w:pStyle w:val="ListBullet"/>
            </w:pPr>
            <w:r w:rsidRPr="00951095">
              <w:t>lighting requirements</w:t>
            </w:r>
          </w:p>
          <w:p w:rsidR="00000000" w:rsidRPr="00951095" w:rsidP="00951095">
            <w:pPr>
              <w:pStyle w:val="ListBullet"/>
            </w:pPr>
            <w:r w:rsidRPr="00951095">
              <w:t>temperature requirements</w:t>
            </w:r>
          </w:p>
          <w:p w:rsidR="00000000" w:rsidRPr="00951095" w:rsidP="00951095">
            <w:pPr>
              <w:pStyle w:val="ListBullet"/>
            </w:pPr>
            <w:r w:rsidRPr="00951095">
              <w:t>sampling and temperature check procedures and reporting requirements</w:t>
            </w:r>
          </w:p>
          <w:p w:rsidR="00000000" w:rsidRPr="00951095" w:rsidP="00951095">
            <w:pPr>
              <w:pStyle w:val="ListBullet"/>
            </w:pPr>
            <w:r w:rsidRPr="00951095">
              <w:t>micro testing arrangements</w:t>
            </w:r>
          </w:p>
          <w:p w:rsidR="00000000" w:rsidRPr="00951095" w:rsidP="00951095">
            <w:pPr>
              <w:pStyle w:val="ListBullet"/>
            </w:pPr>
            <w:r w:rsidRPr="00951095">
              <w:t>rejection and disposal pro</w:t>
            </w:r>
            <w:r w:rsidRPr="00951095">
              <w:t xml:space="preserve">cesses </w:t>
            </w:r>
          </w:p>
          <w:p w:rsidR="00000000" w:rsidRPr="00951095" w:rsidP="00951095">
            <w:pPr>
              <w:pStyle w:val="ListBullet"/>
            </w:pPr>
            <w:r w:rsidRPr="00951095">
              <w:t>carcase retain procedures</w:t>
            </w:r>
          </w:p>
          <w:p w:rsidR="00000000" w:rsidRPr="00951095" w:rsidP="00951095">
            <w:pPr>
              <w:pStyle w:val="ListBullet"/>
            </w:pPr>
            <w:r w:rsidRPr="00951095">
              <w:t>calibration requirements</w:t>
            </w:r>
          </w:p>
          <w:p w:rsidR="00000000" w:rsidRPr="00951095" w:rsidP="00951095">
            <w:pPr>
              <w:pStyle w:val="ListBullet"/>
            </w:pPr>
            <w:r w:rsidRPr="00951095">
              <w:t>processes for scales preparation and carcase weighing</w:t>
            </w:r>
          </w:p>
          <w:p w:rsidR="00000000" w:rsidRPr="00951095" w:rsidP="00951095">
            <w:pPr>
              <w:pStyle w:val="ListBullet"/>
            </w:pPr>
            <w:r w:rsidRPr="00951095">
              <w:t xml:space="preserve">weight requirements and underweight reporting procedures </w:t>
            </w:r>
          </w:p>
          <w:p w:rsidR="00000000" w:rsidRPr="00951095" w:rsidP="00951095">
            <w:pPr>
              <w:pStyle w:val="ListBullet"/>
            </w:pPr>
            <w:r w:rsidRPr="00951095">
              <w:t>company and regulatory reporting requirements</w:t>
            </w:r>
          </w:p>
          <w:p w:rsidR="00000000" w:rsidRPr="00951095" w:rsidP="00951095">
            <w:pPr>
              <w:pStyle w:val="ListBullet"/>
            </w:pPr>
            <w:r w:rsidRPr="00951095">
              <w:t>approved tag requirements</w:t>
            </w:r>
          </w:p>
          <w:p w:rsidR="00000000" w:rsidRPr="00951095" w:rsidP="00951095">
            <w:pPr>
              <w:pStyle w:val="ListBullet"/>
            </w:pPr>
            <w:r w:rsidRPr="00951095">
              <w:t>inspection records requirements</w:t>
            </w:r>
          </w:p>
          <w:p w:rsidR="00000000" w:rsidRPr="00951095" w:rsidP="00951095">
            <w:pPr>
              <w:pStyle w:val="ListBullet"/>
            </w:pPr>
            <w:r w:rsidRPr="00951095">
              <w:t>evidence of diseases and conditions</w:t>
            </w:r>
          </w:p>
          <w:p w:rsidR="00000000" w:rsidRPr="00951095" w:rsidP="00951095">
            <w:pPr>
              <w:pStyle w:val="ListBullet"/>
            </w:pPr>
            <w:r w:rsidRPr="00951095">
              <w:t>causes of contamination</w:t>
            </w:r>
          </w:p>
          <w:p w:rsidR="00000000" w:rsidRPr="00951095" w:rsidP="00951095">
            <w:pPr>
              <w:pStyle w:val="ListBullet"/>
            </w:pPr>
            <w:r w:rsidRPr="00951095">
              <w:t xml:space="preserve">anatomy of game animals sufficient to provide meaningful and objective feedback to harvesters and depot managers </w:t>
            </w:r>
          </w:p>
          <w:p w:rsidR="00000000" w:rsidRPr="00951095" w:rsidP="00951095">
            <w:pPr>
              <w:pStyle w:val="ListBullet"/>
            </w:pPr>
            <w:r w:rsidRPr="00951095">
              <w:t>identification and traceability regulations/requir</w:t>
            </w:r>
            <w:r w:rsidRPr="00951095">
              <w:t>ements</w:t>
            </w:r>
          </w:p>
          <w:p w:rsidR="00000000" w:rsidRPr="00951095" w:rsidP="00951095">
            <w:pPr>
              <w:pStyle w:val="ListBullet"/>
            </w:pPr>
            <w:r w:rsidRPr="00951095">
              <w:t>nature of data logger information</w:t>
            </w:r>
          </w:p>
        </w:tc>
      </w:tr>
    </w:tbl>
    <w:p w:rsidR="00383E96" w:rsidP="00951095">
      <w:pPr>
        <w:pStyle w:val="BodyText"/>
      </w:pPr>
    </w:p>
    <w:p w:rsidR="00383E96" w:rsidP="00951095">
      <w:pPr>
        <w:pStyle w:val="BodyText"/>
      </w:pPr>
    </w:p>
    <w:p w:rsidR="00000000" w:rsidRPr="00951095" w:rsidP="00951095">
      <w:pPr>
        <w:pStyle w:val="AllowPageBreak"/>
      </w:pPr>
    </w:p>
    <w:p w:rsidR="00000000" w:rsidRPr="00951095" w:rsidP="00951095">
      <w:pPr>
        <w:pStyle w:val="Heading1"/>
      </w:pPr>
      <w:bookmarkStart w:id="10" w:name="O_245176"/>
      <w:bookmarkEnd w:id="10"/>
      <w:r w:rsidRPr="00951095">
        <w:t>Evidence Guide</w:t>
      </w:r>
    </w:p>
    <w:tbl>
      <w:tblPr>
        <w:tblW w:w="9570" w:type="dxa"/>
        <w:tblLayout w:type="fixed"/>
        <w:tblCellMar>
          <w:left w:w="62" w:type="dxa"/>
          <w:right w:w="62" w:type="dxa"/>
        </w:tblCellMar>
        <w:tblLook w:val="0000"/>
      </w:tblPr>
      <w:tblGrid>
        <w:gridCol w:w="3908"/>
        <w:gridCol w:w="5662"/>
      </w:tblGrid>
      <w:tr w:rsidTr="00383E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EVIDENCE GUIDE</w:t>
            </w:r>
          </w:p>
        </w:tc>
      </w:tr>
      <w:tr w:rsidTr="00383E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t xml:space="preserve">The evidence guide provides advice on assessment and must be read in conjunction with the performance criteria, required skills and knowledge, </w:t>
            </w:r>
            <w:r w:rsidRPr="00951095">
              <w:t>range statement and the Assessment Guidelines for the Training Package.</w:t>
            </w:r>
          </w:p>
        </w:tc>
      </w:tr>
      <w:tr w:rsidTr="00383E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t xml:space="preserve">The meat industry has specific and clear requirements for evidence. A minimum of three forms of evidence is required to demonstrate competency </w:t>
            </w:r>
            <w:r w:rsidRPr="00951095">
              <w:t>in the meat industry. This is specifically designed to provide evidence that covers the demonstration in the workplace of all aspects of competency over time.</w:t>
            </w:r>
          </w:p>
          <w:p w:rsidR="00000000" w:rsidRPr="00951095" w:rsidP="00951095">
            <w:pPr>
              <w:pStyle w:val="BodyText"/>
            </w:pPr>
          </w:p>
          <w:p w:rsidR="00000000" w:rsidRPr="00951095" w:rsidP="00951095">
            <w:pPr>
              <w:pStyle w:val="BodyText"/>
            </w:pPr>
            <w:r w:rsidRPr="00951095">
              <w:t>These requirements are in addition to the requirements for valid, current, authentic and suffici</w:t>
            </w:r>
            <w:r w:rsidRPr="00951095">
              <w:t>ent evidence.</w:t>
            </w:r>
          </w:p>
          <w:p w:rsidR="00000000" w:rsidRPr="00951095" w:rsidP="00951095">
            <w:pPr>
              <w:pStyle w:val="BodyText"/>
            </w:pPr>
            <w:r w:rsidRPr="00951095">
              <w:t>Three forms of evidence means three different kinds of evidence - not three pieces of the same kind. In practice it will mean that most of the unit is covered twice. This increases the legitimacy of the evidence.</w:t>
            </w:r>
          </w:p>
          <w:p w:rsidR="00000000" w:rsidRPr="00951095" w:rsidP="00951095">
            <w:pPr>
              <w:pStyle w:val="BodyText"/>
            </w:pPr>
          </w:p>
          <w:p w:rsidR="00000000" w:rsidP="00951095">
            <w:pPr>
              <w:pStyle w:val="BodyText"/>
              <w:rPr>
                <w:lang w:val="en-NZ"/>
              </w:rPr>
            </w:pPr>
            <w:r w:rsidRPr="00951095">
              <w:t>All assessment must be condu</w:t>
            </w:r>
            <w:r w:rsidRPr="00951095">
              <w:t>cted against Australian meat industry standards and regulations.</w:t>
            </w:r>
          </w:p>
        </w:tc>
      </w:tr>
      <w:tr w:rsidTr="00383E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t>Candidates must be able to:</w:t>
            </w:r>
          </w:p>
          <w:p w:rsidR="00000000" w:rsidRPr="00951095" w:rsidP="00951095">
            <w:pPr>
              <w:pStyle w:val="ListBullet"/>
            </w:pPr>
            <w:r w:rsidRPr="00951095">
              <w:t xml:space="preserve">demonstrate competent pre-dressing inspection of carcases following </w:t>
            </w:r>
            <w:r w:rsidRPr="00951095">
              <w:t xml:space="preserve">presentation without guidance or supervision </w:t>
            </w:r>
          </w:p>
          <w:p w:rsidR="00000000" w:rsidP="00951095">
            <w:pPr>
              <w:pStyle w:val="ListBullet"/>
              <w:rPr>
                <w:lang w:val="en-NZ"/>
              </w:rPr>
            </w:pPr>
            <w:r w:rsidRPr="00951095">
              <w:t>recognise diseases and abnormal conditions and make dispositions.</w:t>
            </w:r>
          </w:p>
        </w:tc>
      </w:tr>
      <w:tr w:rsidTr="00383E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t>This competency has to be demonstrated under actual work conditions at a game processing works receiving carcases either from field depots or direct from the field.</w:t>
            </w:r>
          </w:p>
        </w:tc>
      </w:tr>
      <w:tr w:rsidTr="00383E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t>Assessment methods may include:</w:t>
            </w:r>
          </w:p>
          <w:p w:rsidR="00000000" w:rsidRPr="00951095" w:rsidP="00951095">
            <w:pPr>
              <w:pStyle w:val="ListBullet"/>
            </w:pPr>
            <w:r w:rsidRPr="00951095">
              <w:t>workplace referee report</w:t>
            </w:r>
          </w:p>
          <w:p w:rsidR="00000000" w:rsidRPr="00951095" w:rsidP="00951095">
            <w:pPr>
              <w:pStyle w:val="ListBullet"/>
            </w:pPr>
            <w:r w:rsidRPr="00951095">
              <w:t xml:space="preserve">on-the-job </w:t>
            </w:r>
            <w:r w:rsidRPr="00951095">
              <w:t>demonstration with assessor observation</w:t>
            </w:r>
          </w:p>
          <w:p w:rsidR="00000000" w:rsidRPr="00951095" w:rsidP="00951095">
            <w:pPr>
              <w:pStyle w:val="ListBullet"/>
            </w:pPr>
            <w:r w:rsidRPr="00951095">
              <w:t>knowledge test</w:t>
            </w:r>
          </w:p>
          <w:p w:rsidR="00000000" w:rsidRPr="00951095" w:rsidP="00951095">
            <w:pPr>
              <w:pStyle w:val="ListBullet"/>
            </w:pPr>
            <w:r w:rsidRPr="00951095">
              <w:t>recognition of diseases and conditions from photographic records or preserved samples</w:t>
            </w:r>
          </w:p>
          <w:p w:rsidR="00000000" w:rsidRPr="00951095" w:rsidP="00951095">
            <w:pPr>
              <w:pStyle w:val="ListBullet"/>
            </w:pPr>
            <w:r w:rsidRPr="00951095">
              <w:t>oral and written examinations.</w:t>
            </w:r>
          </w:p>
          <w:p w:rsidR="00000000" w:rsidRPr="00951095" w:rsidP="00951095">
            <w:pPr>
              <w:pStyle w:val="BodyText"/>
            </w:pPr>
          </w:p>
          <w:p w:rsidR="00000000" w:rsidP="00951095">
            <w:pPr>
              <w:pStyle w:val="BodyText"/>
              <w:rPr>
                <w:lang w:val="en-NZ"/>
              </w:rPr>
            </w:pPr>
            <w:r w:rsidRPr="00951095">
              <w:t>Assessment practices should take into account any relevant language or cultural iss</w:t>
            </w:r>
            <w:r w:rsidRPr="00951095">
              <w:t>ues related to Aboriginality or Torres Strait Islander, gender, or language backgrounds other than English. Language and literacy demands of the assessment task should not be higher than those of the work role.</w:t>
            </w:r>
          </w:p>
        </w:tc>
      </w:tr>
      <w:tr w:rsidTr="00383E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r w:rsidRPr="00951095">
              <w:t xml:space="preserve">A current list of resources for this Unit of Competency is available from MINTRAC </w:t>
            </w:r>
            <w:r w:rsidRPr="00951095">
              <w:rPr>
                <w:rStyle w:val="Underline"/>
              </w:rPr>
              <w:t>www</w:t>
            </w:r>
            <w:r w:rsidRPr="00951095">
              <w:t>.</w:t>
            </w:r>
            <w:r w:rsidRPr="00951095">
              <w:rPr>
                <w:rStyle w:val="Underline"/>
              </w:rPr>
              <w:t>mintrac</w:t>
            </w:r>
            <w:r w:rsidRPr="00951095">
              <w:t>.</w:t>
            </w:r>
            <w:r w:rsidRPr="00951095">
              <w:rPr>
                <w:rStyle w:val="Underline"/>
              </w:rPr>
              <w:t>com</w:t>
            </w:r>
            <w:r w:rsidRPr="00951095">
              <w:t>.</w:t>
            </w:r>
            <w:r w:rsidRPr="00951095">
              <w:rPr>
                <w:rStyle w:val="Underline"/>
              </w:rPr>
              <w:t>au</w:t>
            </w:r>
            <w:r w:rsidRPr="00951095">
              <w:t xml:space="preserve">  or telephone 1800 817 462.</w:t>
            </w:r>
          </w:p>
        </w:tc>
      </w:tr>
    </w:tbl>
    <w:p w:rsidR="00383E96" w:rsidP="00951095">
      <w:pPr>
        <w:pStyle w:val="BodyText"/>
      </w:pPr>
    </w:p>
    <w:p w:rsidR="00383E96" w:rsidP="00951095">
      <w:pPr>
        <w:pStyle w:val="BodyText"/>
      </w:pPr>
    </w:p>
    <w:p w:rsidR="00000000" w:rsidRPr="00951095" w:rsidP="00951095">
      <w:pPr>
        <w:pStyle w:val="Heading1"/>
      </w:pPr>
      <w:bookmarkStart w:id="11" w:name="O_253159"/>
      <w:bookmarkEnd w:id="11"/>
      <w:r w:rsidRPr="00951095">
        <w:t>Range Statement</w:t>
      </w:r>
    </w:p>
    <w:tbl>
      <w:tblPr>
        <w:tblW w:w="0" w:type="auto"/>
        <w:tblLayout w:type="fixed"/>
        <w:tblCellMar>
          <w:left w:w="62" w:type="dxa"/>
          <w:right w:w="62" w:type="dxa"/>
        </w:tblCellMar>
        <w:tblLook w:val="0000"/>
      </w:tblPr>
      <w:tblGrid>
        <w:gridCol w:w="3497"/>
        <w:gridCol w:w="5025"/>
      </w:tblGrid>
      <w:tr w:rsidTr="00383E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RANGE STATEMENT</w:t>
            </w:r>
          </w:p>
        </w:tc>
      </w:tr>
      <w:tr w:rsidTr="00383E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t>The range statement relates to the unit of competency as a whole. It allows for different work environments and situations that may affect performance. Bold italicised wording, if used in the performance criteria, is detailed below. Essential operating con</w:t>
            </w:r>
            <w:r w:rsidRPr="00951095">
              <w:t>ditions that may be present with training and assessment (depending on the work situation, needs of the candidate, accessibility of the item, and local industry and regional contexts) may also be included.</w:t>
            </w:r>
          </w:p>
        </w:tc>
      </w:tr>
      <w:tr w:rsidTr="00383E96">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BoldandItalics"/>
              </w:rPr>
              <w:t>Wild game</w:t>
            </w:r>
            <w:r w:rsidRPr="00951095">
              <w:t xml:space="preserve"> refers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ListBullet"/>
            </w:pPr>
            <w:r w:rsidRPr="00951095">
              <w:t>any vertebrate animal:</w:t>
            </w:r>
          </w:p>
          <w:p w:rsidR="00000000" w:rsidRPr="00951095" w:rsidP="00951095">
            <w:pPr>
              <w:pStyle w:val="ListBullet2"/>
            </w:pPr>
            <w:r w:rsidRPr="00951095">
              <w:t>including a mammal, bird or reptile, but excluding ﬁsh; and</w:t>
            </w:r>
          </w:p>
          <w:p w:rsidR="00000000" w:rsidRPr="00951095" w:rsidP="00951095">
            <w:pPr>
              <w:pStyle w:val="ListBullet2"/>
            </w:pPr>
            <w:r w:rsidRPr="00951095">
              <w:t>of a species that can be legally harvested; and</w:t>
            </w:r>
          </w:p>
          <w:p w:rsidR="00000000" w:rsidRPr="00951095" w:rsidP="00951095">
            <w:pPr>
              <w:pStyle w:val="ListBullet2"/>
            </w:pPr>
            <w:r w:rsidRPr="00951095">
              <w:t>not husbanded in the manner of a farmed animal; and</w:t>
            </w:r>
          </w:p>
          <w:p w:rsidR="00000000" w:rsidRPr="00951095" w:rsidP="00951095">
            <w:pPr>
              <w:pStyle w:val="ListBullet2"/>
            </w:pPr>
            <w:r w:rsidRPr="00951095">
              <w:t>is killed in the ﬁeld.</w:t>
            </w:r>
          </w:p>
          <w:p w:rsidR="00000000" w:rsidRPr="00951095" w:rsidP="00951095">
            <w:pPr>
              <w:pStyle w:val="ListBullet"/>
            </w:pPr>
            <w:r w:rsidRPr="00951095">
              <w:t xml:space="preserve">and may include: </w:t>
            </w:r>
          </w:p>
          <w:p w:rsidR="00000000" w:rsidRPr="00951095" w:rsidP="00951095">
            <w:pPr>
              <w:pStyle w:val="ListBullet2"/>
            </w:pPr>
            <w:r w:rsidRPr="00951095">
              <w:t>kangaroos</w:t>
            </w:r>
          </w:p>
          <w:p w:rsidR="00000000" w:rsidRPr="00951095" w:rsidP="00951095">
            <w:pPr>
              <w:pStyle w:val="ListBullet2"/>
            </w:pPr>
            <w:r w:rsidRPr="00951095">
              <w:t>wallabies</w:t>
            </w:r>
          </w:p>
          <w:p w:rsidR="00000000" w:rsidRPr="00951095" w:rsidP="00951095">
            <w:pPr>
              <w:pStyle w:val="ListBullet2"/>
            </w:pPr>
            <w:r w:rsidRPr="00951095">
              <w:t>wild boar</w:t>
            </w:r>
          </w:p>
          <w:p w:rsidR="00000000" w:rsidRPr="00951095" w:rsidP="00951095">
            <w:pPr>
              <w:pStyle w:val="ListBullet2"/>
            </w:pPr>
            <w:r w:rsidRPr="00951095">
              <w:t>wild goat</w:t>
            </w:r>
          </w:p>
          <w:p w:rsidR="00000000" w:rsidRPr="00951095" w:rsidP="00951095">
            <w:pPr>
              <w:pStyle w:val="ListBullet2"/>
            </w:pPr>
            <w:r w:rsidRPr="00951095">
              <w:t>possum</w:t>
            </w:r>
          </w:p>
          <w:p w:rsidR="00000000" w:rsidRPr="00951095" w:rsidP="00951095">
            <w:pPr>
              <w:pStyle w:val="ListBullet2"/>
            </w:pPr>
            <w:r w:rsidRPr="00951095">
              <w:t>rabbit</w:t>
            </w:r>
          </w:p>
          <w:p w:rsidR="00000000" w:rsidRPr="00951095" w:rsidP="00951095">
            <w:pPr>
              <w:pStyle w:val="ListBullet2"/>
            </w:pPr>
            <w:r w:rsidRPr="00951095">
              <w:t>hare</w:t>
            </w:r>
          </w:p>
          <w:p w:rsidR="00000000" w:rsidP="00951095">
            <w:pPr>
              <w:pStyle w:val="ListBullet2"/>
              <w:rPr>
                <w:lang w:val="en-NZ"/>
              </w:rPr>
            </w:pPr>
            <w:r w:rsidRPr="00951095">
              <w:t>wild game birds.</w:t>
            </w:r>
          </w:p>
        </w:tc>
      </w:tr>
      <w:tr w:rsidTr="00383E96">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t xml:space="preserve">Approved </w:t>
            </w:r>
            <w:r w:rsidRPr="00951095">
              <w:rPr>
                <w:rStyle w:val="BoldandItalics"/>
              </w:rPr>
              <w:t>tags</w:t>
            </w:r>
            <w:r w:rsidRPr="00951095">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ListBullet"/>
            </w:pPr>
            <w:r w:rsidRPr="00951095">
              <w:t>harvester  or company tags</w:t>
            </w:r>
          </w:p>
          <w:p w:rsidR="00000000" w:rsidP="00951095">
            <w:pPr>
              <w:pStyle w:val="ListBullet"/>
              <w:rPr>
                <w:lang w:val="en-NZ"/>
              </w:rPr>
            </w:pPr>
            <w:r w:rsidRPr="00951095">
              <w:t>state and territory wildlife authority tags.</w:t>
            </w:r>
          </w:p>
        </w:tc>
      </w:tr>
      <w:tr w:rsidTr="00383E96">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BoldandItalics"/>
              </w:rPr>
              <w:t>Contamination</w:t>
            </w:r>
            <w:r w:rsidRPr="00951095">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ListBullet"/>
            </w:pPr>
            <w:r w:rsidRPr="00951095">
              <w:t>faecal material</w:t>
            </w:r>
          </w:p>
          <w:p w:rsidR="00000000" w:rsidRPr="00951095" w:rsidP="00951095">
            <w:pPr>
              <w:pStyle w:val="ListBullet"/>
            </w:pPr>
            <w:r w:rsidRPr="00951095">
              <w:t>ingesta</w:t>
            </w:r>
          </w:p>
          <w:p w:rsidR="00000000" w:rsidRPr="00951095" w:rsidP="00951095">
            <w:pPr>
              <w:pStyle w:val="ListBullet"/>
            </w:pPr>
            <w:r w:rsidRPr="00951095">
              <w:t>fly strike</w:t>
            </w:r>
          </w:p>
          <w:p w:rsidR="00000000" w:rsidRPr="00951095" w:rsidP="00951095">
            <w:pPr>
              <w:pStyle w:val="ListBullet"/>
            </w:pPr>
            <w:r w:rsidRPr="00951095">
              <w:t>mould </w:t>
            </w:r>
          </w:p>
          <w:p w:rsidR="00000000" w:rsidRPr="00951095" w:rsidP="00951095">
            <w:pPr>
              <w:pStyle w:val="ListBullet"/>
            </w:pPr>
            <w:r w:rsidRPr="00951095">
              <w:t>unacceptable contamination by other foreign matter</w:t>
            </w:r>
          </w:p>
          <w:p w:rsidR="00000000" w:rsidP="00951095">
            <w:pPr>
              <w:pStyle w:val="ListBullet"/>
              <w:rPr>
                <w:lang w:val="en-NZ"/>
              </w:rPr>
            </w:pPr>
            <w:r w:rsidRPr="00951095">
              <w:t>inadequate dressing (e.g. bladder left in, pluck missing and kidneys missing).</w:t>
            </w:r>
          </w:p>
        </w:tc>
      </w:tr>
      <w:tr w:rsidTr="00383E96">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BoldandItalics"/>
              </w:rPr>
              <w:t>Diseases and abnormalities</w:t>
            </w:r>
            <w:r w:rsidRPr="00951095">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ListBullet"/>
            </w:pPr>
            <w:r w:rsidRPr="00951095">
              <w:t>tumours</w:t>
            </w:r>
          </w:p>
          <w:p w:rsidR="00000000" w:rsidRPr="00951095" w:rsidP="00951095">
            <w:pPr>
              <w:pStyle w:val="ListBullet"/>
            </w:pPr>
            <w:r w:rsidRPr="00951095">
              <w:t>abscesses</w:t>
            </w:r>
          </w:p>
          <w:p w:rsidR="00000000" w:rsidRPr="00951095" w:rsidP="00951095">
            <w:pPr>
              <w:pStyle w:val="ListBullet"/>
            </w:pPr>
            <w:r w:rsidRPr="00951095">
              <w:t>cysts</w:t>
            </w:r>
          </w:p>
          <w:p w:rsidR="00000000" w:rsidRPr="00951095" w:rsidP="00951095">
            <w:pPr>
              <w:pStyle w:val="ListBullet"/>
            </w:pPr>
            <w:r w:rsidRPr="00951095">
              <w:t>abnormal carcases</w:t>
            </w:r>
          </w:p>
          <w:p w:rsidR="00000000" w:rsidRPr="00951095" w:rsidP="00951095">
            <w:pPr>
              <w:pStyle w:val="ListBullet"/>
            </w:pPr>
            <w:r w:rsidRPr="00951095">
              <w:t>nasal and eye discharge (rabbits)</w:t>
            </w:r>
          </w:p>
          <w:p w:rsidR="00000000" w:rsidP="00951095">
            <w:pPr>
              <w:pStyle w:val="ListBullet"/>
              <w:rPr>
                <w:lang w:val="en-NZ"/>
              </w:rPr>
            </w:pPr>
            <w:r w:rsidRPr="00951095">
              <w:t>any other conditions listed in AS 4464:2007 Australian Standard for Hygienic Production of Wild Game Meat for Human Consumption that are relevant to making a disposition at this inspection point.</w:t>
            </w:r>
          </w:p>
        </w:tc>
      </w:tr>
      <w:tr w:rsidTr="00383E96">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BoldandItalics"/>
              </w:rPr>
              <w:t>Regulatory requirements</w:t>
            </w:r>
            <w:r w:rsidRPr="00951095">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ListBullet"/>
            </w:pPr>
            <w:r w:rsidRPr="00951095">
              <w:t>state, territory and</w:t>
            </w:r>
            <w:r w:rsidRPr="00951095">
              <w:t xml:space="preserve"> federal regulations administered by:</w:t>
            </w:r>
          </w:p>
          <w:p w:rsidR="00000000" w:rsidRPr="00951095" w:rsidP="00951095">
            <w:pPr>
              <w:pStyle w:val="ListBullet2"/>
            </w:pPr>
            <w:r w:rsidRPr="00951095">
              <w:t>food authorities</w:t>
            </w:r>
          </w:p>
          <w:p w:rsidR="00000000" w:rsidRPr="00951095" w:rsidP="00951095">
            <w:pPr>
              <w:pStyle w:val="ListBullet2"/>
            </w:pPr>
            <w:r w:rsidRPr="00951095">
              <w:t>Australian Quarantine Inspection Service (AQIS)</w:t>
            </w:r>
          </w:p>
          <w:p w:rsidR="00000000" w:rsidRPr="00951095" w:rsidP="00951095">
            <w:pPr>
              <w:pStyle w:val="ListBullet2"/>
            </w:pPr>
            <w:r w:rsidRPr="00951095">
              <w:t>parks and wildlife authorities</w:t>
            </w:r>
          </w:p>
          <w:p w:rsidR="00000000" w:rsidRPr="00951095" w:rsidP="00951095">
            <w:pPr>
              <w:pStyle w:val="ListBullet2"/>
            </w:pPr>
            <w:r w:rsidRPr="00951095">
              <w:t>state and territory government departments</w:t>
            </w:r>
          </w:p>
          <w:p w:rsidR="00000000" w:rsidRPr="00951095" w:rsidP="00951095">
            <w:pPr>
              <w:pStyle w:val="ListBullet"/>
            </w:pPr>
            <w:r w:rsidRPr="00951095">
              <w:t>relevant sections of AS 4464:2007 Hygienic production of wild game meat for human consumption.</w:t>
            </w:r>
          </w:p>
        </w:tc>
      </w:tr>
    </w:tbl>
    <w:p w:rsidR="00383E96" w:rsidP="00951095">
      <w:pPr>
        <w:pStyle w:val="BodyText"/>
      </w:pPr>
    </w:p>
    <w:p w:rsidR="00383E96" w:rsidP="00951095">
      <w:pPr>
        <w:pStyle w:val="BodyText"/>
      </w:pPr>
    </w:p>
    <w:p w:rsidR="00000000" w:rsidRPr="00951095" w:rsidP="00951095">
      <w:pPr>
        <w:pStyle w:val="Heading1"/>
      </w:pPr>
      <w:bookmarkStart w:id="12" w:name="O_213797"/>
      <w:bookmarkEnd w:id="12"/>
      <w:r w:rsidRPr="00951095">
        <w:t>Unit Sector(s)</w:t>
      </w:r>
    </w:p>
    <w:tbl>
      <w:tblPr>
        <w:tblW w:w="0" w:type="auto"/>
        <w:tblLayout w:type="fixed"/>
        <w:tblCellMar>
          <w:left w:w="62" w:type="dxa"/>
          <w:right w:w="62" w:type="dxa"/>
        </w:tblCellMar>
        <w:tblLook w:val="0000"/>
      </w:tblPr>
      <w:tblGrid>
        <w:gridCol w:w="2654"/>
        <w:gridCol w:w="5868"/>
      </w:tblGrid>
      <w:tr w:rsidTr="00383E9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p>
        </w:tc>
      </w:tr>
    </w:tbl>
    <w:p w:rsidR="00383E96" w:rsidP="00951095">
      <w:pPr>
        <w:pStyle w:val="BodyText"/>
      </w:pPr>
    </w:p>
    <w:p w:rsidR="00383E96" w:rsidP="00951095">
      <w:pPr>
        <w:pStyle w:val="BodyText"/>
      </w:pPr>
    </w:p>
    <w:p w:rsidR="00000000" w:rsidRPr="00951095" w:rsidP="00951095">
      <w:pPr>
        <w:pStyle w:val="Heading1"/>
      </w:pPr>
      <w:bookmarkStart w:id="13" w:name="O_213794"/>
      <w:bookmarkEnd w:id="13"/>
      <w:r w:rsidRPr="00951095">
        <w:t>Co-requisite units</w:t>
      </w:r>
    </w:p>
    <w:tbl>
      <w:tblPr>
        <w:tblW w:w="0" w:type="auto"/>
        <w:tblLayout w:type="fixed"/>
        <w:tblCellMar>
          <w:left w:w="62" w:type="dxa"/>
          <w:right w:w="62" w:type="dxa"/>
        </w:tblCellMar>
        <w:tblLook w:val="0000"/>
      </w:tblPr>
      <w:tblGrid>
        <w:gridCol w:w="2641"/>
        <w:gridCol w:w="1322"/>
        <w:gridCol w:w="4559"/>
      </w:tblGrid>
      <w:tr w:rsidTr="00383E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p>
        </w:tc>
      </w:tr>
      <w:tr w:rsidTr="00383E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p>
        </w:tc>
      </w:tr>
      <w:tr w:rsidTr="00383E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p>
        </w:tc>
      </w:tr>
    </w:tbl>
    <w:p w:rsidR="00383E96" w:rsidP="00951095">
      <w:pPr>
        <w:pStyle w:val="BodyText"/>
      </w:pPr>
    </w:p>
    <w:p w:rsidR="00383E96" w:rsidP="00951095">
      <w:pPr>
        <w:pStyle w:val="BodyText"/>
      </w:pPr>
    </w:p>
    <w:p w:rsidR="00000000" w:rsidRPr="00951095" w:rsidP="00951095">
      <w:pPr>
        <w:pStyle w:val="Heading1"/>
      </w:pPr>
      <w:bookmarkStart w:id="14" w:name="O_213796"/>
      <w:bookmarkEnd w:id="14"/>
      <w:r w:rsidRPr="00951095">
        <w:t>Competency field</w:t>
      </w:r>
    </w:p>
    <w:tbl>
      <w:tblPr>
        <w:tblW w:w="0" w:type="auto"/>
        <w:tblLayout w:type="fixed"/>
        <w:tblCellMar>
          <w:left w:w="62" w:type="dxa"/>
          <w:right w:w="62" w:type="dxa"/>
        </w:tblCellMar>
        <w:tblLook w:val="0000"/>
      </w:tblPr>
      <w:tblGrid>
        <w:gridCol w:w="2784"/>
        <w:gridCol w:w="5738"/>
      </w:tblGrid>
      <w:tr w:rsidTr="00383E9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095">
            <w:pPr>
              <w:pStyle w:val="BodyText"/>
              <w:rPr>
                <w:lang w:val="en-NZ"/>
              </w:rPr>
            </w:pPr>
            <w:r w:rsidRPr="009510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095" w:rsidP="00951095">
            <w:pPr>
              <w:pStyle w:val="BodyText"/>
            </w:pPr>
          </w:p>
        </w:tc>
      </w:tr>
    </w:tbl>
    <w:p w:rsidR="00383E96" w:rsidP="00951095">
      <w:pPr>
        <w:pStyle w:val="BodyText"/>
      </w:pPr>
    </w:p>
    <w:p w:rsidR="00383E96" w:rsidP="00951095">
      <w:pPr>
        <w:pStyle w:val="BodyText"/>
      </w:pPr>
    </w:p>
    <w:p w:rsidR="00000000" w:rsidRPr="00951095" w:rsidP="00951095"/>
    <w:sectPr w:rsidSect="009510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E96" w:rsidP="00383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96" w:rsidP="009510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83E96" w:rsidP="009510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3E96" w:rsidP="009510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E96" w:rsidP="00383E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96" w:rsidP="00951095">
    <w:pPr>
      <w:pStyle w:val="Header"/>
      <w:framePr w:wrap="around"/>
    </w:pPr>
    <w:r>
      <w:fldChar w:fldCharType="begin"/>
    </w:r>
    <w:r>
      <w:instrText xml:space="preserve"> TITLE   \* MERGEFORMAT </w:instrText>
    </w:r>
    <w:r>
      <w:fldChar w:fldCharType="separate"/>
    </w:r>
    <w:r>
      <w:t>MTMG304A Receive and inspect wild game carcases at a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3E96" w:rsidP="009510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2E4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844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54D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0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1095"/>
    <w:pPr>
      <w:spacing w:before="360" w:after="60"/>
      <w:outlineLvl w:val="0"/>
    </w:pPr>
    <w:rPr>
      <w:sz w:val="32"/>
    </w:rPr>
  </w:style>
  <w:style w:type="paragraph" w:styleId="Heading2">
    <w:name w:val="heading 2"/>
    <w:basedOn w:val="HeadingBase"/>
    <w:next w:val="BodyText"/>
    <w:link w:val="Heading2Char"/>
    <w:qFormat/>
    <w:rsid w:val="00951095"/>
    <w:pPr>
      <w:keepLines/>
      <w:spacing w:before="240" w:after="120"/>
      <w:outlineLvl w:val="1"/>
    </w:pPr>
    <w:rPr>
      <w:sz w:val="28"/>
      <w:szCs w:val="40"/>
    </w:rPr>
  </w:style>
  <w:style w:type="paragraph" w:styleId="Heading3">
    <w:name w:val="heading 3"/>
    <w:basedOn w:val="HeadingBase"/>
    <w:next w:val="BodyText"/>
    <w:link w:val="Heading3Char"/>
    <w:qFormat/>
    <w:rsid w:val="00951095"/>
    <w:pPr>
      <w:spacing w:before="180" w:after="120"/>
      <w:outlineLvl w:val="2"/>
    </w:pPr>
    <w:rPr>
      <w:spacing w:val="-10"/>
      <w:kern w:val="32"/>
    </w:rPr>
  </w:style>
  <w:style w:type="paragraph" w:styleId="Heading4">
    <w:name w:val="heading 4"/>
    <w:basedOn w:val="HeadingBase"/>
    <w:next w:val="BodyText"/>
    <w:link w:val="Heading4Char"/>
    <w:qFormat/>
    <w:rsid w:val="00951095"/>
    <w:pPr>
      <w:spacing w:before="160" w:after="120"/>
      <w:outlineLvl w:val="3"/>
    </w:pPr>
    <w:rPr>
      <w:sz w:val="22"/>
    </w:rPr>
  </w:style>
  <w:style w:type="paragraph" w:styleId="Heading5">
    <w:name w:val="heading 5"/>
    <w:basedOn w:val="HeadingBase"/>
    <w:next w:val="Normal"/>
    <w:link w:val="Heading5Char"/>
    <w:qFormat/>
    <w:rsid w:val="00951095"/>
    <w:pPr>
      <w:spacing w:before="80"/>
      <w:outlineLvl w:val="4"/>
    </w:pPr>
    <w:rPr>
      <w:color w:val="918585"/>
      <w:sz w:val="20"/>
    </w:rPr>
  </w:style>
  <w:style w:type="paragraph" w:styleId="Heading6">
    <w:name w:val="heading 6"/>
    <w:basedOn w:val="HeadingBase"/>
    <w:next w:val="Normal"/>
    <w:link w:val="Heading6Char"/>
    <w:qFormat/>
    <w:rsid w:val="00951095"/>
    <w:pPr>
      <w:spacing w:before="60"/>
      <w:outlineLvl w:val="5"/>
    </w:pPr>
    <w:rPr>
      <w:color w:val="918585"/>
      <w:sz w:val="20"/>
    </w:rPr>
  </w:style>
  <w:style w:type="paragraph" w:styleId="Heading7">
    <w:name w:val="heading 7"/>
    <w:basedOn w:val="Normal"/>
    <w:next w:val="Normal"/>
    <w:link w:val="Heading7Char"/>
    <w:qFormat/>
    <w:rsid w:val="00951095"/>
    <w:pPr>
      <w:ind w:left="720"/>
      <w:outlineLvl w:val="6"/>
    </w:pPr>
    <w:rPr>
      <w:i/>
    </w:rPr>
  </w:style>
  <w:style w:type="paragraph" w:styleId="Heading8">
    <w:name w:val="heading 8"/>
    <w:basedOn w:val="Normal"/>
    <w:next w:val="Normal"/>
    <w:link w:val="Heading8Char"/>
    <w:qFormat/>
    <w:rsid w:val="00951095"/>
    <w:pPr>
      <w:ind w:left="720"/>
      <w:outlineLvl w:val="7"/>
    </w:pPr>
    <w:rPr>
      <w:i/>
    </w:rPr>
  </w:style>
  <w:style w:type="paragraph" w:styleId="Heading9">
    <w:name w:val="heading 9"/>
    <w:basedOn w:val="Normal"/>
    <w:next w:val="Normal"/>
    <w:link w:val="Heading9Char"/>
    <w:qFormat/>
    <w:rsid w:val="00951095"/>
    <w:pPr>
      <w:ind w:left="720"/>
      <w:outlineLvl w:val="8"/>
    </w:pPr>
    <w:rPr>
      <w:i/>
    </w:rPr>
  </w:style>
  <w:style w:type="character" w:default="1" w:styleId="DefaultParagraphFont">
    <w:name w:val="Default Paragraph Font"/>
    <w:uiPriority w:val="1"/>
    <w:unhideWhenUsed/>
    <w:rsid w:val="009510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095"/>
  </w:style>
  <w:style w:type="character" w:customStyle="1" w:styleId="Heading1Char">
    <w:name w:val="Heading 1 Char"/>
    <w:basedOn w:val="DefaultParagraphFont"/>
    <w:link w:val="Heading1"/>
    <w:rsid w:val="00951095"/>
    <w:rPr>
      <w:rFonts w:ascii="Times New Roman" w:eastAsia="Times New Roman" w:hAnsi="Times New Roman" w:cs="Times New Roman"/>
      <w:b/>
      <w:sz w:val="32"/>
      <w:szCs w:val="20"/>
      <w:lang w:eastAsia="en-US"/>
    </w:rPr>
  </w:style>
  <w:style w:type="paragraph" w:styleId="BodyText">
    <w:name w:val="Body Text"/>
    <w:basedOn w:val="Normal"/>
    <w:link w:val="BodyTextChar"/>
    <w:rsid w:val="009510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095"/>
    <w:rPr>
      <w:rFonts w:ascii="Times New Roman" w:eastAsia="Times New Roman" w:hAnsi="Times New Roman" w:cs="Times New Roman"/>
      <w:sz w:val="24"/>
      <w:lang w:val="en-US" w:eastAsia="en-US"/>
    </w:rPr>
  </w:style>
  <w:style w:type="paragraph" w:styleId="Footer">
    <w:name w:val="footer"/>
    <w:basedOn w:val="Normal"/>
    <w:link w:val="FooterChar"/>
    <w:rsid w:val="009510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095"/>
    <w:rPr>
      <w:rFonts w:ascii="Times New Roman" w:eastAsia="Times New Roman" w:hAnsi="Times New Roman" w:cs="Times New Roman"/>
      <w:sz w:val="16"/>
      <w:lang w:val="en-US" w:eastAsia="en-US"/>
    </w:rPr>
  </w:style>
  <w:style w:type="paragraph" w:styleId="List">
    <w:name w:val="List"/>
    <w:basedOn w:val="BodyText"/>
    <w:next w:val="BodyText"/>
    <w:rsid w:val="00951095"/>
    <w:pPr>
      <w:tabs>
        <w:tab w:val="left" w:pos="340"/>
      </w:tabs>
      <w:spacing w:before="60" w:after="60"/>
      <w:ind w:left="340" w:hanging="340"/>
    </w:pPr>
  </w:style>
  <w:style w:type="paragraph" w:styleId="ListBullet">
    <w:name w:val="List Bullet"/>
    <w:basedOn w:val="List"/>
    <w:rsid w:val="00951095"/>
    <w:pPr>
      <w:numPr>
        <w:numId w:val="13"/>
      </w:numPr>
      <w:tabs>
        <w:tab w:val="clear" w:pos="340"/>
      </w:tabs>
      <w:spacing w:before="40" w:after="40"/>
    </w:pPr>
  </w:style>
  <w:style w:type="character" w:customStyle="1" w:styleId="SpecialBold">
    <w:name w:val="Special Bold"/>
    <w:basedOn w:val="DefaultParagraphFont"/>
    <w:rsid w:val="00951095"/>
    <w:rPr>
      <w:b/>
      <w:spacing w:val="0"/>
    </w:rPr>
  </w:style>
  <w:style w:type="paragraph" w:styleId="ListBullet2">
    <w:name w:val="List Bullet 2"/>
    <w:basedOn w:val="List2"/>
    <w:rsid w:val="00951095"/>
    <w:pPr>
      <w:numPr>
        <w:numId w:val="14"/>
      </w:numPr>
      <w:tabs>
        <w:tab w:val="clear" w:pos="680"/>
      </w:tabs>
    </w:pPr>
  </w:style>
  <w:style w:type="paragraph" w:styleId="Header">
    <w:name w:val="header"/>
    <w:basedOn w:val="Normal"/>
    <w:link w:val="HeaderChar"/>
    <w:rsid w:val="009510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0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1095"/>
    <w:pPr>
      <w:spacing w:before="240" w:after="120"/>
      <w:outlineLvl w:val="0"/>
    </w:pPr>
    <w:rPr>
      <w:rFonts w:ascii="Times New Roman" w:hAnsi="Times New Roman"/>
      <w:b/>
      <w:sz w:val="28"/>
    </w:rPr>
  </w:style>
  <w:style w:type="paragraph" w:customStyle="1" w:styleId="AllowPageBreak">
    <w:name w:val="AllowPageBreak"/>
    <w:rsid w:val="009510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1095"/>
    <w:pPr>
      <w:tabs>
        <w:tab w:val="left" w:pos="680"/>
      </w:tabs>
      <w:spacing w:before="60" w:after="60"/>
      <w:ind w:left="680" w:hanging="340"/>
    </w:pPr>
  </w:style>
  <w:style w:type="character" w:customStyle="1" w:styleId="Underline">
    <w:name w:val="Underline"/>
    <w:basedOn w:val="DefaultParagraphFont"/>
    <w:qFormat/>
    <w:rsid w:val="00951095"/>
    <w:rPr>
      <w:u w:val="single"/>
    </w:rPr>
  </w:style>
  <w:style w:type="character" w:customStyle="1" w:styleId="BoldandItalics">
    <w:name w:val="Bold and Italics"/>
    <w:qFormat/>
    <w:rsid w:val="00951095"/>
    <w:rPr>
      <w:b/>
      <w:i/>
      <w:u w:val="none"/>
    </w:rPr>
  </w:style>
  <w:style w:type="character" w:customStyle="1" w:styleId="Heading2Char">
    <w:name w:val="Heading 2 Char"/>
    <w:basedOn w:val="DefaultParagraphFont"/>
    <w:link w:val="Heading2"/>
    <w:rsid w:val="009510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0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0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0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0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0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10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1095"/>
    <w:rPr>
      <w:rFonts w:ascii="Courier New" w:eastAsia="Times New Roman" w:hAnsi="Courier New" w:cs="Times New Roman"/>
      <w:i/>
      <w:szCs w:val="20"/>
      <w:lang w:val="en-US" w:eastAsia="en-US"/>
    </w:rPr>
  </w:style>
  <w:style w:type="paragraph" w:customStyle="1" w:styleId="HeadingBase">
    <w:name w:val="Heading Base"/>
    <w:rsid w:val="009510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095"/>
    <w:pPr>
      <w:tabs>
        <w:tab w:val="right" w:leader="dot" w:pos="9072"/>
      </w:tabs>
      <w:ind w:left="567"/>
    </w:pPr>
    <w:rPr>
      <w:szCs w:val="22"/>
    </w:rPr>
  </w:style>
  <w:style w:type="paragraph" w:customStyle="1" w:styleId="TOCBase">
    <w:name w:val="TOC Base"/>
    <w:rsid w:val="009510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095"/>
    <w:pPr>
      <w:tabs>
        <w:tab w:val="right" w:leader="dot" w:pos="9072"/>
      </w:tabs>
      <w:spacing w:before="40" w:after="40"/>
      <w:ind w:left="284"/>
    </w:pPr>
    <w:rPr>
      <w:rFonts w:ascii="Times New Roman" w:hAnsi="Times New Roman"/>
    </w:rPr>
  </w:style>
  <w:style w:type="paragraph" w:styleId="TOC1">
    <w:name w:val="toc 1"/>
    <w:basedOn w:val="TOCBase"/>
    <w:next w:val="Normal"/>
    <w:rsid w:val="009510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1095"/>
    <w:pPr>
      <w:spacing w:before="5040"/>
      <w:jc w:val="center"/>
    </w:pPr>
    <w:rPr>
      <w:sz w:val="48"/>
      <w:szCs w:val="72"/>
      <w:lang w:val="en-US"/>
    </w:rPr>
  </w:style>
  <w:style w:type="character" w:customStyle="1" w:styleId="TitleChar">
    <w:name w:val="Title Char"/>
    <w:basedOn w:val="DefaultParagraphFont"/>
    <w:link w:val="Title"/>
    <w:rsid w:val="009510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095"/>
    <w:pPr>
      <w:tabs>
        <w:tab w:val="left" w:pos="3600"/>
        <w:tab w:val="left" w:pos="3958"/>
      </w:tabs>
    </w:pPr>
  </w:style>
  <w:style w:type="paragraph" w:customStyle="1" w:styleId="Note">
    <w:name w:val="Note"/>
    <w:basedOn w:val="BodyText"/>
    <w:rsid w:val="009510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095"/>
    <w:pPr>
      <w:framePr w:wrap="auto" w:hAnchor="text" w:y="6049"/>
    </w:pPr>
    <w:rPr>
      <w:color w:val="000000"/>
      <w:sz w:val="40"/>
    </w:rPr>
  </w:style>
  <w:style w:type="paragraph" w:customStyle="1" w:styleId="TOCTitle">
    <w:name w:val="TOCTitle"/>
    <w:basedOn w:val="Heading1"/>
    <w:rsid w:val="00951095"/>
    <w:pPr>
      <w:spacing w:after="240"/>
      <w:jc w:val="center"/>
      <w:outlineLvl w:val="9"/>
    </w:pPr>
    <w:rPr>
      <w:caps/>
    </w:rPr>
  </w:style>
  <w:style w:type="paragraph" w:customStyle="1" w:styleId="Version">
    <w:name w:val="Version"/>
    <w:rsid w:val="009510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095"/>
    <w:pPr>
      <w:keepNext w:val="0"/>
      <w:tabs>
        <w:tab w:val="right" w:pos="4176"/>
      </w:tabs>
      <w:ind w:left="198" w:hanging="198"/>
    </w:pPr>
    <w:rPr>
      <w:rFonts w:ascii="Garamond" w:hAnsi="Garamond"/>
    </w:rPr>
  </w:style>
  <w:style w:type="paragraph" w:styleId="IndexHeading">
    <w:name w:val="index heading"/>
    <w:basedOn w:val="Normal"/>
    <w:next w:val="Index1"/>
    <w:semiHidden/>
    <w:rsid w:val="00951095"/>
    <w:pPr>
      <w:spacing w:before="120" w:after="120"/>
    </w:pPr>
    <w:rPr>
      <w:rFonts w:ascii="Arial" w:hAnsi="Arial"/>
      <w:b/>
      <w:color w:val="918585"/>
      <w:sz w:val="24"/>
    </w:rPr>
  </w:style>
  <w:style w:type="paragraph" w:customStyle="1" w:styleId="Chapter">
    <w:name w:val="Chapter"/>
    <w:basedOn w:val="Normal"/>
    <w:rsid w:val="00951095"/>
    <w:pPr>
      <w:spacing w:before="240"/>
    </w:pPr>
    <w:rPr>
      <w:rFonts w:ascii="Times New Roman" w:hAnsi="Times New Roman"/>
      <w:smallCaps/>
      <w:spacing w:val="80"/>
      <w:sz w:val="28"/>
    </w:rPr>
  </w:style>
  <w:style w:type="paragraph" w:customStyle="1" w:styleId="InChapter">
    <w:name w:val="InChapter"/>
    <w:basedOn w:val="Heading3"/>
    <w:rsid w:val="00951095"/>
    <w:pPr>
      <w:spacing w:after="240"/>
      <w:outlineLvl w:val="9"/>
    </w:pPr>
    <w:rPr>
      <w:noProof/>
    </w:rPr>
  </w:style>
  <w:style w:type="paragraph" w:styleId="Index2">
    <w:name w:val="index 2"/>
    <w:basedOn w:val="Normal"/>
    <w:next w:val="Normal"/>
    <w:semiHidden/>
    <w:rsid w:val="00951095"/>
    <w:pPr>
      <w:tabs>
        <w:tab w:val="right" w:pos="4176"/>
      </w:tabs>
      <w:ind w:left="568" w:hanging="284"/>
    </w:pPr>
    <w:rPr>
      <w:rFonts w:ascii="Garamond" w:hAnsi="Garamond"/>
    </w:rPr>
  </w:style>
  <w:style w:type="paragraph" w:customStyle="1" w:styleId="Byline">
    <w:name w:val="Byline"/>
    <w:rsid w:val="009510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095"/>
    <w:pPr>
      <w:tabs>
        <w:tab w:val="clear" w:pos="3600"/>
        <w:tab w:val="clear" w:pos="3958"/>
      </w:tabs>
      <w:jc w:val="right"/>
    </w:pPr>
  </w:style>
  <w:style w:type="character" w:styleId="Emphasis">
    <w:name w:val="Emphasis"/>
    <w:basedOn w:val="DefaultParagraphFont"/>
    <w:qFormat/>
    <w:rsid w:val="00951095"/>
    <w:rPr>
      <w:i/>
    </w:rPr>
  </w:style>
  <w:style w:type="paragraph" w:styleId="Caption">
    <w:name w:val="caption"/>
    <w:basedOn w:val="BodyText"/>
    <w:next w:val="Normal"/>
    <w:qFormat/>
    <w:rsid w:val="00951095"/>
    <w:pPr>
      <w:framePr w:w="2268" w:hSpace="181" w:vSpace="181" w:wrap="around" w:vAnchor="text" w:hAnchor="page" w:x="1135" w:y="285" w:anchorLock="1"/>
    </w:pPr>
    <w:rPr>
      <w:i/>
    </w:rPr>
  </w:style>
  <w:style w:type="paragraph" w:customStyle="1" w:styleId="MiniTOCTitle">
    <w:name w:val="MiniTOCTitle"/>
    <w:basedOn w:val="Heading4"/>
    <w:rsid w:val="00951095"/>
    <w:pPr>
      <w:spacing w:before="240"/>
      <w:outlineLvl w:val="9"/>
    </w:pPr>
    <w:rPr>
      <w:noProof/>
      <w:sz w:val="24"/>
    </w:rPr>
  </w:style>
  <w:style w:type="paragraph" w:customStyle="1" w:styleId="MiniTOCItem">
    <w:name w:val="MiniTOCItem"/>
    <w:basedOn w:val="ListBullet"/>
    <w:rsid w:val="00951095"/>
    <w:pPr>
      <w:numPr>
        <w:numId w:val="0"/>
      </w:numPr>
      <w:tabs>
        <w:tab w:val="right" w:leader="dot" w:pos="6521"/>
      </w:tabs>
      <w:spacing w:before="0" w:after="0"/>
    </w:pPr>
  </w:style>
  <w:style w:type="paragraph" w:customStyle="1" w:styleId="TOFTitle">
    <w:name w:val="TOFTitle"/>
    <w:basedOn w:val="TOCTitle"/>
    <w:rsid w:val="00951095"/>
  </w:style>
  <w:style w:type="paragraph" w:styleId="TableofFigures">
    <w:name w:val="table of figures"/>
    <w:basedOn w:val="Normal"/>
    <w:next w:val="Normal"/>
    <w:semiHidden/>
    <w:rsid w:val="00951095"/>
    <w:pPr>
      <w:tabs>
        <w:tab w:val="right" w:leader="dot" w:pos="9072"/>
      </w:tabs>
      <w:ind w:left="970" w:hanging="403"/>
    </w:pPr>
    <w:rPr>
      <w:rFonts w:ascii="Times New Roman" w:hAnsi="Times New Roman"/>
      <w:b/>
    </w:rPr>
  </w:style>
  <w:style w:type="paragraph" w:styleId="ListNumber">
    <w:name w:val="List Number"/>
    <w:basedOn w:val="List"/>
    <w:rsid w:val="00951095"/>
    <w:pPr>
      <w:numPr>
        <w:numId w:val="11"/>
      </w:numPr>
    </w:pPr>
  </w:style>
  <w:style w:type="character" w:customStyle="1" w:styleId="WingdingSymbols">
    <w:name w:val="Wingding Symbols"/>
    <w:rsid w:val="00951095"/>
    <w:rPr>
      <w:rFonts w:ascii="Wingdings" w:hAnsi="Wingdings"/>
    </w:rPr>
  </w:style>
  <w:style w:type="paragraph" w:customStyle="1" w:styleId="TableHeading">
    <w:name w:val="Table Heading"/>
    <w:basedOn w:val="HeadingBase"/>
    <w:rsid w:val="00951095"/>
    <w:pPr>
      <w:keepLines/>
      <w:pBdr>
        <w:bottom w:val="single" w:sz="6" w:space="1" w:color="918585"/>
      </w:pBdr>
      <w:spacing w:before="240"/>
    </w:pPr>
  </w:style>
  <w:style w:type="character" w:customStyle="1" w:styleId="HotSpot">
    <w:name w:val="HotSpot"/>
    <w:rsid w:val="00951095"/>
    <w:rPr>
      <w:color w:val="0033CC"/>
      <w:u w:val="none"/>
    </w:rPr>
  </w:style>
  <w:style w:type="paragraph" w:customStyle="1" w:styleId="BodyTextRight">
    <w:name w:val="Body Text Right"/>
    <w:basedOn w:val="BodyText"/>
    <w:rsid w:val="00951095"/>
    <w:pPr>
      <w:spacing w:before="0" w:after="0"/>
      <w:jc w:val="right"/>
    </w:pPr>
  </w:style>
  <w:style w:type="paragraph" w:styleId="Index3">
    <w:name w:val="index 3"/>
    <w:basedOn w:val="ListNumber2"/>
    <w:next w:val="Normal"/>
    <w:semiHidden/>
    <w:rsid w:val="00951095"/>
    <w:pPr>
      <w:numPr>
        <w:numId w:val="0"/>
      </w:numPr>
      <w:tabs>
        <w:tab w:val="right" w:leader="dot" w:pos="4176"/>
      </w:tabs>
    </w:pPr>
  </w:style>
  <w:style w:type="paragraph" w:styleId="ListNumber2">
    <w:name w:val="List Number 2"/>
    <w:basedOn w:val="List2"/>
    <w:rsid w:val="00951095"/>
    <w:pPr>
      <w:numPr>
        <w:numId w:val="10"/>
      </w:numPr>
      <w:tabs>
        <w:tab w:val="clear" w:pos="1060"/>
      </w:tabs>
    </w:pPr>
  </w:style>
  <w:style w:type="paragraph" w:customStyle="1" w:styleId="MarginNote">
    <w:name w:val="Margin Note"/>
    <w:basedOn w:val="BodyText"/>
    <w:rsid w:val="009510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0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0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1095"/>
    <w:rPr>
      <w:sz w:val="32"/>
    </w:rPr>
  </w:style>
  <w:style w:type="paragraph" w:customStyle="1" w:styleId="HeadingProcedure">
    <w:name w:val="Heading Procedure"/>
    <w:basedOn w:val="HeadingBase"/>
    <w:next w:val="Normal"/>
    <w:rsid w:val="00951095"/>
    <w:pPr>
      <w:tabs>
        <w:tab w:val="left" w:pos="0"/>
      </w:tabs>
      <w:spacing w:before="120" w:after="60"/>
    </w:pPr>
    <w:rPr>
      <w:i/>
      <w:color w:val="918585"/>
      <w:sz w:val="22"/>
    </w:rPr>
  </w:style>
  <w:style w:type="paragraph" w:customStyle="1" w:styleId="TableBodyText">
    <w:name w:val="Table Body Text"/>
    <w:basedOn w:val="BodyText"/>
    <w:rsid w:val="00951095"/>
    <w:pPr>
      <w:spacing w:before="60" w:after="60"/>
    </w:pPr>
  </w:style>
  <w:style w:type="paragraph" w:styleId="ListContinue">
    <w:name w:val="List Continue"/>
    <w:basedOn w:val="List"/>
    <w:rsid w:val="00951095"/>
    <w:pPr>
      <w:ind w:firstLine="0"/>
    </w:pPr>
  </w:style>
  <w:style w:type="paragraph" w:customStyle="1" w:styleId="ListNote">
    <w:name w:val="List Note"/>
    <w:basedOn w:val="List"/>
    <w:rsid w:val="00951095"/>
    <w:pPr>
      <w:pBdr>
        <w:top w:val="single" w:sz="6" w:space="2" w:color="918585"/>
        <w:bottom w:val="single" w:sz="6" w:space="2" w:color="918585"/>
      </w:pBdr>
      <w:tabs>
        <w:tab w:val="left" w:pos="1021"/>
      </w:tabs>
      <w:ind w:firstLine="0"/>
    </w:pPr>
  </w:style>
  <w:style w:type="paragraph" w:customStyle="1" w:styleId="Warning">
    <w:name w:val="Warning"/>
    <w:basedOn w:val="BodyText"/>
    <w:rsid w:val="00951095"/>
    <w:pPr>
      <w:shd w:val="clear" w:color="auto" w:fill="D9D9D9"/>
      <w:tabs>
        <w:tab w:val="left" w:pos="992"/>
      </w:tabs>
      <w:ind w:left="119" w:right="119"/>
    </w:pPr>
    <w:rPr>
      <w:sz w:val="20"/>
    </w:rPr>
  </w:style>
  <w:style w:type="paragraph" w:customStyle="1" w:styleId="MarginIcons">
    <w:name w:val="Margin Icons"/>
    <w:basedOn w:val="BodyText"/>
    <w:rsid w:val="009510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095"/>
    <w:rPr>
      <w:rFonts w:ascii="Courier New" w:hAnsi="Courier New"/>
    </w:rPr>
  </w:style>
  <w:style w:type="paragraph" w:customStyle="1" w:styleId="NoteBullet">
    <w:name w:val="Note Bullet"/>
    <w:basedOn w:val="Note"/>
    <w:rsid w:val="00951095"/>
    <w:pPr>
      <w:tabs>
        <w:tab w:val="clear" w:pos="680"/>
      </w:tabs>
      <w:spacing w:before="60" w:after="60"/>
    </w:pPr>
  </w:style>
  <w:style w:type="paragraph" w:customStyle="1" w:styleId="SubHeading2">
    <w:name w:val="SubHeading2"/>
    <w:basedOn w:val="HeadingBase"/>
    <w:rsid w:val="00951095"/>
    <w:pPr>
      <w:spacing w:before="240" w:after="60"/>
    </w:pPr>
    <w:rPr>
      <w:sz w:val="20"/>
    </w:rPr>
  </w:style>
  <w:style w:type="paragraph" w:customStyle="1" w:styleId="SubHeading1">
    <w:name w:val="SubHeading1"/>
    <w:basedOn w:val="HeadingBase"/>
    <w:rsid w:val="00951095"/>
    <w:pPr>
      <w:spacing w:before="240" w:after="60"/>
    </w:pPr>
    <w:rPr>
      <w:color w:val="918585"/>
      <w:sz w:val="22"/>
    </w:rPr>
  </w:style>
  <w:style w:type="paragraph" w:customStyle="1" w:styleId="SideHeading">
    <w:name w:val="Side Heading"/>
    <w:basedOn w:val="HeadingBase"/>
    <w:rsid w:val="009510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095"/>
    <w:pPr>
      <w:numPr>
        <w:numId w:val="12"/>
      </w:numPr>
    </w:pPr>
  </w:style>
  <w:style w:type="paragraph" w:styleId="PlainText">
    <w:name w:val="Plain Text"/>
    <w:basedOn w:val="Normal"/>
    <w:link w:val="PlainTextChar"/>
    <w:rsid w:val="00951095"/>
    <w:rPr>
      <w:sz w:val="20"/>
    </w:rPr>
  </w:style>
  <w:style w:type="character" w:customStyle="1" w:styleId="PlainTextChar">
    <w:name w:val="Plain Text Char"/>
    <w:basedOn w:val="DefaultParagraphFont"/>
    <w:link w:val="PlainText"/>
    <w:rsid w:val="009510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1095"/>
    <w:rPr>
      <w:b/>
      <w:smallCaps/>
    </w:rPr>
  </w:style>
  <w:style w:type="paragraph" w:customStyle="1" w:styleId="TableListNumber">
    <w:name w:val="Table List Number"/>
    <w:basedOn w:val="ListNumber"/>
    <w:rsid w:val="00951095"/>
    <w:pPr>
      <w:numPr>
        <w:numId w:val="0"/>
      </w:numPr>
    </w:pPr>
  </w:style>
  <w:style w:type="paragraph" w:styleId="TOC4">
    <w:name w:val="toc 4"/>
    <w:basedOn w:val="TOCBase"/>
    <w:next w:val="Normal"/>
    <w:semiHidden/>
    <w:rsid w:val="00951095"/>
    <w:pPr>
      <w:tabs>
        <w:tab w:val="right" w:leader="dot" w:pos="9071"/>
      </w:tabs>
      <w:ind w:left="1701"/>
    </w:pPr>
  </w:style>
  <w:style w:type="paragraph" w:customStyle="1" w:styleId="ListAlpha">
    <w:name w:val="List Alpha"/>
    <w:basedOn w:val="List"/>
    <w:rsid w:val="00951095"/>
    <w:pPr>
      <w:numPr>
        <w:numId w:val="9"/>
      </w:numPr>
    </w:pPr>
  </w:style>
  <w:style w:type="paragraph" w:customStyle="1" w:styleId="ListAlpha2">
    <w:name w:val="List Alpha 2"/>
    <w:basedOn w:val="List2"/>
    <w:rsid w:val="00951095"/>
    <w:pPr>
      <w:numPr>
        <w:numId w:val="8"/>
      </w:numPr>
    </w:pPr>
  </w:style>
  <w:style w:type="paragraph" w:styleId="List3">
    <w:name w:val="List 3"/>
    <w:basedOn w:val="BodyText"/>
    <w:rsid w:val="00951095"/>
    <w:pPr>
      <w:tabs>
        <w:tab w:val="left" w:pos="1021"/>
      </w:tabs>
      <w:spacing w:before="60" w:after="60"/>
      <w:ind w:left="1020" w:hanging="340"/>
    </w:pPr>
  </w:style>
  <w:style w:type="paragraph" w:styleId="List4">
    <w:name w:val="List 4"/>
    <w:basedOn w:val="BodyText"/>
    <w:rsid w:val="00951095"/>
    <w:pPr>
      <w:tabs>
        <w:tab w:val="left" w:pos="1361"/>
      </w:tabs>
      <w:spacing w:before="60" w:after="60"/>
      <w:ind w:left="1361" w:hanging="340"/>
    </w:pPr>
  </w:style>
  <w:style w:type="paragraph" w:styleId="List5">
    <w:name w:val="List 5"/>
    <w:basedOn w:val="BodyText"/>
    <w:rsid w:val="00951095"/>
    <w:pPr>
      <w:tabs>
        <w:tab w:val="left" w:pos="1701"/>
      </w:tabs>
      <w:spacing w:before="60" w:after="60"/>
      <w:ind w:left="1701" w:hanging="340"/>
    </w:pPr>
  </w:style>
  <w:style w:type="paragraph" w:styleId="ListBullet3">
    <w:name w:val="List Bullet 3"/>
    <w:basedOn w:val="List3"/>
    <w:rsid w:val="00951095"/>
    <w:pPr>
      <w:numPr>
        <w:numId w:val="15"/>
      </w:numPr>
      <w:tabs>
        <w:tab w:val="clear" w:pos="1021"/>
      </w:tabs>
      <w:ind w:left="1037" w:hanging="357"/>
    </w:pPr>
  </w:style>
  <w:style w:type="paragraph" w:styleId="ListBullet4">
    <w:name w:val="List Bullet 4"/>
    <w:basedOn w:val="List4"/>
    <w:rsid w:val="00951095"/>
    <w:pPr>
      <w:numPr>
        <w:numId w:val="3"/>
      </w:numPr>
    </w:pPr>
  </w:style>
  <w:style w:type="paragraph" w:styleId="ListBullet5">
    <w:name w:val="List Bullet 5"/>
    <w:basedOn w:val="List5"/>
    <w:rsid w:val="00951095"/>
    <w:pPr>
      <w:numPr>
        <w:numId w:val="4"/>
      </w:numPr>
    </w:pPr>
  </w:style>
  <w:style w:type="paragraph" w:styleId="ListContinue2">
    <w:name w:val="List Continue 2"/>
    <w:basedOn w:val="List2"/>
    <w:rsid w:val="00951095"/>
    <w:pPr>
      <w:ind w:firstLine="0"/>
    </w:pPr>
  </w:style>
  <w:style w:type="paragraph" w:styleId="ListContinue3">
    <w:name w:val="List Continue 3"/>
    <w:basedOn w:val="List3"/>
    <w:rsid w:val="00951095"/>
    <w:pPr>
      <w:ind w:left="1021" w:firstLine="0"/>
    </w:pPr>
  </w:style>
  <w:style w:type="paragraph" w:styleId="ListContinue4">
    <w:name w:val="List Continue 4"/>
    <w:basedOn w:val="List4"/>
    <w:rsid w:val="00951095"/>
    <w:pPr>
      <w:ind w:firstLine="0"/>
    </w:pPr>
  </w:style>
  <w:style w:type="paragraph" w:styleId="ListContinue5">
    <w:name w:val="List Continue 5"/>
    <w:basedOn w:val="List5"/>
    <w:rsid w:val="00951095"/>
    <w:pPr>
      <w:ind w:firstLine="0"/>
    </w:pPr>
  </w:style>
  <w:style w:type="paragraph" w:styleId="ListNumber3">
    <w:name w:val="List Number 3"/>
    <w:basedOn w:val="List3"/>
    <w:rsid w:val="00951095"/>
    <w:pPr>
      <w:numPr>
        <w:numId w:val="5"/>
      </w:numPr>
    </w:pPr>
  </w:style>
  <w:style w:type="paragraph" w:styleId="ListNumber4">
    <w:name w:val="List Number 4"/>
    <w:basedOn w:val="List4"/>
    <w:rsid w:val="00951095"/>
    <w:pPr>
      <w:numPr>
        <w:numId w:val="6"/>
      </w:numPr>
    </w:pPr>
  </w:style>
  <w:style w:type="paragraph" w:styleId="ListNumber5">
    <w:name w:val="List Number 5"/>
    <w:basedOn w:val="List5"/>
    <w:rsid w:val="00951095"/>
    <w:pPr>
      <w:numPr>
        <w:numId w:val="7"/>
      </w:numPr>
    </w:pPr>
  </w:style>
  <w:style w:type="paragraph" w:styleId="BlockText">
    <w:name w:val="Block Text"/>
    <w:basedOn w:val="Normal"/>
    <w:rsid w:val="00951095"/>
    <w:pPr>
      <w:spacing w:after="120"/>
      <w:ind w:left="1440" w:right="1440"/>
    </w:pPr>
  </w:style>
  <w:style w:type="character" w:customStyle="1" w:styleId="Subscript">
    <w:name w:val="Subscript"/>
    <w:basedOn w:val="DefaultParagraphFont"/>
    <w:rsid w:val="00951095"/>
    <w:rPr>
      <w:sz w:val="16"/>
      <w:vertAlign w:val="subscript"/>
    </w:rPr>
  </w:style>
  <w:style w:type="character" w:customStyle="1" w:styleId="Superscript">
    <w:name w:val="Superscript"/>
    <w:basedOn w:val="DefaultParagraphFont"/>
    <w:rsid w:val="00951095"/>
    <w:rPr>
      <w:sz w:val="16"/>
      <w:vertAlign w:val="superscript"/>
    </w:rPr>
  </w:style>
  <w:style w:type="character" w:customStyle="1" w:styleId="Symbols">
    <w:name w:val="Symbols"/>
    <w:basedOn w:val="DefaultParagraphFont"/>
    <w:rsid w:val="00951095"/>
    <w:rPr>
      <w:rFonts w:ascii="Symbol" w:hAnsi="Symbol"/>
    </w:rPr>
  </w:style>
  <w:style w:type="character" w:customStyle="1" w:styleId="MenuOptions">
    <w:name w:val="Menu Options"/>
    <w:basedOn w:val="DefaultParagraphFont"/>
    <w:rsid w:val="00951095"/>
    <w:rPr>
      <w:rFonts w:ascii="Arial Narrow" w:hAnsi="Arial Narrow"/>
      <w:smallCaps/>
    </w:rPr>
  </w:style>
  <w:style w:type="character" w:customStyle="1" w:styleId="Buttons">
    <w:name w:val="Buttons"/>
    <w:basedOn w:val="DefaultParagraphFont"/>
    <w:rsid w:val="00951095"/>
    <w:rPr>
      <w:b/>
    </w:rPr>
  </w:style>
  <w:style w:type="character" w:customStyle="1" w:styleId="Underlined">
    <w:name w:val="Underlined"/>
    <w:basedOn w:val="DefaultParagraphFont"/>
    <w:rsid w:val="00951095"/>
    <w:rPr>
      <w:u w:val="single"/>
    </w:rPr>
  </w:style>
  <w:style w:type="paragraph" w:customStyle="1" w:styleId="TableBodyTextRight">
    <w:name w:val="Table Body Text Right"/>
    <w:basedOn w:val="TableBodyText"/>
    <w:rsid w:val="00951095"/>
    <w:pPr>
      <w:widowControl w:val="0"/>
      <w:autoSpaceDE w:val="0"/>
      <w:autoSpaceDN w:val="0"/>
      <w:adjustRightInd w:val="0"/>
      <w:jc w:val="right"/>
    </w:pPr>
    <w:rPr>
      <w:rFonts w:cs="Arial"/>
      <w:szCs w:val="18"/>
    </w:rPr>
  </w:style>
  <w:style w:type="paragraph" w:customStyle="1" w:styleId="CopyrightText">
    <w:name w:val="Copyright Text"/>
    <w:basedOn w:val="BodyText"/>
    <w:rsid w:val="00951095"/>
    <w:rPr>
      <w:sz w:val="18"/>
    </w:rPr>
  </w:style>
  <w:style w:type="paragraph" w:customStyle="1" w:styleId="BodySmallRight">
    <w:name w:val="Body Small Right"/>
    <w:basedOn w:val="BodyTextRight"/>
    <w:rsid w:val="00951095"/>
    <w:rPr>
      <w:sz w:val="18"/>
      <w:szCs w:val="18"/>
    </w:rPr>
  </w:style>
  <w:style w:type="paragraph" w:customStyle="1" w:styleId="MarginEdition">
    <w:name w:val="Margin Edition"/>
    <w:basedOn w:val="MarginNote"/>
    <w:rsid w:val="00951095"/>
    <w:pPr>
      <w:spacing w:before="0" w:after="0"/>
    </w:pPr>
    <w:rPr>
      <w:rFonts w:ascii="Times New Roman" w:hAnsi="Times New Roman"/>
      <w:color w:val="999999"/>
    </w:rPr>
  </w:style>
  <w:style w:type="paragraph" w:customStyle="1" w:styleId="Spacer">
    <w:name w:val="Spacer"/>
    <w:basedOn w:val="Normal"/>
    <w:rsid w:val="00951095"/>
    <w:rPr>
      <w:sz w:val="2"/>
      <w:szCs w:val="2"/>
    </w:rPr>
  </w:style>
  <w:style w:type="character" w:customStyle="1" w:styleId="Small">
    <w:name w:val="Small"/>
    <w:basedOn w:val="DefaultParagraphFont"/>
    <w:rsid w:val="00951095"/>
    <w:rPr>
      <w:sz w:val="16"/>
    </w:rPr>
  </w:style>
  <w:style w:type="paragraph" w:customStyle="1" w:styleId="WideTable">
    <w:name w:val="Wide Table"/>
    <w:basedOn w:val="Normal"/>
    <w:rsid w:val="00951095"/>
    <w:pPr>
      <w:ind w:left="-1418"/>
    </w:pPr>
    <w:rPr>
      <w:sz w:val="2"/>
      <w:szCs w:val="2"/>
    </w:rPr>
  </w:style>
  <w:style w:type="character" w:styleId="PageNumber">
    <w:name w:val="page number"/>
    <w:basedOn w:val="DefaultParagraphFont"/>
    <w:rsid w:val="00951095"/>
  </w:style>
  <w:style w:type="paragraph" w:styleId="Quote">
    <w:name w:val="Quote"/>
    <w:basedOn w:val="Heading1"/>
    <w:link w:val="QuoteChar"/>
    <w:qFormat/>
    <w:rsid w:val="00951095"/>
    <w:rPr>
      <w:b w:val="0"/>
      <w:sz w:val="72"/>
      <w:szCs w:val="72"/>
      <w:lang w:val="en-NZ"/>
    </w:rPr>
  </w:style>
  <w:style w:type="character" w:customStyle="1" w:styleId="QuoteChar">
    <w:name w:val="Quote Char"/>
    <w:basedOn w:val="DefaultParagraphFont"/>
    <w:link w:val="Quote"/>
    <w:rsid w:val="009510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095"/>
    <w:pPr>
      <w:pageBreakBefore/>
    </w:pPr>
  </w:style>
  <w:style w:type="paragraph" w:customStyle="1" w:styleId="Border">
    <w:name w:val="Border"/>
    <w:basedOn w:val="Normal"/>
    <w:qFormat/>
    <w:rsid w:val="009510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095"/>
    <w:rPr>
      <w:b/>
      <w:bCs/>
      <w:i/>
      <w:iCs/>
      <w:color w:val="auto"/>
    </w:rPr>
  </w:style>
  <w:style w:type="paragraph" w:styleId="IntenseQuote">
    <w:name w:val="Intense Quote"/>
    <w:basedOn w:val="Normal"/>
    <w:next w:val="Normal"/>
    <w:link w:val="IntenseQuoteChar"/>
    <w:uiPriority w:val="30"/>
    <w:qFormat/>
    <w:rsid w:val="009510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0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1095"/>
    <w:rPr>
      <w:smallCaps/>
      <w:color w:val="auto"/>
      <w:u w:val="single"/>
    </w:rPr>
  </w:style>
  <w:style w:type="character" w:styleId="IntenseReference">
    <w:name w:val="Intense Reference"/>
    <w:basedOn w:val="DefaultParagraphFont"/>
    <w:uiPriority w:val="32"/>
    <w:qFormat/>
    <w:rsid w:val="00951095"/>
    <w:rPr>
      <w:b/>
      <w:bCs/>
      <w:smallCaps/>
      <w:color w:val="auto"/>
      <w:spacing w:val="5"/>
      <w:u w:val="single"/>
    </w:rPr>
  </w:style>
  <w:style w:type="paragraph" w:customStyle="1" w:styleId="2ColumnHeading">
    <w:name w:val="2Column Heading"/>
    <w:basedOn w:val="BodyText"/>
    <w:qFormat/>
    <w:rsid w:val="00951095"/>
    <w:pPr>
      <w:spacing w:after="60"/>
      <w:ind w:left="-2268"/>
    </w:pPr>
    <w:rPr>
      <w:b/>
    </w:rPr>
  </w:style>
  <w:style w:type="paragraph" w:customStyle="1" w:styleId="Heading1TOC">
    <w:name w:val="Heading1 TOC"/>
    <w:basedOn w:val="Normal"/>
    <w:qFormat/>
    <w:rsid w:val="00951095"/>
    <w:pPr>
      <w:spacing w:before="240" w:after="120"/>
    </w:pPr>
    <w:rPr>
      <w:rFonts w:ascii="Times New Roman" w:hAnsi="Times New Roman"/>
      <w:b/>
      <w:sz w:val="32"/>
    </w:rPr>
  </w:style>
  <w:style w:type="paragraph" w:customStyle="1" w:styleId="Heading2TOC">
    <w:name w:val="Heading2 TOC"/>
    <w:basedOn w:val="Normal"/>
    <w:qFormat/>
    <w:rsid w:val="00951095"/>
    <w:pPr>
      <w:spacing w:before="240" w:after="60"/>
    </w:pPr>
    <w:rPr>
      <w:rFonts w:ascii="Times New Roman" w:hAnsi="Times New Roman"/>
      <w:b/>
      <w:sz w:val="28"/>
    </w:rPr>
  </w:style>
  <w:style w:type="paragraph" w:styleId="BalloonText">
    <w:name w:val="Balloon Text"/>
    <w:basedOn w:val="Normal"/>
    <w:link w:val="BalloonTextChar"/>
    <w:rsid w:val="00951095"/>
    <w:rPr>
      <w:rFonts w:ascii="Tahoma" w:hAnsi="Tahoma" w:cs="Tahoma"/>
      <w:sz w:val="16"/>
      <w:szCs w:val="16"/>
    </w:rPr>
  </w:style>
  <w:style w:type="character" w:customStyle="1" w:styleId="BalloonTextChar">
    <w:name w:val="Balloon Text Char"/>
    <w:basedOn w:val="DefaultParagraphFont"/>
    <w:link w:val="BalloonText"/>
    <w:rsid w:val="009510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10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0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1285</Words>
  <Characters>8086</Characters>
  <Application>Microsoft Office Word</Application>
  <DocSecurity>0</DocSecurity>
  <Lines>314</Lines>
  <Paragraphs>177</Paragraphs>
  <ScaleCrop>false</ScaleCrop>
  <Company>Author-it Software Corporation Ltd.</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MTMG304A Receive and inspect wild game carcases at a processing plant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2012-05-27T06:38:00Z</dcterms:created>
  <dcterms:modified xsi:type="dcterms:W3CDTF">2012-05-27T06:38:00Z</dcterms:modified>
</cp:coreProperties>
</file>