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127" w:rsidP="00BE4127">
      <w:pPr>
        <w:pStyle w:val="Title"/>
      </w:pPr>
      <w:r>
        <w:fldChar w:fldCharType="begin"/>
      </w:r>
      <w:r>
        <w:instrText xml:space="preserve"> TITLE   \* MERGEFORMAT </w:instrText>
      </w:r>
      <w:r>
        <w:fldChar w:fldCharType="separate"/>
      </w:r>
      <w:r>
        <w:t>MTMCOR403A  Participate in OH&amp;S risk control process</w:t>
      </w:r>
      <w:r>
        <w:fldChar w:fldCharType="end"/>
      </w:r>
    </w:p>
    <w:p w:rsidR="00BE4127" w:rsidP="00BE4127">
      <w:pPr>
        <w:pStyle w:val="Version"/>
        <w:sectPr w:rsidSect="00740F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0F9E" w:rsidP="00740F9E">
      <w:pPr>
        <w:pStyle w:val="SuperHeading"/>
      </w:pPr>
      <w:r w:rsidRPr="00740F9E">
        <w:t>MTMCOR403A  Participate in OH&amp;S risk control process</w:t>
      </w:r>
    </w:p>
    <w:p w:rsidR="00000000" w:rsidRPr="00740F9E" w:rsidP="00740F9E">
      <w:pPr>
        <w:pStyle w:val="Heading1"/>
      </w:pPr>
      <w:bookmarkStart w:id="1" w:name="O_401858"/>
      <w:bookmarkEnd w:id="1"/>
      <w:r w:rsidRPr="00740F9E">
        <w:t>Modification History</w:t>
      </w:r>
    </w:p>
    <w:p w:rsidR="00000000" w:rsidRPr="00740F9E" w:rsidP="00740F9E">
      <w:pPr>
        <w:pStyle w:val="BodyText"/>
      </w:pPr>
      <w:r w:rsidRPr="00740F9E">
        <w:t>Not Applicable</w:t>
      </w:r>
    </w:p>
    <w:p w:rsidR="00000000" w:rsidRPr="00740F9E" w:rsidP="00740F9E">
      <w:pPr>
        <w:pStyle w:val="AllowPageBreak"/>
      </w:pPr>
    </w:p>
    <w:p w:rsidR="00000000" w:rsidRPr="00740F9E" w:rsidP="00740F9E">
      <w:pPr>
        <w:pStyle w:val="Heading1"/>
      </w:pPr>
      <w:bookmarkStart w:id="2" w:name="O_401854"/>
      <w:bookmarkEnd w:id="2"/>
      <w:r w:rsidRPr="00740F9E">
        <w:t>Unit Descriptor</w:t>
      </w:r>
    </w:p>
    <w:tbl>
      <w:tblPr>
        <w:tblW w:w="0" w:type="auto"/>
        <w:tblLayout w:type="fixed"/>
        <w:tblCellMar>
          <w:left w:w="62" w:type="dxa"/>
          <w:right w:w="62" w:type="dxa"/>
        </w:tblCellMar>
        <w:tblLook w:val="0000"/>
      </w:tblPr>
      <w:tblGrid>
        <w:gridCol w:w="2673"/>
        <w:gridCol w:w="5849"/>
      </w:tblGrid>
      <w:tr w:rsidTr="00BE412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BodyText"/>
            </w:pPr>
            <w:r w:rsidRPr="00740F9E">
              <w:t>This unit covers the skills and knowledge required to participate in the reduction of OH&amp;S risks i</w:t>
            </w:r>
            <w:r w:rsidRPr="00740F9E">
              <w:t>n a meat processing plant.</w:t>
            </w:r>
          </w:p>
        </w:tc>
      </w:tr>
    </w:tbl>
    <w:p w:rsidR="00BE4127" w:rsidP="00740F9E">
      <w:pPr>
        <w:pStyle w:val="BodyText"/>
      </w:pPr>
    </w:p>
    <w:p w:rsidR="00BE4127" w:rsidP="00740F9E">
      <w:pPr>
        <w:pStyle w:val="BodyText"/>
      </w:pPr>
    </w:p>
    <w:p w:rsidR="00000000" w:rsidRPr="00740F9E" w:rsidP="00740F9E">
      <w:pPr>
        <w:pStyle w:val="Heading1"/>
      </w:pPr>
      <w:bookmarkStart w:id="3" w:name="O_401867"/>
      <w:bookmarkEnd w:id="3"/>
      <w:r w:rsidRPr="00740F9E">
        <w:t>Application of the Unit</w:t>
      </w:r>
    </w:p>
    <w:tbl>
      <w:tblPr>
        <w:tblW w:w="0" w:type="auto"/>
        <w:tblLayout w:type="fixed"/>
        <w:tblCellMar>
          <w:left w:w="62" w:type="dxa"/>
          <w:right w:w="62" w:type="dxa"/>
        </w:tblCellMar>
        <w:tblLook w:val="0000"/>
      </w:tblPr>
      <w:tblGrid>
        <w:gridCol w:w="2753"/>
        <w:gridCol w:w="5769"/>
      </w:tblGrid>
      <w:tr w:rsidTr="00BE4127">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BodyText"/>
            </w:pPr>
            <w:r w:rsidRPr="00740F9E">
              <w:t xml:space="preserve">This unit is applicable to supervisors or those with OH&amp;S responsibilities in abattoirs, boning rooms, knackeries, game processing plants, </w:t>
            </w:r>
            <w:r w:rsidRPr="00740F9E">
              <w:t>smallgoods plants, food services operations, wholesale and retail operations.</w:t>
            </w:r>
          </w:p>
        </w:tc>
      </w:tr>
    </w:tbl>
    <w:p w:rsidR="00BE4127" w:rsidP="00740F9E">
      <w:pPr>
        <w:pStyle w:val="BodyText"/>
      </w:pPr>
    </w:p>
    <w:p w:rsidR="00BE4127" w:rsidP="00740F9E">
      <w:pPr>
        <w:pStyle w:val="BodyText"/>
      </w:pPr>
    </w:p>
    <w:p w:rsidR="00000000" w:rsidRPr="00740F9E" w:rsidP="00740F9E">
      <w:pPr>
        <w:pStyle w:val="Heading1"/>
      </w:pPr>
      <w:bookmarkStart w:id="4" w:name="O_401859"/>
      <w:bookmarkEnd w:id="4"/>
      <w:r w:rsidRPr="00740F9E">
        <w:t>Licensing/Regulatory Information</w:t>
      </w:r>
    </w:p>
    <w:p w:rsidR="00000000" w:rsidRPr="00740F9E" w:rsidP="00740F9E">
      <w:pPr>
        <w:pStyle w:val="BodyText"/>
      </w:pPr>
      <w:r w:rsidRPr="00740F9E">
        <w:t>Not Applicable</w:t>
      </w:r>
    </w:p>
    <w:p w:rsidR="00000000" w:rsidRPr="00740F9E" w:rsidP="00740F9E">
      <w:pPr>
        <w:pStyle w:val="AllowPageBreak"/>
      </w:pPr>
    </w:p>
    <w:p w:rsidR="00000000" w:rsidRPr="00740F9E" w:rsidP="00740F9E">
      <w:pPr>
        <w:pStyle w:val="Heading1"/>
      </w:pPr>
      <w:bookmarkStart w:id="5" w:name="O_401857"/>
      <w:bookmarkEnd w:id="5"/>
      <w:r w:rsidRPr="00740F9E">
        <w:t>Pre-Requisites</w:t>
      </w:r>
    </w:p>
    <w:tbl>
      <w:tblPr>
        <w:tblW w:w="0" w:type="auto"/>
        <w:tblLayout w:type="fixed"/>
        <w:tblCellMar>
          <w:left w:w="62" w:type="dxa"/>
          <w:right w:w="62" w:type="dxa"/>
        </w:tblCellMar>
        <w:tblLook w:val="0000"/>
      </w:tblPr>
      <w:tblGrid>
        <w:gridCol w:w="2705"/>
        <w:gridCol w:w="2427"/>
        <w:gridCol w:w="3390"/>
      </w:tblGrid>
      <w:tr w:rsidTr="00BE4127">
        <w:tblPrEx>
          <w:tblW w:w="0" w:type="auto"/>
          <w:tblLayout w:type="fixed"/>
          <w:tblCellMar>
            <w:left w:w="62" w:type="dxa"/>
            <w:right w:w="62" w:type="dxa"/>
          </w:tblCellMar>
          <w:tblLook w:val="0000"/>
        </w:tblPrEx>
        <w:trPr>
          <w:tblHeader/>
        </w:trPr>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SpecialBold"/>
              </w:rPr>
              <w:t>Prerequisite units</w:t>
            </w:r>
          </w:p>
        </w:tc>
        <w:tc>
          <w:tcPr>
            <w:tcW w:w="581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tab/>
            </w:r>
          </w:p>
        </w:tc>
      </w:tr>
      <w:tr w:rsidTr="00BE4127">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t>MTMCOR204A</w:t>
            </w:r>
          </w:p>
        </w:tc>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t>Follow safe work policies and procedures</w:t>
            </w:r>
          </w:p>
        </w:tc>
      </w:tr>
      <w:tr w:rsidTr="00BE4127">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BodyText"/>
            </w:pPr>
          </w:p>
        </w:tc>
      </w:tr>
    </w:tbl>
    <w:p w:rsidR="00BE4127" w:rsidP="00740F9E">
      <w:pPr>
        <w:pStyle w:val="BodyText"/>
      </w:pPr>
    </w:p>
    <w:p w:rsidR="00BE4127" w:rsidP="00740F9E">
      <w:pPr>
        <w:pStyle w:val="BodyText"/>
      </w:pPr>
    </w:p>
    <w:p w:rsidR="00000000" w:rsidRPr="00740F9E" w:rsidP="00740F9E">
      <w:pPr>
        <w:pStyle w:val="Heading1"/>
      </w:pPr>
      <w:bookmarkStart w:id="6" w:name="O_401862"/>
      <w:bookmarkEnd w:id="6"/>
      <w:r w:rsidRPr="00740F9E">
        <w:t>Employability Skills Information</w:t>
      </w:r>
    </w:p>
    <w:tbl>
      <w:tblPr>
        <w:tblW w:w="0" w:type="auto"/>
        <w:tblLayout w:type="fixed"/>
        <w:tblCellMar>
          <w:left w:w="62" w:type="dxa"/>
          <w:right w:w="62" w:type="dxa"/>
        </w:tblCellMar>
        <w:tblLook w:val="0000"/>
      </w:tblPr>
      <w:tblGrid>
        <w:gridCol w:w="2802"/>
        <w:gridCol w:w="5720"/>
      </w:tblGrid>
      <w:tr w:rsidTr="00BE41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BodyText"/>
            </w:pPr>
            <w:r w:rsidRPr="00740F9E">
              <w:t>This unit contains employability skills.</w:t>
            </w:r>
          </w:p>
        </w:tc>
      </w:tr>
    </w:tbl>
    <w:p w:rsidR="00BE4127" w:rsidP="00740F9E">
      <w:pPr>
        <w:pStyle w:val="BodyText"/>
      </w:pPr>
    </w:p>
    <w:p w:rsidR="00BE4127" w:rsidP="00740F9E">
      <w:pPr>
        <w:pStyle w:val="BodyText"/>
      </w:pPr>
    </w:p>
    <w:p w:rsidR="00000000" w:rsidRPr="00740F9E" w:rsidP="00740F9E">
      <w:pPr>
        <w:pStyle w:val="Heading1"/>
      </w:pPr>
      <w:bookmarkStart w:id="7" w:name="O_401863"/>
      <w:bookmarkEnd w:id="7"/>
      <w:r w:rsidRPr="00740F9E">
        <w:t>Elements and Performance Criteria Pre-Content</w:t>
      </w:r>
    </w:p>
    <w:tbl>
      <w:tblPr>
        <w:tblW w:w="0" w:type="auto"/>
        <w:tblLayout w:type="fixed"/>
        <w:tblCellMar>
          <w:left w:w="62" w:type="dxa"/>
          <w:right w:w="62" w:type="dxa"/>
        </w:tblCellMar>
        <w:tblLook w:val="0000"/>
      </w:tblPr>
      <w:tblGrid>
        <w:gridCol w:w="2581"/>
        <w:gridCol w:w="5941"/>
      </w:tblGrid>
      <w:tr w:rsidTr="00BE412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BodyText"/>
            </w:pPr>
            <w:r w:rsidRPr="00740F9E">
              <w:t>Performance criteria describe the performance needed to demonstrate achievement of the element. Where bold italicised text is used, further information is detailed in the required skills and knowledge section and the range statement. Assessment of performa</w:t>
            </w:r>
            <w:r w:rsidRPr="00740F9E">
              <w:t>nce is to be consistent with the evidence guide.</w:t>
            </w:r>
          </w:p>
        </w:tc>
      </w:tr>
    </w:tbl>
    <w:p w:rsidR="00000000" w:rsidRPr="00740F9E" w:rsidP="00740F9E">
      <w:pPr>
        <w:pStyle w:val="BodyText"/>
      </w:pPr>
    </w:p>
    <w:p w:rsidR="00000000" w:rsidRPr="00740F9E" w:rsidP="00740F9E">
      <w:pPr>
        <w:pStyle w:val="AllowPageBreak"/>
      </w:pPr>
    </w:p>
    <w:p w:rsidR="00000000" w:rsidRPr="00740F9E" w:rsidP="00740F9E">
      <w:pPr>
        <w:pStyle w:val="Heading1"/>
      </w:pPr>
      <w:bookmarkStart w:id="8" w:name="O_401864"/>
      <w:bookmarkEnd w:id="8"/>
      <w:r w:rsidRPr="00740F9E">
        <w:t>Elements and Performance Criteria</w:t>
      </w:r>
    </w:p>
    <w:tbl>
      <w:tblPr>
        <w:tblW w:w="0" w:type="auto"/>
        <w:tblLayout w:type="fixed"/>
        <w:tblCellMar>
          <w:left w:w="62" w:type="dxa"/>
          <w:right w:w="62" w:type="dxa"/>
        </w:tblCellMar>
        <w:tblLook w:val="0000"/>
      </w:tblPr>
      <w:tblGrid>
        <w:gridCol w:w="2581"/>
        <w:gridCol w:w="5941"/>
      </w:tblGrid>
      <w:tr w:rsidTr="00BE4127">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BodyText"/>
            </w:pPr>
            <w:r w:rsidRPr="00740F9E">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SpecialBold"/>
              </w:rPr>
              <w:t>PERFORMANCE CRITERIA</w:t>
            </w:r>
          </w:p>
        </w:tc>
      </w:tr>
      <w:tr w:rsidTr="00BE412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List"/>
              <w:rPr>
                <w:lang w:val="en-NZ"/>
              </w:rPr>
            </w:pPr>
            <w:r w:rsidRPr="00740F9E">
              <w:t>1.</w:t>
            </w:r>
            <w:r w:rsidRPr="00740F9E">
              <w:tab/>
              <w:t>Participate in workplace inspections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List2"/>
            </w:pPr>
            <w:r w:rsidRPr="00740F9E">
              <w:t>1.1.</w:t>
            </w:r>
            <w:r w:rsidRPr="00740F9E">
              <w:tab/>
              <w:t>Group processes are facilitated to identify potential OH&amp;S hazards.</w:t>
            </w:r>
          </w:p>
          <w:p w:rsidR="00000000" w:rsidRPr="00740F9E" w:rsidP="00740F9E">
            <w:pPr>
              <w:pStyle w:val="List2"/>
            </w:pPr>
            <w:r w:rsidRPr="00740F9E">
              <w:t>1.2.</w:t>
            </w:r>
            <w:r w:rsidRPr="00740F9E">
              <w:tab/>
            </w:r>
            <w:r w:rsidRPr="00740F9E">
              <w:t>Workplace inspections are participated in to identify potential hazards as appropriate.</w:t>
            </w:r>
          </w:p>
          <w:p w:rsidR="00000000" w:rsidRPr="00740F9E" w:rsidP="00740F9E">
            <w:pPr>
              <w:pStyle w:val="List2"/>
            </w:pPr>
            <w:r w:rsidRPr="00740F9E">
              <w:t>1.3.</w:t>
            </w:r>
            <w:r w:rsidRPr="00740F9E">
              <w:tab/>
              <w:t>Reporting obligations are fulfilled.</w:t>
            </w:r>
          </w:p>
          <w:p w:rsidR="00000000" w:rsidP="00740F9E">
            <w:pPr>
              <w:pStyle w:val="List2"/>
              <w:rPr>
                <w:lang w:val="en-NZ"/>
              </w:rPr>
            </w:pPr>
            <w:r w:rsidRPr="00740F9E">
              <w:t>1.4.</w:t>
            </w:r>
            <w:r w:rsidRPr="00740F9E">
              <w:tab/>
              <w:t>Risk control processes are implemented.</w:t>
            </w:r>
          </w:p>
        </w:tc>
      </w:tr>
      <w:tr w:rsidTr="00BE412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List"/>
              <w:rPr>
                <w:lang w:val="en-NZ"/>
              </w:rPr>
            </w:pPr>
            <w:r w:rsidRPr="00740F9E">
              <w:t>2.</w:t>
            </w:r>
            <w:r w:rsidRPr="00740F9E">
              <w:tab/>
              <w:t>Participate in OH&amp;S risk control process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List2"/>
            </w:pPr>
            <w:r w:rsidRPr="00740F9E">
              <w:t>2.1.</w:t>
            </w:r>
            <w:r w:rsidRPr="00740F9E">
              <w:tab/>
              <w:t>Risk assessment processes are p</w:t>
            </w:r>
            <w:r w:rsidRPr="00740F9E">
              <w:t>articipated in.</w:t>
            </w:r>
          </w:p>
          <w:p w:rsidR="00000000" w:rsidRPr="00740F9E" w:rsidP="00740F9E">
            <w:pPr>
              <w:pStyle w:val="List2"/>
            </w:pPr>
            <w:r w:rsidRPr="00740F9E">
              <w:t>2.2.</w:t>
            </w:r>
            <w:r w:rsidRPr="00740F9E">
              <w:tab/>
              <w:t>Hazards are controlled in accordance with hierarchy of controls.</w:t>
            </w:r>
          </w:p>
          <w:p w:rsidR="00000000" w:rsidRPr="00740F9E" w:rsidP="00740F9E">
            <w:pPr>
              <w:pStyle w:val="List2"/>
            </w:pPr>
            <w:r w:rsidRPr="00740F9E">
              <w:t>2.3.</w:t>
            </w:r>
            <w:r w:rsidRPr="00740F9E">
              <w:tab/>
              <w:t>Workplace procedures for dealing with hazardous events are initiated.</w:t>
            </w:r>
          </w:p>
          <w:p w:rsidR="00000000" w:rsidP="00740F9E">
            <w:pPr>
              <w:pStyle w:val="List2"/>
              <w:rPr>
                <w:lang w:val="en-NZ"/>
              </w:rPr>
            </w:pPr>
            <w:r w:rsidRPr="00740F9E">
              <w:t>2.4.</w:t>
            </w:r>
            <w:r w:rsidRPr="00740F9E">
              <w:tab/>
              <w:t>Information is provided to relevant parties in line with action or is reported to designat</w:t>
            </w:r>
            <w:r w:rsidRPr="00740F9E">
              <w:t>ed personnel.</w:t>
            </w:r>
          </w:p>
        </w:tc>
      </w:tr>
      <w:tr w:rsidTr="00BE412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List"/>
              <w:rPr>
                <w:lang w:val="en-NZ"/>
              </w:rPr>
            </w:pPr>
            <w:r w:rsidRPr="00740F9E">
              <w:t>3.</w:t>
            </w:r>
            <w:r w:rsidRPr="00740F9E">
              <w:tab/>
              <w:t>Monitor implementation of safe work practices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List2"/>
            </w:pPr>
            <w:r w:rsidRPr="00740F9E">
              <w:t>3.1.</w:t>
            </w:r>
            <w:r w:rsidRPr="00740F9E">
              <w:tab/>
              <w:t>Compliance with safe work practices is demonstrated by example.</w:t>
            </w:r>
          </w:p>
          <w:p w:rsidR="00000000" w:rsidRPr="00740F9E" w:rsidP="00740F9E">
            <w:pPr>
              <w:pStyle w:val="List2"/>
            </w:pPr>
            <w:r w:rsidRPr="00740F9E">
              <w:t>3.2.</w:t>
            </w:r>
            <w:r w:rsidRPr="00740F9E">
              <w:tab/>
              <w:t>Safe work performance by employees is monitored.</w:t>
            </w:r>
          </w:p>
          <w:p w:rsidR="00000000" w:rsidP="00740F9E">
            <w:pPr>
              <w:pStyle w:val="List2"/>
              <w:rPr>
                <w:lang w:val="en-NZ"/>
              </w:rPr>
            </w:pPr>
            <w:r w:rsidRPr="00740F9E">
              <w:t>3.3.</w:t>
            </w:r>
            <w:r w:rsidRPr="00740F9E">
              <w:tab/>
              <w:t xml:space="preserve">Safe work practices are implemented in accordance with </w:t>
            </w:r>
            <w:r w:rsidRPr="00740F9E">
              <w:rPr>
                <w:rStyle w:val="BoldandItalics"/>
              </w:rPr>
              <w:t>regulatory requirements</w:t>
            </w:r>
            <w:r w:rsidRPr="00740F9E">
              <w:t>.</w:t>
            </w:r>
          </w:p>
        </w:tc>
      </w:tr>
      <w:tr w:rsidTr="00BE412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List"/>
              <w:rPr>
                <w:lang w:val="en-NZ"/>
              </w:rPr>
            </w:pPr>
            <w:r w:rsidRPr="00740F9E">
              <w:t>4.</w:t>
            </w:r>
            <w:r w:rsidRPr="00740F9E">
              <w:tab/>
              <w:t>Assist development of safe work practices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List2"/>
            </w:pPr>
            <w:r w:rsidRPr="00740F9E">
              <w:t>4.1.</w:t>
            </w:r>
            <w:r w:rsidRPr="00740F9E">
              <w:tab/>
              <w:t>Changes to work procedures or Standard Operating Procedures (SOPs) are developed in line with outcomes of risk control processes and regulatory requirements.</w:t>
            </w:r>
          </w:p>
          <w:p w:rsidR="00000000" w:rsidRPr="00740F9E" w:rsidP="00740F9E">
            <w:pPr>
              <w:pStyle w:val="List2"/>
            </w:pPr>
            <w:r w:rsidRPr="00740F9E">
              <w:t>4.2.</w:t>
            </w:r>
            <w:r w:rsidRPr="00740F9E">
              <w:tab/>
              <w:t>Employees are con</w:t>
            </w:r>
            <w:r w:rsidRPr="00740F9E">
              <w:t>sulted in relation to the development of safe work practices.</w:t>
            </w:r>
          </w:p>
          <w:p w:rsidR="00000000" w:rsidP="00740F9E">
            <w:pPr>
              <w:pStyle w:val="List2"/>
              <w:rPr>
                <w:lang w:val="en-NZ"/>
              </w:rPr>
            </w:pPr>
            <w:r w:rsidRPr="00740F9E">
              <w:t>4.3.</w:t>
            </w:r>
            <w:r w:rsidRPr="00740F9E">
              <w:tab/>
              <w:t>Employee understanding of safe work procedures on-the-job is reinforced.</w:t>
            </w:r>
          </w:p>
        </w:tc>
      </w:tr>
      <w:tr w:rsidTr="00BE412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List"/>
              <w:rPr>
                <w:lang w:val="en-NZ"/>
              </w:rPr>
            </w:pPr>
            <w:r w:rsidRPr="00740F9E">
              <w:t>5.</w:t>
            </w:r>
            <w:r w:rsidRPr="00740F9E">
              <w:tab/>
              <w:t>Contribute to participative arrangements for the management of OH&amp;S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List2"/>
            </w:pPr>
            <w:r w:rsidRPr="00740F9E">
              <w:t>5.1.</w:t>
            </w:r>
            <w:r w:rsidRPr="00740F9E">
              <w:tab/>
              <w:t>Organisational procedures for consultat</w:t>
            </w:r>
            <w:r w:rsidRPr="00740F9E">
              <w:t>ion over OH&amp;S issues are implemented and monitored to ensure that all members of the work group have the opportunity to contribute.</w:t>
            </w:r>
          </w:p>
          <w:p w:rsidR="00000000" w:rsidRPr="00740F9E" w:rsidP="00740F9E">
            <w:pPr>
              <w:pStyle w:val="List2"/>
            </w:pPr>
            <w:r w:rsidRPr="00740F9E">
              <w:t>5.2.</w:t>
            </w:r>
            <w:r w:rsidRPr="00740F9E">
              <w:tab/>
              <w:t>Issues raised through consultation are dealt with and resolved promptly or referred to the appropriate personnel for re</w:t>
            </w:r>
            <w:r w:rsidRPr="00740F9E">
              <w:t>solution in accordance with workplace procedures.</w:t>
            </w:r>
          </w:p>
          <w:p w:rsidR="00000000" w:rsidP="00740F9E">
            <w:pPr>
              <w:pStyle w:val="List2"/>
              <w:rPr>
                <w:lang w:val="en-NZ"/>
              </w:rPr>
            </w:pPr>
            <w:r w:rsidRPr="00740F9E">
              <w:t>5.3.</w:t>
            </w:r>
            <w:r w:rsidRPr="00740F9E">
              <w:tab/>
              <w:t>Outcomes of consultation over OH&amp;S issues are made known to the work group promptly.</w:t>
            </w:r>
          </w:p>
        </w:tc>
      </w:tr>
      <w:tr w:rsidTr="00BE412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List"/>
              <w:rPr>
                <w:lang w:val="en-NZ"/>
              </w:rPr>
            </w:pPr>
            <w:r w:rsidRPr="00740F9E">
              <w:t>6.</w:t>
            </w:r>
            <w:r w:rsidRPr="00740F9E">
              <w:tab/>
              <w:t>Contribute to workplace rehabilitation program as appropriate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List2"/>
            </w:pPr>
            <w:r w:rsidRPr="00740F9E">
              <w:t>6.1.</w:t>
            </w:r>
            <w:r w:rsidRPr="00740F9E">
              <w:tab/>
              <w:t>Contributions are made to workplace rehabilit</w:t>
            </w:r>
            <w:r w:rsidRPr="00740F9E">
              <w:t>ation programs in accordance with rehabilitation co-ordinator and/or rehabilitation providers requirements.</w:t>
            </w:r>
          </w:p>
        </w:tc>
      </w:tr>
    </w:tbl>
    <w:p w:rsidR="00BE4127" w:rsidP="00740F9E">
      <w:pPr>
        <w:pStyle w:val="BodyText"/>
      </w:pPr>
    </w:p>
    <w:p w:rsidR="00BE4127" w:rsidP="00740F9E">
      <w:pPr>
        <w:pStyle w:val="BodyText"/>
      </w:pPr>
    </w:p>
    <w:p w:rsidR="00000000" w:rsidRPr="00740F9E" w:rsidP="00740F9E">
      <w:pPr>
        <w:pStyle w:val="Heading1"/>
      </w:pPr>
      <w:bookmarkStart w:id="9" w:name="O_401855"/>
      <w:bookmarkEnd w:id="9"/>
      <w:r w:rsidRPr="00740F9E">
        <w:t>Required Skills and Knowledge</w:t>
      </w:r>
    </w:p>
    <w:tbl>
      <w:tblPr>
        <w:tblW w:w="0" w:type="auto"/>
        <w:tblLayout w:type="fixed"/>
        <w:tblCellMar>
          <w:left w:w="62" w:type="dxa"/>
          <w:right w:w="62" w:type="dxa"/>
        </w:tblCellMar>
        <w:tblLook w:val="0000"/>
      </w:tblPr>
      <w:tblGrid>
        <w:gridCol w:w="8522"/>
      </w:tblGrid>
      <w:tr w:rsidTr="00BE41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SpecialBold"/>
              </w:rPr>
              <w:t>REQUIRED SKILLS AND KNOWLEDGE</w:t>
            </w:r>
          </w:p>
        </w:tc>
      </w:tr>
      <w:tr w:rsidTr="00BE41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t>This section describes the skills and knowledge required for this unit.</w:t>
            </w:r>
          </w:p>
        </w:tc>
      </w:tr>
      <w:tr w:rsidTr="00BE41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SpecialBold"/>
              </w:rPr>
              <w:t>Required skills</w:t>
            </w:r>
          </w:p>
        </w:tc>
      </w:tr>
      <w:tr w:rsidTr="00BE41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BodyText"/>
            </w:pPr>
            <w:r w:rsidRPr="00740F9E">
              <w:t xml:space="preserve">Ability to: </w:t>
            </w:r>
          </w:p>
          <w:p w:rsidR="00000000" w:rsidRPr="00740F9E" w:rsidP="00740F9E">
            <w:pPr>
              <w:pStyle w:val="ListBullet"/>
            </w:pPr>
            <w:r w:rsidRPr="00740F9E">
              <w:t>demonstrate participative problem-solving techniques to identify and resolve OH&amp;S issues</w:t>
            </w:r>
          </w:p>
          <w:p w:rsidR="00000000" w:rsidRPr="00740F9E" w:rsidP="00740F9E">
            <w:pPr>
              <w:pStyle w:val="ListBullet"/>
            </w:pPr>
            <w:r w:rsidRPr="00740F9E">
              <w:t>identify and apply extent of responsibility</w:t>
            </w:r>
          </w:p>
          <w:p w:rsidR="00000000" w:rsidRPr="00740F9E" w:rsidP="00740F9E">
            <w:pPr>
              <w:pStyle w:val="ListBullet"/>
            </w:pPr>
            <w:r w:rsidRPr="00740F9E">
              <w:t xml:space="preserve">identify and apply relevant </w:t>
            </w:r>
            <w:r w:rsidRPr="00740F9E">
              <w:rPr>
                <w:rStyle w:val="BoldandItalics"/>
              </w:rPr>
              <w:t>OH</w:t>
            </w:r>
            <w:r w:rsidRPr="00740F9E">
              <w:t>&amp;</w:t>
            </w:r>
            <w:r w:rsidRPr="00740F9E">
              <w:rPr>
                <w:rStyle w:val="BoldandItalics"/>
              </w:rPr>
              <w:t>S</w:t>
            </w:r>
            <w:r w:rsidRPr="00740F9E">
              <w:t xml:space="preserve"> and </w:t>
            </w:r>
            <w:r w:rsidRPr="00740F9E">
              <w:rPr>
                <w:rStyle w:val="BoldandItalics"/>
              </w:rPr>
              <w:t>workplace requirements</w:t>
            </w:r>
          </w:p>
          <w:p w:rsidR="00000000" w:rsidRPr="00740F9E" w:rsidP="00740F9E">
            <w:pPr>
              <w:pStyle w:val="ListBullet"/>
            </w:pPr>
            <w:r w:rsidRPr="00740F9E">
              <w:t>demonstrate safe work practices associated with work tasks</w:t>
            </w:r>
          </w:p>
          <w:p w:rsidR="00000000" w:rsidRPr="00740F9E" w:rsidP="00740F9E">
            <w:pPr>
              <w:pStyle w:val="ListBullet"/>
            </w:pPr>
            <w:r w:rsidRPr="00740F9E">
              <w:t>identify OH&amp;S hazards in the workplace</w:t>
            </w:r>
          </w:p>
          <w:p w:rsidR="00000000" w:rsidRPr="00740F9E" w:rsidP="00740F9E">
            <w:pPr>
              <w:pStyle w:val="ListBullet"/>
            </w:pPr>
            <w:r w:rsidRPr="00740F9E">
              <w:t xml:space="preserve">identify relevant </w:t>
            </w:r>
            <w:r w:rsidRPr="00740F9E">
              <w:rPr>
                <w:rStyle w:val="BoldandItalics"/>
              </w:rPr>
              <w:t>hazard control equipment</w:t>
            </w:r>
            <w:r w:rsidRPr="00740F9E">
              <w:t xml:space="preserve"> and explain function, safe operation, maintenance and s</w:t>
            </w:r>
            <w:r w:rsidRPr="00740F9E">
              <w:t>torage requirements</w:t>
            </w:r>
          </w:p>
          <w:p w:rsidR="00000000" w:rsidRPr="00740F9E" w:rsidP="00740F9E">
            <w:pPr>
              <w:pStyle w:val="ListBullet"/>
            </w:pPr>
            <w:r w:rsidRPr="00740F9E">
              <w:t>use facilitation skills to ensure participation from all group members</w:t>
            </w:r>
          </w:p>
          <w:p w:rsidR="00000000" w:rsidP="00740F9E">
            <w:pPr>
              <w:pStyle w:val="ListBullet"/>
              <w:rPr>
                <w:lang w:val="en-NZ"/>
              </w:rPr>
            </w:pPr>
            <w:r w:rsidRPr="00740F9E">
              <w:t xml:space="preserve">use relevant </w:t>
            </w:r>
            <w:r w:rsidRPr="00740F9E">
              <w:rPr>
                <w:rStyle w:val="BoldandItalics"/>
              </w:rPr>
              <w:t>communication skills</w:t>
            </w:r>
          </w:p>
        </w:tc>
      </w:tr>
      <w:tr w:rsidTr="00BE41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SpecialBold"/>
              </w:rPr>
              <w:t>Required knowledge</w:t>
            </w:r>
          </w:p>
        </w:tc>
      </w:tr>
      <w:tr w:rsidTr="00BE41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ListBullet"/>
            </w:pPr>
            <w:r w:rsidRPr="00740F9E">
              <w:t>procedures for reporting hazards, accidents and incidents</w:t>
            </w:r>
          </w:p>
          <w:p w:rsidR="00000000" w:rsidRPr="00740F9E" w:rsidP="00740F9E">
            <w:pPr>
              <w:pStyle w:val="ListBullet"/>
            </w:pPr>
            <w:r w:rsidRPr="00740F9E">
              <w:t>risk management principles</w:t>
            </w:r>
          </w:p>
          <w:p w:rsidR="00000000" w:rsidRPr="00740F9E" w:rsidP="00740F9E">
            <w:pPr>
              <w:pStyle w:val="ListBullet"/>
            </w:pPr>
            <w:r w:rsidRPr="00740F9E">
              <w:t>process for developing a</w:t>
            </w:r>
            <w:r w:rsidRPr="00740F9E">
              <w:t>nd altering work procedures or SOPs</w:t>
            </w:r>
          </w:p>
        </w:tc>
      </w:tr>
    </w:tbl>
    <w:p w:rsidR="00BE4127" w:rsidP="00740F9E">
      <w:pPr>
        <w:pStyle w:val="BodyText"/>
      </w:pPr>
    </w:p>
    <w:p w:rsidR="00BE4127" w:rsidP="00740F9E">
      <w:pPr>
        <w:pStyle w:val="BodyText"/>
      </w:pPr>
    </w:p>
    <w:p w:rsidR="00000000" w:rsidRPr="00740F9E" w:rsidP="00740F9E">
      <w:pPr>
        <w:pStyle w:val="AllowPageBreak"/>
      </w:pPr>
    </w:p>
    <w:p w:rsidR="00000000" w:rsidRPr="00740F9E" w:rsidP="00740F9E">
      <w:pPr>
        <w:pStyle w:val="Heading1"/>
      </w:pPr>
      <w:bookmarkStart w:id="10" w:name="O_401861"/>
      <w:bookmarkEnd w:id="10"/>
      <w:r w:rsidRPr="00740F9E">
        <w:t>Evidence Guide</w:t>
      </w:r>
    </w:p>
    <w:tbl>
      <w:tblPr>
        <w:tblW w:w="9570" w:type="dxa"/>
        <w:tblLayout w:type="fixed"/>
        <w:tblCellMar>
          <w:left w:w="62" w:type="dxa"/>
          <w:right w:w="62" w:type="dxa"/>
        </w:tblCellMar>
        <w:tblLook w:val="0000"/>
      </w:tblPr>
      <w:tblGrid>
        <w:gridCol w:w="3908"/>
        <w:gridCol w:w="5662"/>
      </w:tblGrid>
      <w:tr w:rsidTr="00BE41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SpecialBold"/>
              </w:rPr>
              <w:t>EVIDENCE GUIDE</w:t>
            </w:r>
          </w:p>
        </w:tc>
      </w:tr>
      <w:tr w:rsidTr="00BE41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t xml:space="preserve">The evidence guide provides advice on assessment and must be read in conjunction with the performance criteria, required skills and knowledge, </w:t>
            </w:r>
            <w:r w:rsidRPr="00740F9E">
              <w:t>range statement and the Assessment Guidelines for the Training Package.</w:t>
            </w:r>
          </w:p>
        </w:tc>
      </w:tr>
      <w:tr w:rsidTr="00BE41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BodyText"/>
            </w:pPr>
            <w:r w:rsidRPr="00740F9E">
              <w:t>The meat industry has specific and clear requirements for evidence. A minimum of three forms of evidence is required to demonstrate competency in the meat indu</w:t>
            </w:r>
            <w:r w:rsidRPr="00740F9E">
              <w:t>stry. This is specifically designed to provide evidence that covers the demonstration in the workplace of all aspects of competency over time.</w:t>
            </w:r>
          </w:p>
          <w:p w:rsidR="00000000" w:rsidRPr="00740F9E" w:rsidP="00740F9E">
            <w:pPr>
              <w:pStyle w:val="BodyText"/>
            </w:pPr>
            <w:r w:rsidRPr="00740F9E">
              <w:t>These requirements are in addition to the requirements for valid, current, authentic and sufficient evidence.</w:t>
            </w:r>
          </w:p>
          <w:p w:rsidR="00000000" w:rsidRPr="00740F9E" w:rsidP="00740F9E">
            <w:pPr>
              <w:pStyle w:val="BodyText"/>
            </w:pPr>
          </w:p>
          <w:p w:rsidR="00000000" w:rsidRPr="00740F9E" w:rsidP="00740F9E">
            <w:pPr>
              <w:pStyle w:val="BodyText"/>
            </w:pPr>
            <w:r w:rsidRPr="00740F9E">
              <w:t>Th</w:t>
            </w:r>
            <w:r w:rsidRPr="00740F9E">
              <w:t>ree forms of evidence means three different kinds of evidence - not three pieces of the same kind. In practice it will mean that most of the unit is covered twice. This increases the legitimacy of the evidence.</w:t>
            </w:r>
          </w:p>
          <w:p w:rsidR="00000000" w:rsidRPr="00740F9E" w:rsidP="00740F9E">
            <w:pPr>
              <w:pStyle w:val="BodyText"/>
            </w:pPr>
          </w:p>
          <w:p w:rsidR="00000000" w:rsidP="00740F9E">
            <w:pPr>
              <w:pStyle w:val="BodyText"/>
              <w:rPr>
                <w:lang w:val="en-NZ"/>
              </w:rPr>
            </w:pPr>
            <w:r w:rsidRPr="00740F9E">
              <w:t>All assessment must be conducted against Aus</w:t>
            </w:r>
            <w:r w:rsidRPr="00740F9E">
              <w:t>tralian meat industry standards and regulations.</w:t>
            </w:r>
          </w:p>
        </w:tc>
      </w:tr>
      <w:tr w:rsidTr="00BE41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t>Competency must be demonstrated while exercising an appropriate level of involvement in the risk control process.</w:t>
            </w:r>
          </w:p>
        </w:tc>
      </w:tr>
      <w:tr w:rsidTr="00BE41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t>Assessment must include demonstration of competence in a meat establishment.</w:t>
            </w:r>
          </w:p>
        </w:tc>
      </w:tr>
      <w:tr w:rsidTr="00BE41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BodyText"/>
            </w:pPr>
            <w:r w:rsidRPr="00740F9E">
              <w:t>Recommended methods of assessment include:</w:t>
            </w:r>
          </w:p>
          <w:p w:rsidR="00000000" w:rsidRPr="00740F9E" w:rsidP="00740F9E">
            <w:pPr>
              <w:pStyle w:val="ListBullet"/>
            </w:pPr>
            <w:r w:rsidRPr="00740F9E">
              <w:t>assignment</w:t>
            </w:r>
          </w:p>
          <w:p w:rsidR="00000000" w:rsidRPr="00740F9E" w:rsidP="00740F9E">
            <w:pPr>
              <w:pStyle w:val="ListBullet"/>
            </w:pPr>
            <w:r w:rsidRPr="00740F9E">
              <w:t>quiz of underpinning knowledge</w:t>
            </w:r>
          </w:p>
          <w:p w:rsidR="00000000" w:rsidRPr="00740F9E" w:rsidP="00740F9E">
            <w:pPr>
              <w:pStyle w:val="ListBullet"/>
            </w:pPr>
            <w:r w:rsidRPr="00740F9E">
              <w:t>simulation</w:t>
            </w:r>
          </w:p>
          <w:p w:rsidR="00000000" w:rsidRPr="00740F9E" w:rsidP="00740F9E">
            <w:pPr>
              <w:pStyle w:val="ListBullet"/>
            </w:pPr>
            <w:r w:rsidRPr="00740F9E">
              <w:t xml:space="preserve">verified </w:t>
            </w:r>
            <w:r w:rsidRPr="00740F9E">
              <w:t>work log or diary</w:t>
            </w:r>
          </w:p>
          <w:p w:rsidR="00000000" w:rsidRPr="00740F9E" w:rsidP="00740F9E">
            <w:pPr>
              <w:pStyle w:val="ListBullet"/>
            </w:pPr>
            <w:r w:rsidRPr="00740F9E">
              <w:t xml:space="preserve">workplace demonstration </w:t>
            </w:r>
          </w:p>
          <w:p w:rsidR="00000000" w:rsidRPr="00740F9E" w:rsidP="00740F9E">
            <w:pPr>
              <w:pStyle w:val="ListBullet"/>
            </w:pPr>
            <w:r w:rsidRPr="00740F9E">
              <w:t>workplace project</w:t>
            </w:r>
          </w:p>
          <w:p w:rsidR="00000000" w:rsidRPr="00740F9E" w:rsidP="00740F9E">
            <w:pPr>
              <w:pStyle w:val="ListBullet"/>
            </w:pPr>
            <w:r w:rsidRPr="00740F9E">
              <w:t>workplace referee or third-party report of performance over time.</w:t>
            </w:r>
          </w:p>
          <w:p w:rsidR="00000000" w:rsidRPr="00740F9E" w:rsidP="00740F9E">
            <w:pPr>
              <w:pStyle w:val="BodyText"/>
            </w:pPr>
          </w:p>
          <w:p w:rsidR="00000000" w:rsidP="00740F9E">
            <w:pPr>
              <w:pStyle w:val="BodyText"/>
              <w:rPr>
                <w:lang w:val="en-NZ"/>
              </w:rPr>
            </w:pPr>
            <w:r w:rsidRPr="00740F9E">
              <w:t>Assessment practices should take into account any relevant language or cultural issues related to Aboriginality or Torres Strait Islander, gender, or language backgrounds other than English. Language and literacy demands of the assessment task should not b</w:t>
            </w:r>
            <w:r w:rsidRPr="00740F9E">
              <w:t>e higher than those of the work role.</w:t>
            </w:r>
          </w:p>
        </w:tc>
      </w:tr>
      <w:tr w:rsidTr="00BE41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BodyText"/>
            </w:pPr>
            <w:r w:rsidRPr="00740F9E">
              <w:t xml:space="preserve">A current list of resources for this Unit of Competency is available from MINTRAC </w:t>
            </w:r>
            <w:r w:rsidRPr="00740F9E">
              <w:rPr>
                <w:rStyle w:val="Underline"/>
              </w:rPr>
              <w:t>www</w:t>
            </w:r>
            <w:r w:rsidRPr="00740F9E">
              <w:t>.</w:t>
            </w:r>
            <w:r w:rsidRPr="00740F9E">
              <w:rPr>
                <w:rStyle w:val="Underline"/>
              </w:rPr>
              <w:t>mintrac</w:t>
            </w:r>
            <w:r w:rsidRPr="00740F9E">
              <w:t>.</w:t>
            </w:r>
            <w:r w:rsidRPr="00740F9E">
              <w:rPr>
                <w:rStyle w:val="Underline"/>
              </w:rPr>
              <w:t>com</w:t>
            </w:r>
            <w:r w:rsidRPr="00740F9E">
              <w:t>.</w:t>
            </w:r>
            <w:r w:rsidRPr="00740F9E">
              <w:rPr>
                <w:rStyle w:val="Underline"/>
              </w:rPr>
              <w:t>au</w:t>
            </w:r>
            <w:r w:rsidRPr="00740F9E">
              <w:t xml:space="preserve">  or telephone 1800 817 462.</w:t>
            </w:r>
          </w:p>
        </w:tc>
      </w:tr>
    </w:tbl>
    <w:p w:rsidR="00BE4127" w:rsidP="00740F9E">
      <w:pPr>
        <w:pStyle w:val="BodyText"/>
      </w:pPr>
    </w:p>
    <w:p w:rsidR="00BE4127" w:rsidP="00740F9E">
      <w:pPr>
        <w:pStyle w:val="BodyText"/>
      </w:pPr>
    </w:p>
    <w:p w:rsidR="00000000" w:rsidRPr="00740F9E" w:rsidP="00740F9E">
      <w:pPr>
        <w:pStyle w:val="Heading1"/>
      </w:pPr>
      <w:bookmarkStart w:id="11" w:name="O_401856"/>
      <w:bookmarkEnd w:id="11"/>
      <w:r w:rsidRPr="00740F9E">
        <w:t>Range Statement</w:t>
      </w:r>
    </w:p>
    <w:tbl>
      <w:tblPr>
        <w:tblW w:w="0" w:type="auto"/>
        <w:tblLayout w:type="fixed"/>
        <w:tblCellMar>
          <w:left w:w="62" w:type="dxa"/>
          <w:right w:w="62" w:type="dxa"/>
        </w:tblCellMar>
        <w:tblLook w:val="0000"/>
      </w:tblPr>
      <w:tblGrid>
        <w:gridCol w:w="3511"/>
        <w:gridCol w:w="5011"/>
      </w:tblGrid>
      <w:tr w:rsidTr="00BE41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SpecialBold"/>
              </w:rPr>
              <w:t>RANGE STATEMENT</w:t>
            </w:r>
          </w:p>
        </w:tc>
      </w:tr>
      <w:tr w:rsidTr="00BE41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t xml:space="preserve">The range statement relates to the unit of competency as a whole. It allows for different work environments and situations that may affect </w:t>
            </w:r>
            <w:r w:rsidRPr="00740F9E">
              <w:t>performance. Bold italicised wording, if used in the performance criteria, is detailed below. Essential operating conditions that may be present with training and assessment (depending on the work situation, needs of the candidate, accessibility of the ite</w:t>
            </w:r>
            <w:r w:rsidRPr="00740F9E">
              <w:t>m, and local industry and regional contexts) may also be included.</w:t>
            </w:r>
          </w:p>
        </w:tc>
      </w:tr>
      <w:tr w:rsidTr="00BE412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BoldandItalics"/>
              </w:rPr>
              <w:t>Regulatory requirements</w:t>
            </w:r>
            <w:r w:rsidRPr="00740F9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ListBullet"/>
            </w:pPr>
            <w:r w:rsidRPr="00740F9E">
              <w:t>Export Control Act</w:t>
            </w:r>
          </w:p>
          <w:p w:rsidR="00000000" w:rsidRPr="00740F9E" w:rsidP="00740F9E">
            <w:pPr>
              <w:pStyle w:val="ListBullet"/>
            </w:pPr>
            <w:r w:rsidRPr="00740F9E">
              <w:t>hygiene and sanitation requirements</w:t>
            </w:r>
          </w:p>
          <w:p w:rsidR="00000000" w:rsidRPr="00740F9E" w:rsidP="00740F9E">
            <w:pPr>
              <w:pStyle w:val="ListBullet"/>
            </w:pPr>
            <w:r w:rsidRPr="00740F9E">
              <w:t>relevant Australian Standards</w:t>
            </w:r>
          </w:p>
          <w:p w:rsidR="00000000" w:rsidRPr="00740F9E" w:rsidP="00740F9E">
            <w:pPr>
              <w:pStyle w:val="ListBullet"/>
            </w:pPr>
            <w:r w:rsidRPr="00740F9E">
              <w:t>relevant regulations</w:t>
            </w:r>
          </w:p>
          <w:p w:rsidR="00000000" w:rsidRPr="00740F9E" w:rsidP="00740F9E">
            <w:pPr>
              <w:pStyle w:val="ListBullet"/>
            </w:pPr>
            <w:r w:rsidRPr="00740F9E">
              <w:t>requirements set out in AS</w:t>
            </w:r>
            <w:r w:rsidRPr="00740F9E">
              <w:t xml:space="preserve"> 4696:2007 Australian Standard for Hygienic Production and Transportation of Meat and Meat Products for Human Consumption</w:t>
            </w:r>
          </w:p>
          <w:p w:rsidR="00000000" w:rsidP="00740F9E">
            <w:pPr>
              <w:pStyle w:val="ListBullet"/>
              <w:rPr>
                <w:lang w:val="en-NZ"/>
              </w:rPr>
            </w:pPr>
            <w:r w:rsidRPr="00740F9E">
              <w:t>state and territory regulations regarding meat processing.</w:t>
            </w:r>
          </w:p>
        </w:tc>
      </w:tr>
      <w:tr w:rsidTr="00BE412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BoldandItalics"/>
              </w:rPr>
              <w:t>OH</w:t>
            </w:r>
            <w:r w:rsidRPr="00740F9E">
              <w:t>&amp;</w:t>
            </w:r>
            <w:r w:rsidRPr="00740F9E">
              <w:rPr>
                <w:rStyle w:val="BoldandItalics"/>
              </w:rPr>
              <w:t>S</w:t>
            </w:r>
            <w:r w:rsidRPr="00740F9E">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ListBullet"/>
            </w:pPr>
            <w:r w:rsidRPr="00740F9E">
              <w:t>enterprise OH&amp;S policies, procedures and p</w:t>
            </w:r>
            <w:r w:rsidRPr="00740F9E">
              <w:t>rograms</w:t>
            </w:r>
          </w:p>
          <w:p w:rsidR="00000000" w:rsidRPr="00740F9E" w:rsidP="00740F9E">
            <w:pPr>
              <w:pStyle w:val="ListBullet"/>
            </w:pPr>
            <w:r w:rsidRPr="00740F9E">
              <w:t>OH&amp;S legal requirements</w:t>
            </w:r>
          </w:p>
          <w:p w:rsidR="00000000" w:rsidRPr="00740F9E" w:rsidP="00740F9E">
            <w:pPr>
              <w:pStyle w:val="ListBullet"/>
            </w:pPr>
            <w:r w:rsidRPr="00740F9E">
              <w:t>Personal Protective Equipment (PPE) which may include:</w:t>
            </w:r>
          </w:p>
          <w:p w:rsidR="00000000" w:rsidRPr="00740F9E" w:rsidP="00740F9E">
            <w:pPr>
              <w:pStyle w:val="ListBullet2"/>
            </w:pPr>
            <w:r w:rsidRPr="00740F9E">
              <w:t>coats and aprons</w:t>
            </w:r>
          </w:p>
          <w:p w:rsidR="00000000" w:rsidRPr="00740F9E" w:rsidP="00740F9E">
            <w:pPr>
              <w:pStyle w:val="ListBullet2"/>
            </w:pPr>
            <w:r w:rsidRPr="00740F9E">
              <w:t>ear plugs or muffs</w:t>
            </w:r>
          </w:p>
          <w:p w:rsidR="00000000" w:rsidRPr="00740F9E" w:rsidP="00740F9E">
            <w:pPr>
              <w:pStyle w:val="ListBullet2"/>
            </w:pPr>
            <w:r w:rsidRPr="00740F9E">
              <w:t>eye and facial protection</w:t>
            </w:r>
          </w:p>
          <w:p w:rsidR="00000000" w:rsidRPr="00740F9E" w:rsidP="00740F9E">
            <w:pPr>
              <w:pStyle w:val="ListBullet2"/>
            </w:pPr>
            <w:r w:rsidRPr="00740F9E">
              <w:t>head-wear</w:t>
            </w:r>
          </w:p>
          <w:p w:rsidR="00000000" w:rsidRPr="00740F9E" w:rsidP="00740F9E">
            <w:pPr>
              <w:pStyle w:val="ListBullet2"/>
            </w:pPr>
            <w:r w:rsidRPr="00740F9E">
              <w:t>lifting assistance</w:t>
            </w:r>
          </w:p>
          <w:p w:rsidR="00000000" w:rsidRPr="00740F9E" w:rsidP="00740F9E">
            <w:pPr>
              <w:pStyle w:val="ListBullet2"/>
            </w:pPr>
            <w:r w:rsidRPr="00740F9E">
              <w:t>mesh aprons</w:t>
            </w:r>
          </w:p>
          <w:p w:rsidR="00000000" w:rsidRPr="00740F9E" w:rsidP="00740F9E">
            <w:pPr>
              <w:pStyle w:val="ListBullet2"/>
            </w:pPr>
            <w:r w:rsidRPr="00740F9E">
              <w:t>protective boot covers</w:t>
            </w:r>
          </w:p>
          <w:p w:rsidR="00000000" w:rsidRPr="00740F9E" w:rsidP="00740F9E">
            <w:pPr>
              <w:pStyle w:val="ListBullet2"/>
            </w:pPr>
            <w:r w:rsidRPr="00740F9E">
              <w:t>protective hand and arm covering</w:t>
            </w:r>
          </w:p>
          <w:p w:rsidR="00000000" w:rsidRPr="00740F9E" w:rsidP="00740F9E">
            <w:pPr>
              <w:pStyle w:val="ListBullet2"/>
            </w:pPr>
            <w:r w:rsidRPr="00740F9E">
              <w:t>protective head and hair covering</w:t>
            </w:r>
          </w:p>
          <w:p w:rsidR="00000000" w:rsidRPr="00740F9E" w:rsidP="00740F9E">
            <w:pPr>
              <w:pStyle w:val="ListBullet2"/>
            </w:pPr>
            <w:r w:rsidRPr="00740F9E">
              <w:t>uniforms</w:t>
            </w:r>
          </w:p>
          <w:p w:rsidR="00000000" w:rsidRPr="00740F9E" w:rsidP="00740F9E">
            <w:pPr>
              <w:pStyle w:val="ListBullet2"/>
            </w:pPr>
            <w:r w:rsidRPr="00740F9E">
              <w:t>waterproof clothing</w:t>
            </w:r>
          </w:p>
          <w:p w:rsidR="00000000" w:rsidRPr="00740F9E" w:rsidP="00740F9E">
            <w:pPr>
              <w:pStyle w:val="ListBullet2"/>
            </w:pPr>
            <w:r w:rsidRPr="00740F9E">
              <w:t>work, safety or waterproof footwear</w:t>
            </w:r>
          </w:p>
          <w:p w:rsidR="00000000" w:rsidP="00740F9E">
            <w:pPr>
              <w:pStyle w:val="ListBullet"/>
              <w:rPr>
                <w:lang w:val="en-NZ"/>
              </w:rPr>
            </w:pPr>
            <w:r w:rsidRPr="00740F9E">
              <w:t>requirements set out in standards and codes of practice.</w:t>
            </w:r>
          </w:p>
        </w:tc>
      </w:tr>
      <w:tr w:rsidTr="00BE412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BoldandItalics"/>
              </w:rPr>
              <w:t>Workplace requirements</w:t>
            </w:r>
            <w:r w:rsidRPr="00740F9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ListBullet"/>
            </w:pPr>
            <w:r w:rsidRPr="00740F9E">
              <w:t>enterprise-specific procedures</w:t>
            </w:r>
          </w:p>
          <w:p w:rsidR="00000000" w:rsidRPr="00740F9E" w:rsidP="00740F9E">
            <w:pPr>
              <w:pStyle w:val="ListBullet"/>
            </w:pPr>
            <w:r w:rsidRPr="00740F9E">
              <w:t>OH&amp;S requirements</w:t>
            </w:r>
          </w:p>
          <w:p w:rsidR="00000000" w:rsidRPr="00740F9E" w:rsidP="00740F9E">
            <w:pPr>
              <w:pStyle w:val="ListBullet"/>
            </w:pPr>
            <w:r w:rsidRPr="00740F9E">
              <w:t>Quality Assurance requirements</w:t>
            </w:r>
          </w:p>
          <w:p w:rsidR="00000000" w:rsidRPr="00740F9E" w:rsidP="00740F9E">
            <w:pPr>
              <w:pStyle w:val="ListBullet"/>
            </w:pPr>
            <w:r w:rsidRPr="00740F9E">
              <w:t>SOPs</w:t>
            </w:r>
          </w:p>
          <w:p w:rsidR="00000000" w:rsidRPr="00740F9E" w:rsidP="00740F9E">
            <w:pPr>
              <w:pStyle w:val="ListBullet"/>
            </w:pPr>
            <w:r w:rsidRPr="00740F9E">
              <w:t>the ability to perform the task to production requirements</w:t>
            </w:r>
          </w:p>
          <w:p w:rsidR="00000000" w:rsidP="00740F9E">
            <w:pPr>
              <w:pStyle w:val="ListBullet"/>
              <w:rPr>
                <w:lang w:val="en-NZ"/>
              </w:rPr>
            </w:pPr>
            <w:r w:rsidRPr="00740F9E">
              <w:t>work instructions.</w:t>
            </w:r>
          </w:p>
        </w:tc>
      </w:tr>
      <w:tr w:rsidTr="00BE412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BoldandItalics"/>
              </w:rPr>
              <w:t>Hazard control</w:t>
            </w:r>
            <w:r w:rsidRPr="00740F9E">
              <w:t xml:space="preserve"> </w:t>
            </w:r>
            <w:r w:rsidRPr="00740F9E">
              <w:rPr>
                <w:rStyle w:val="BoldandItalics"/>
              </w:rPr>
              <w:t>equipment</w:t>
            </w:r>
            <w:r w:rsidRPr="00740F9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ListBullet"/>
            </w:pPr>
            <w:r w:rsidRPr="00740F9E">
              <w:t>dust extractors</w:t>
            </w:r>
          </w:p>
          <w:p w:rsidR="00000000" w:rsidRPr="00740F9E" w:rsidP="00740F9E">
            <w:pPr>
              <w:pStyle w:val="ListBullet"/>
            </w:pPr>
            <w:r w:rsidRPr="00740F9E">
              <w:t>machine guards</w:t>
            </w:r>
          </w:p>
          <w:p w:rsidR="00000000" w:rsidRPr="00740F9E" w:rsidP="00740F9E">
            <w:pPr>
              <w:pStyle w:val="ListBullet"/>
            </w:pPr>
            <w:r w:rsidRPr="00740F9E">
              <w:t>mechanical aids</w:t>
            </w:r>
          </w:p>
          <w:p w:rsidR="00000000" w:rsidRPr="00740F9E" w:rsidP="00740F9E">
            <w:pPr>
              <w:pStyle w:val="ListBullet"/>
            </w:pPr>
            <w:r w:rsidRPr="00740F9E">
              <w:t>acoustic insulation</w:t>
            </w:r>
          </w:p>
          <w:p w:rsidR="00000000" w:rsidP="00740F9E">
            <w:pPr>
              <w:pStyle w:val="ListBullet"/>
              <w:rPr>
                <w:lang w:val="en-NZ"/>
              </w:rPr>
            </w:pPr>
            <w:r w:rsidRPr="00740F9E">
              <w:t>PPE.</w:t>
            </w:r>
          </w:p>
        </w:tc>
      </w:tr>
      <w:tr w:rsidTr="00BE412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BoldandItalics"/>
              </w:rPr>
              <w:t>Communication skills</w:t>
            </w:r>
            <w:r w:rsidRPr="00740F9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ListBullet"/>
            </w:pPr>
            <w:r w:rsidRPr="00740F9E">
              <w:t>applying numeracy skills to workplace requirements</w:t>
            </w:r>
          </w:p>
          <w:p w:rsidR="00000000" w:rsidRPr="00740F9E" w:rsidP="00740F9E">
            <w:pPr>
              <w:pStyle w:val="ListBullet"/>
            </w:pPr>
            <w:r w:rsidRPr="00740F9E">
              <w:t>being appropriately assertive</w:t>
            </w:r>
          </w:p>
          <w:p w:rsidR="00000000" w:rsidRPr="00740F9E" w:rsidP="00740F9E">
            <w:pPr>
              <w:pStyle w:val="ListBullet"/>
            </w:pPr>
            <w:r w:rsidRPr="00740F9E">
              <w:t>empathising</w:t>
            </w:r>
          </w:p>
          <w:p w:rsidR="00000000" w:rsidRPr="00740F9E" w:rsidP="00740F9E">
            <w:pPr>
              <w:pStyle w:val="ListBullet"/>
            </w:pPr>
            <w:r w:rsidRPr="00740F9E">
              <w:t>establishing/using networks</w:t>
            </w:r>
          </w:p>
          <w:p w:rsidR="00000000" w:rsidRPr="00740F9E" w:rsidP="00740F9E">
            <w:pPr>
              <w:pStyle w:val="ListBullet"/>
            </w:pPr>
            <w:r w:rsidRPr="00740F9E">
              <w:t>interpreting the needs of internal/external customers</w:t>
            </w:r>
          </w:p>
          <w:p w:rsidR="00000000" w:rsidRPr="00740F9E" w:rsidP="00740F9E">
            <w:pPr>
              <w:pStyle w:val="ListBullet"/>
            </w:pPr>
            <w:r w:rsidRPr="00740F9E">
              <w:t>listening and understanding</w:t>
            </w:r>
          </w:p>
          <w:p w:rsidR="00000000" w:rsidRPr="00740F9E" w:rsidP="00740F9E">
            <w:pPr>
              <w:pStyle w:val="ListBullet"/>
            </w:pPr>
            <w:r w:rsidRPr="00740F9E">
              <w:t>negotiating responsively</w:t>
            </w:r>
          </w:p>
          <w:p w:rsidR="00000000" w:rsidRPr="00740F9E" w:rsidP="00740F9E">
            <w:pPr>
              <w:pStyle w:val="ListBullet"/>
            </w:pPr>
            <w:r w:rsidRPr="00740F9E">
              <w:t>persuading ef</w:t>
            </w:r>
            <w:r w:rsidRPr="00740F9E">
              <w:t>fectively</w:t>
            </w:r>
          </w:p>
          <w:p w:rsidR="00000000" w:rsidRPr="00740F9E" w:rsidP="00740F9E">
            <w:pPr>
              <w:pStyle w:val="ListBullet"/>
            </w:pPr>
            <w:r w:rsidRPr="00740F9E">
              <w:t>reading and interpreting workplace-related documentation</w:t>
            </w:r>
          </w:p>
          <w:p w:rsidR="00000000" w:rsidRPr="00740F9E" w:rsidP="00740F9E">
            <w:pPr>
              <w:pStyle w:val="ListBullet"/>
            </w:pPr>
            <w:r w:rsidRPr="00740F9E">
              <w:t>sharing information</w:t>
            </w:r>
          </w:p>
          <w:p w:rsidR="00000000" w:rsidRPr="00740F9E" w:rsidP="00740F9E">
            <w:pPr>
              <w:pStyle w:val="ListBullet"/>
            </w:pPr>
            <w:r w:rsidRPr="00740F9E">
              <w:t>speaking clearly and directly</w:t>
            </w:r>
          </w:p>
          <w:p w:rsidR="00000000" w:rsidRPr="00740F9E" w:rsidP="00740F9E">
            <w:pPr>
              <w:pStyle w:val="ListBullet"/>
            </w:pPr>
            <w:r w:rsidRPr="00740F9E">
              <w:t>working with diverse individuals and groups</w:t>
            </w:r>
          </w:p>
          <w:p w:rsidR="00000000" w:rsidRPr="00740F9E" w:rsidP="00740F9E">
            <w:pPr>
              <w:pStyle w:val="ListBullet"/>
            </w:pPr>
            <w:r w:rsidRPr="00740F9E">
              <w:t>writing to audience needs.</w:t>
            </w:r>
          </w:p>
        </w:tc>
      </w:tr>
    </w:tbl>
    <w:p w:rsidR="00BE4127" w:rsidP="00740F9E">
      <w:pPr>
        <w:pStyle w:val="BodyText"/>
      </w:pPr>
    </w:p>
    <w:p w:rsidR="00BE4127" w:rsidP="00740F9E">
      <w:pPr>
        <w:pStyle w:val="BodyText"/>
      </w:pPr>
    </w:p>
    <w:p w:rsidR="00000000" w:rsidRPr="00740F9E" w:rsidP="00740F9E">
      <w:pPr>
        <w:pStyle w:val="Heading1"/>
      </w:pPr>
      <w:bookmarkStart w:id="12" w:name="O_401853"/>
      <w:bookmarkEnd w:id="12"/>
      <w:r w:rsidRPr="00740F9E">
        <w:t>Unit Sector(s)</w:t>
      </w:r>
    </w:p>
    <w:tbl>
      <w:tblPr>
        <w:tblW w:w="0" w:type="auto"/>
        <w:tblLayout w:type="fixed"/>
        <w:tblCellMar>
          <w:left w:w="62" w:type="dxa"/>
          <w:right w:w="62" w:type="dxa"/>
        </w:tblCellMar>
        <w:tblLook w:val="0000"/>
      </w:tblPr>
      <w:tblGrid>
        <w:gridCol w:w="2654"/>
        <w:gridCol w:w="5868"/>
      </w:tblGrid>
      <w:tr w:rsidTr="00BE412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BodyText"/>
            </w:pPr>
          </w:p>
        </w:tc>
      </w:tr>
    </w:tbl>
    <w:p w:rsidR="00BE4127" w:rsidP="00740F9E">
      <w:pPr>
        <w:pStyle w:val="BodyText"/>
      </w:pPr>
    </w:p>
    <w:p w:rsidR="00BE4127" w:rsidP="00740F9E">
      <w:pPr>
        <w:pStyle w:val="BodyText"/>
      </w:pPr>
    </w:p>
    <w:p w:rsidR="00000000" w:rsidRPr="00740F9E" w:rsidP="00740F9E">
      <w:pPr>
        <w:pStyle w:val="Heading1"/>
      </w:pPr>
      <w:bookmarkStart w:id="13" w:name="O_401865"/>
      <w:bookmarkEnd w:id="13"/>
      <w:r w:rsidRPr="00740F9E">
        <w:t>Co-requisite units</w:t>
      </w:r>
    </w:p>
    <w:tbl>
      <w:tblPr>
        <w:tblW w:w="0" w:type="auto"/>
        <w:tblLayout w:type="fixed"/>
        <w:tblCellMar>
          <w:left w:w="62" w:type="dxa"/>
          <w:right w:w="62" w:type="dxa"/>
        </w:tblCellMar>
        <w:tblLook w:val="0000"/>
      </w:tblPr>
      <w:tblGrid>
        <w:gridCol w:w="2641"/>
        <w:gridCol w:w="1322"/>
        <w:gridCol w:w="4559"/>
      </w:tblGrid>
      <w:tr w:rsidTr="00BE41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p>
        </w:tc>
      </w:tr>
      <w:tr w:rsidTr="00BE41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p>
        </w:tc>
      </w:tr>
      <w:tr w:rsidTr="00BE41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BodyText"/>
            </w:pPr>
          </w:p>
        </w:tc>
      </w:tr>
    </w:tbl>
    <w:p w:rsidR="00BE4127" w:rsidP="00740F9E">
      <w:pPr>
        <w:pStyle w:val="BodyText"/>
      </w:pPr>
    </w:p>
    <w:p w:rsidR="00BE4127" w:rsidP="00740F9E">
      <w:pPr>
        <w:pStyle w:val="BodyText"/>
      </w:pPr>
    </w:p>
    <w:p w:rsidR="00000000" w:rsidRPr="00740F9E" w:rsidP="00740F9E">
      <w:pPr>
        <w:pStyle w:val="Heading1"/>
      </w:pPr>
      <w:bookmarkStart w:id="14" w:name="O_401866"/>
      <w:bookmarkEnd w:id="14"/>
      <w:r w:rsidRPr="00740F9E">
        <w:t>Competency field</w:t>
      </w:r>
    </w:p>
    <w:tbl>
      <w:tblPr>
        <w:tblW w:w="0" w:type="auto"/>
        <w:tblLayout w:type="fixed"/>
        <w:tblCellMar>
          <w:left w:w="62" w:type="dxa"/>
          <w:right w:w="62" w:type="dxa"/>
        </w:tblCellMar>
        <w:tblLook w:val="0000"/>
      </w:tblPr>
      <w:tblGrid>
        <w:gridCol w:w="2784"/>
        <w:gridCol w:w="5738"/>
      </w:tblGrid>
      <w:tr w:rsidTr="00BE412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F9E">
            <w:pPr>
              <w:pStyle w:val="BodyText"/>
              <w:rPr>
                <w:lang w:val="en-NZ"/>
              </w:rPr>
            </w:pPr>
            <w:r w:rsidRPr="00740F9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F9E" w:rsidP="00740F9E">
            <w:pPr>
              <w:pStyle w:val="BodyText"/>
            </w:pPr>
          </w:p>
        </w:tc>
      </w:tr>
    </w:tbl>
    <w:p w:rsidR="00BE4127" w:rsidP="00740F9E">
      <w:pPr>
        <w:pStyle w:val="BodyText"/>
      </w:pPr>
    </w:p>
    <w:p w:rsidR="00BE4127" w:rsidP="00740F9E">
      <w:pPr>
        <w:pStyle w:val="BodyText"/>
      </w:pPr>
    </w:p>
    <w:p w:rsidR="00000000" w:rsidRPr="00740F9E" w:rsidP="00740F9E"/>
    <w:sectPr w:rsidSect="00740F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4127" w:rsidP="00BE41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127" w:rsidP="00740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E4127" w:rsidP="00740F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E4127" w:rsidP="00740F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4127" w:rsidP="00BE41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127" w:rsidP="00740F9E">
    <w:pPr>
      <w:pStyle w:val="Header"/>
      <w:framePr w:wrap="around"/>
    </w:pPr>
    <w:r>
      <w:fldChar w:fldCharType="begin"/>
    </w:r>
    <w:r>
      <w:instrText xml:space="preserve"> TITLE   \* MERGEFORMAT </w:instrText>
    </w:r>
    <w:r>
      <w:fldChar w:fldCharType="separate"/>
    </w:r>
    <w:r>
      <w:t>MTMCOR403A  Participate in OH&amp;S risk control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4127" w:rsidP="00740F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C29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686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9451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F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0F9E"/>
    <w:pPr>
      <w:spacing w:before="360" w:after="60"/>
      <w:outlineLvl w:val="0"/>
    </w:pPr>
    <w:rPr>
      <w:sz w:val="32"/>
    </w:rPr>
  </w:style>
  <w:style w:type="paragraph" w:styleId="Heading2">
    <w:name w:val="heading 2"/>
    <w:basedOn w:val="HeadingBase"/>
    <w:next w:val="BodyText"/>
    <w:link w:val="Heading2Char"/>
    <w:qFormat/>
    <w:rsid w:val="00740F9E"/>
    <w:pPr>
      <w:keepLines/>
      <w:spacing w:before="240" w:after="120"/>
      <w:outlineLvl w:val="1"/>
    </w:pPr>
    <w:rPr>
      <w:sz w:val="28"/>
      <w:szCs w:val="40"/>
    </w:rPr>
  </w:style>
  <w:style w:type="paragraph" w:styleId="Heading3">
    <w:name w:val="heading 3"/>
    <w:basedOn w:val="HeadingBase"/>
    <w:next w:val="BodyText"/>
    <w:link w:val="Heading3Char"/>
    <w:qFormat/>
    <w:rsid w:val="00740F9E"/>
    <w:pPr>
      <w:spacing w:before="180" w:after="120"/>
      <w:outlineLvl w:val="2"/>
    </w:pPr>
    <w:rPr>
      <w:spacing w:val="-10"/>
      <w:kern w:val="32"/>
    </w:rPr>
  </w:style>
  <w:style w:type="paragraph" w:styleId="Heading4">
    <w:name w:val="heading 4"/>
    <w:basedOn w:val="HeadingBase"/>
    <w:next w:val="BodyText"/>
    <w:link w:val="Heading4Char"/>
    <w:qFormat/>
    <w:rsid w:val="00740F9E"/>
    <w:pPr>
      <w:spacing w:before="160" w:after="120"/>
      <w:outlineLvl w:val="3"/>
    </w:pPr>
    <w:rPr>
      <w:sz w:val="22"/>
    </w:rPr>
  </w:style>
  <w:style w:type="paragraph" w:styleId="Heading5">
    <w:name w:val="heading 5"/>
    <w:basedOn w:val="HeadingBase"/>
    <w:next w:val="Normal"/>
    <w:link w:val="Heading5Char"/>
    <w:qFormat/>
    <w:rsid w:val="00740F9E"/>
    <w:pPr>
      <w:spacing w:before="80"/>
      <w:outlineLvl w:val="4"/>
    </w:pPr>
    <w:rPr>
      <w:color w:val="918585"/>
      <w:sz w:val="20"/>
    </w:rPr>
  </w:style>
  <w:style w:type="paragraph" w:styleId="Heading6">
    <w:name w:val="heading 6"/>
    <w:basedOn w:val="HeadingBase"/>
    <w:next w:val="Normal"/>
    <w:link w:val="Heading6Char"/>
    <w:qFormat/>
    <w:rsid w:val="00740F9E"/>
    <w:pPr>
      <w:spacing w:before="60"/>
      <w:outlineLvl w:val="5"/>
    </w:pPr>
    <w:rPr>
      <w:color w:val="918585"/>
      <w:sz w:val="20"/>
    </w:rPr>
  </w:style>
  <w:style w:type="paragraph" w:styleId="Heading7">
    <w:name w:val="heading 7"/>
    <w:basedOn w:val="Normal"/>
    <w:next w:val="Normal"/>
    <w:link w:val="Heading7Char"/>
    <w:qFormat/>
    <w:rsid w:val="00740F9E"/>
    <w:pPr>
      <w:ind w:left="720"/>
      <w:outlineLvl w:val="6"/>
    </w:pPr>
    <w:rPr>
      <w:i/>
    </w:rPr>
  </w:style>
  <w:style w:type="paragraph" w:styleId="Heading8">
    <w:name w:val="heading 8"/>
    <w:basedOn w:val="Normal"/>
    <w:next w:val="Normal"/>
    <w:link w:val="Heading8Char"/>
    <w:qFormat/>
    <w:rsid w:val="00740F9E"/>
    <w:pPr>
      <w:ind w:left="720"/>
      <w:outlineLvl w:val="7"/>
    </w:pPr>
    <w:rPr>
      <w:i/>
    </w:rPr>
  </w:style>
  <w:style w:type="paragraph" w:styleId="Heading9">
    <w:name w:val="heading 9"/>
    <w:basedOn w:val="Normal"/>
    <w:next w:val="Normal"/>
    <w:link w:val="Heading9Char"/>
    <w:qFormat/>
    <w:rsid w:val="00740F9E"/>
    <w:pPr>
      <w:ind w:left="720"/>
      <w:outlineLvl w:val="8"/>
    </w:pPr>
    <w:rPr>
      <w:i/>
    </w:rPr>
  </w:style>
  <w:style w:type="character" w:default="1" w:styleId="DefaultParagraphFont">
    <w:name w:val="Default Paragraph Font"/>
    <w:uiPriority w:val="1"/>
    <w:unhideWhenUsed/>
    <w:rsid w:val="00740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F9E"/>
  </w:style>
  <w:style w:type="character" w:customStyle="1" w:styleId="Heading1Char">
    <w:name w:val="Heading 1 Char"/>
    <w:basedOn w:val="DefaultParagraphFont"/>
    <w:link w:val="Heading1"/>
    <w:rsid w:val="00740F9E"/>
    <w:rPr>
      <w:rFonts w:ascii="Times New Roman" w:eastAsia="Times New Roman" w:hAnsi="Times New Roman" w:cs="Times New Roman"/>
      <w:b/>
      <w:sz w:val="32"/>
      <w:szCs w:val="20"/>
      <w:lang w:eastAsia="en-US"/>
    </w:rPr>
  </w:style>
  <w:style w:type="paragraph" w:styleId="BodyText">
    <w:name w:val="Body Text"/>
    <w:basedOn w:val="Normal"/>
    <w:link w:val="BodyTextChar"/>
    <w:rsid w:val="00740F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0F9E"/>
    <w:rPr>
      <w:rFonts w:ascii="Times New Roman" w:eastAsia="Times New Roman" w:hAnsi="Times New Roman" w:cs="Times New Roman"/>
      <w:sz w:val="24"/>
      <w:lang w:val="en-US" w:eastAsia="en-US"/>
    </w:rPr>
  </w:style>
  <w:style w:type="paragraph" w:styleId="Footer">
    <w:name w:val="footer"/>
    <w:basedOn w:val="Normal"/>
    <w:link w:val="FooterChar"/>
    <w:rsid w:val="00740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F9E"/>
    <w:rPr>
      <w:rFonts w:ascii="Times New Roman" w:eastAsia="Times New Roman" w:hAnsi="Times New Roman" w:cs="Times New Roman"/>
      <w:sz w:val="16"/>
      <w:lang w:val="en-US" w:eastAsia="en-US"/>
    </w:rPr>
  </w:style>
  <w:style w:type="paragraph" w:styleId="List">
    <w:name w:val="List"/>
    <w:basedOn w:val="BodyText"/>
    <w:next w:val="BodyText"/>
    <w:rsid w:val="00740F9E"/>
    <w:pPr>
      <w:tabs>
        <w:tab w:val="left" w:pos="340"/>
      </w:tabs>
      <w:spacing w:before="60" w:after="60"/>
      <w:ind w:left="340" w:hanging="340"/>
    </w:pPr>
  </w:style>
  <w:style w:type="paragraph" w:styleId="ListBullet">
    <w:name w:val="List Bullet"/>
    <w:basedOn w:val="List"/>
    <w:rsid w:val="00740F9E"/>
    <w:pPr>
      <w:numPr>
        <w:numId w:val="13"/>
      </w:numPr>
      <w:tabs>
        <w:tab w:val="clear" w:pos="340"/>
      </w:tabs>
      <w:spacing w:before="40" w:after="40"/>
    </w:pPr>
  </w:style>
  <w:style w:type="character" w:customStyle="1" w:styleId="SpecialBold">
    <w:name w:val="Special Bold"/>
    <w:basedOn w:val="DefaultParagraphFont"/>
    <w:rsid w:val="00740F9E"/>
    <w:rPr>
      <w:b/>
      <w:spacing w:val="0"/>
    </w:rPr>
  </w:style>
  <w:style w:type="paragraph" w:styleId="ListBullet2">
    <w:name w:val="List Bullet 2"/>
    <w:basedOn w:val="List2"/>
    <w:rsid w:val="00740F9E"/>
    <w:pPr>
      <w:numPr>
        <w:numId w:val="14"/>
      </w:numPr>
      <w:tabs>
        <w:tab w:val="clear" w:pos="680"/>
      </w:tabs>
    </w:pPr>
  </w:style>
  <w:style w:type="paragraph" w:styleId="Header">
    <w:name w:val="header"/>
    <w:basedOn w:val="Normal"/>
    <w:link w:val="HeaderChar"/>
    <w:rsid w:val="00740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F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0F9E"/>
    <w:pPr>
      <w:spacing w:before="240" w:after="120"/>
      <w:outlineLvl w:val="0"/>
    </w:pPr>
    <w:rPr>
      <w:rFonts w:ascii="Times New Roman" w:hAnsi="Times New Roman"/>
      <w:b/>
      <w:sz w:val="28"/>
    </w:rPr>
  </w:style>
  <w:style w:type="paragraph" w:customStyle="1" w:styleId="AllowPageBreak">
    <w:name w:val="AllowPageBreak"/>
    <w:rsid w:val="00740F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0F9E"/>
    <w:pPr>
      <w:tabs>
        <w:tab w:val="left" w:pos="680"/>
      </w:tabs>
      <w:spacing w:before="60" w:after="60"/>
      <w:ind w:left="680" w:hanging="340"/>
    </w:pPr>
  </w:style>
  <w:style w:type="character" w:customStyle="1" w:styleId="Underline">
    <w:name w:val="Underline"/>
    <w:basedOn w:val="DefaultParagraphFont"/>
    <w:qFormat/>
    <w:rsid w:val="00740F9E"/>
    <w:rPr>
      <w:u w:val="single"/>
    </w:rPr>
  </w:style>
  <w:style w:type="character" w:customStyle="1" w:styleId="BoldandItalics">
    <w:name w:val="Bold and Italics"/>
    <w:qFormat/>
    <w:rsid w:val="00740F9E"/>
    <w:rPr>
      <w:b/>
      <w:i/>
      <w:u w:val="none"/>
    </w:rPr>
  </w:style>
  <w:style w:type="character" w:customStyle="1" w:styleId="Heading2Char">
    <w:name w:val="Heading 2 Char"/>
    <w:basedOn w:val="DefaultParagraphFont"/>
    <w:link w:val="Heading2"/>
    <w:rsid w:val="00740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F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0F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0F9E"/>
    <w:rPr>
      <w:rFonts w:ascii="Courier New" w:eastAsia="Times New Roman" w:hAnsi="Courier New" w:cs="Times New Roman"/>
      <w:i/>
      <w:szCs w:val="20"/>
      <w:lang w:val="en-US" w:eastAsia="en-US"/>
    </w:rPr>
  </w:style>
  <w:style w:type="paragraph" w:customStyle="1" w:styleId="HeadingBase">
    <w:name w:val="Heading Base"/>
    <w:rsid w:val="00740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F9E"/>
    <w:pPr>
      <w:tabs>
        <w:tab w:val="right" w:leader="dot" w:pos="9072"/>
      </w:tabs>
      <w:ind w:left="567"/>
    </w:pPr>
    <w:rPr>
      <w:szCs w:val="22"/>
    </w:rPr>
  </w:style>
  <w:style w:type="paragraph" w:customStyle="1" w:styleId="TOCBase">
    <w:name w:val="TOC Base"/>
    <w:rsid w:val="00740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F9E"/>
    <w:pPr>
      <w:tabs>
        <w:tab w:val="right" w:leader="dot" w:pos="9072"/>
      </w:tabs>
      <w:spacing w:before="40" w:after="40"/>
      <w:ind w:left="284"/>
    </w:pPr>
    <w:rPr>
      <w:rFonts w:ascii="Times New Roman" w:hAnsi="Times New Roman"/>
    </w:rPr>
  </w:style>
  <w:style w:type="paragraph" w:styleId="TOC1">
    <w:name w:val="toc 1"/>
    <w:basedOn w:val="TOCBase"/>
    <w:next w:val="Normal"/>
    <w:rsid w:val="00740F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0F9E"/>
    <w:pPr>
      <w:spacing w:before="5040"/>
      <w:jc w:val="center"/>
    </w:pPr>
    <w:rPr>
      <w:sz w:val="48"/>
      <w:szCs w:val="72"/>
      <w:lang w:val="en-US"/>
    </w:rPr>
  </w:style>
  <w:style w:type="character" w:customStyle="1" w:styleId="TitleChar">
    <w:name w:val="Title Char"/>
    <w:basedOn w:val="DefaultParagraphFont"/>
    <w:link w:val="Title"/>
    <w:rsid w:val="00740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F9E"/>
    <w:pPr>
      <w:tabs>
        <w:tab w:val="left" w:pos="3600"/>
        <w:tab w:val="left" w:pos="3958"/>
      </w:tabs>
    </w:pPr>
  </w:style>
  <w:style w:type="paragraph" w:customStyle="1" w:styleId="Note">
    <w:name w:val="Note"/>
    <w:basedOn w:val="BodyText"/>
    <w:rsid w:val="00740F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F9E"/>
    <w:pPr>
      <w:framePr w:wrap="auto" w:hAnchor="text" w:y="6049"/>
    </w:pPr>
    <w:rPr>
      <w:color w:val="000000"/>
      <w:sz w:val="40"/>
    </w:rPr>
  </w:style>
  <w:style w:type="paragraph" w:customStyle="1" w:styleId="TOCTitle">
    <w:name w:val="TOCTitle"/>
    <w:basedOn w:val="Heading1"/>
    <w:rsid w:val="00740F9E"/>
    <w:pPr>
      <w:spacing w:after="240"/>
      <w:jc w:val="center"/>
      <w:outlineLvl w:val="9"/>
    </w:pPr>
    <w:rPr>
      <w:caps/>
    </w:rPr>
  </w:style>
  <w:style w:type="paragraph" w:customStyle="1" w:styleId="Version">
    <w:name w:val="Version"/>
    <w:rsid w:val="00740F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F9E"/>
    <w:pPr>
      <w:keepNext w:val="0"/>
      <w:tabs>
        <w:tab w:val="right" w:pos="4176"/>
      </w:tabs>
      <w:ind w:left="198" w:hanging="198"/>
    </w:pPr>
    <w:rPr>
      <w:rFonts w:ascii="Garamond" w:hAnsi="Garamond"/>
    </w:rPr>
  </w:style>
  <w:style w:type="paragraph" w:styleId="IndexHeading">
    <w:name w:val="index heading"/>
    <w:basedOn w:val="Normal"/>
    <w:next w:val="Index1"/>
    <w:semiHidden/>
    <w:rsid w:val="00740F9E"/>
    <w:pPr>
      <w:spacing w:before="120" w:after="120"/>
    </w:pPr>
    <w:rPr>
      <w:rFonts w:ascii="Arial" w:hAnsi="Arial"/>
      <w:b/>
      <w:color w:val="918585"/>
      <w:sz w:val="24"/>
    </w:rPr>
  </w:style>
  <w:style w:type="paragraph" w:customStyle="1" w:styleId="Chapter">
    <w:name w:val="Chapter"/>
    <w:basedOn w:val="Normal"/>
    <w:rsid w:val="00740F9E"/>
    <w:pPr>
      <w:spacing w:before="240"/>
    </w:pPr>
    <w:rPr>
      <w:rFonts w:ascii="Times New Roman" w:hAnsi="Times New Roman"/>
      <w:smallCaps/>
      <w:spacing w:val="80"/>
      <w:sz w:val="28"/>
    </w:rPr>
  </w:style>
  <w:style w:type="paragraph" w:customStyle="1" w:styleId="InChapter">
    <w:name w:val="InChapter"/>
    <w:basedOn w:val="Heading3"/>
    <w:rsid w:val="00740F9E"/>
    <w:pPr>
      <w:spacing w:after="240"/>
      <w:outlineLvl w:val="9"/>
    </w:pPr>
    <w:rPr>
      <w:noProof/>
    </w:rPr>
  </w:style>
  <w:style w:type="paragraph" w:styleId="Index2">
    <w:name w:val="index 2"/>
    <w:basedOn w:val="Normal"/>
    <w:next w:val="Normal"/>
    <w:semiHidden/>
    <w:rsid w:val="00740F9E"/>
    <w:pPr>
      <w:tabs>
        <w:tab w:val="right" w:pos="4176"/>
      </w:tabs>
      <w:ind w:left="568" w:hanging="284"/>
    </w:pPr>
    <w:rPr>
      <w:rFonts w:ascii="Garamond" w:hAnsi="Garamond"/>
    </w:rPr>
  </w:style>
  <w:style w:type="paragraph" w:customStyle="1" w:styleId="Byline">
    <w:name w:val="Byline"/>
    <w:rsid w:val="00740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F9E"/>
    <w:pPr>
      <w:tabs>
        <w:tab w:val="clear" w:pos="3600"/>
        <w:tab w:val="clear" w:pos="3958"/>
      </w:tabs>
      <w:jc w:val="right"/>
    </w:pPr>
  </w:style>
  <w:style w:type="character" w:styleId="Emphasis">
    <w:name w:val="Emphasis"/>
    <w:basedOn w:val="DefaultParagraphFont"/>
    <w:qFormat/>
    <w:rsid w:val="00740F9E"/>
    <w:rPr>
      <w:i/>
    </w:rPr>
  </w:style>
  <w:style w:type="paragraph" w:styleId="Caption">
    <w:name w:val="caption"/>
    <w:basedOn w:val="BodyText"/>
    <w:next w:val="Normal"/>
    <w:qFormat/>
    <w:rsid w:val="00740F9E"/>
    <w:pPr>
      <w:framePr w:w="2268" w:hSpace="181" w:vSpace="181" w:wrap="around" w:vAnchor="text" w:hAnchor="page" w:x="1135" w:y="285" w:anchorLock="1"/>
    </w:pPr>
    <w:rPr>
      <w:i/>
    </w:rPr>
  </w:style>
  <w:style w:type="paragraph" w:customStyle="1" w:styleId="MiniTOCTitle">
    <w:name w:val="MiniTOCTitle"/>
    <w:basedOn w:val="Heading4"/>
    <w:rsid w:val="00740F9E"/>
    <w:pPr>
      <w:spacing w:before="240"/>
      <w:outlineLvl w:val="9"/>
    </w:pPr>
    <w:rPr>
      <w:noProof/>
      <w:sz w:val="24"/>
    </w:rPr>
  </w:style>
  <w:style w:type="paragraph" w:customStyle="1" w:styleId="MiniTOCItem">
    <w:name w:val="MiniTOCItem"/>
    <w:basedOn w:val="ListBullet"/>
    <w:rsid w:val="00740F9E"/>
    <w:pPr>
      <w:numPr>
        <w:numId w:val="0"/>
      </w:numPr>
      <w:tabs>
        <w:tab w:val="right" w:leader="dot" w:pos="6521"/>
      </w:tabs>
      <w:spacing w:before="0" w:after="0"/>
    </w:pPr>
  </w:style>
  <w:style w:type="paragraph" w:customStyle="1" w:styleId="TOFTitle">
    <w:name w:val="TOFTitle"/>
    <w:basedOn w:val="TOCTitle"/>
    <w:rsid w:val="00740F9E"/>
  </w:style>
  <w:style w:type="paragraph" w:styleId="TableofFigures">
    <w:name w:val="table of figures"/>
    <w:basedOn w:val="Normal"/>
    <w:next w:val="Normal"/>
    <w:semiHidden/>
    <w:rsid w:val="00740F9E"/>
    <w:pPr>
      <w:tabs>
        <w:tab w:val="right" w:leader="dot" w:pos="9072"/>
      </w:tabs>
      <w:ind w:left="970" w:hanging="403"/>
    </w:pPr>
    <w:rPr>
      <w:rFonts w:ascii="Times New Roman" w:hAnsi="Times New Roman"/>
      <w:b/>
    </w:rPr>
  </w:style>
  <w:style w:type="paragraph" w:styleId="ListNumber">
    <w:name w:val="List Number"/>
    <w:basedOn w:val="List"/>
    <w:rsid w:val="00740F9E"/>
    <w:pPr>
      <w:numPr>
        <w:numId w:val="11"/>
      </w:numPr>
    </w:pPr>
  </w:style>
  <w:style w:type="character" w:customStyle="1" w:styleId="WingdingSymbols">
    <w:name w:val="Wingding Symbols"/>
    <w:rsid w:val="00740F9E"/>
    <w:rPr>
      <w:rFonts w:ascii="Wingdings" w:hAnsi="Wingdings"/>
    </w:rPr>
  </w:style>
  <w:style w:type="paragraph" w:customStyle="1" w:styleId="TableHeading">
    <w:name w:val="Table Heading"/>
    <w:basedOn w:val="HeadingBase"/>
    <w:rsid w:val="00740F9E"/>
    <w:pPr>
      <w:keepLines/>
      <w:pBdr>
        <w:bottom w:val="single" w:sz="6" w:space="1" w:color="918585"/>
      </w:pBdr>
      <w:spacing w:before="240"/>
    </w:pPr>
  </w:style>
  <w:style w:type="character" w:customStyle="1" w:styleId="HotSpot">
    <w:name w:val="HotSpot"/>
    <w:rsid w:val="00740F9E"/>
    <w:rPr>
      <w:color w:val="0033CC"/>
      <w:u w:val="none"/>
    </w:rPr>
  </w:style>
  <w:style w:type="paragraph" w:customStyle="1" w:styleId="BodyTextRight">
    <w:name w:val="Body Text Right"/>
    <w:basedOn w:val="BodyText"/>
    <w:rsid w:val="00740F9E"/>
    <w:pPr>
      <w:spacing w:before="0" w:after="0"/>
      <w:jc w:val="right"/>
    </w:pPr>
  </w:style>
  <w:style w:type="paragraph" w:styleId="Index3">
    <w:name w:val="index 3"/>
    <w:basedOn w:val="ListNumber2"/>
    <w:next w:val="Normal"/>
    <w:semiHidden/>
    <w:rsid w:val="00740F9E"/>
    <w:pPr>
      <w:numPr>
        <w:numId w:val="0"/>
      </w:numPr>
      <w:tabs>
        <w:tab w:val="right" w:leader="dot" w:pos="4176"/>
      </w:tabs>
    </w:pPr>
  </w:style>
  <w:style w:type="paragraph" w:styleId="ListNumber2">
    <w:name w:val="List Number 2"/>
    <w:basedOn w:val="List2"/>
    <w:rsid w:val="00740F9E"/>
    <w:pPr>
      <w:numPr>
        <w:numId w:val="10"/>
      </w:numPr>
      <w:tabs>
        <w:tab w:val="clear" w:pos="1060"/>
      </w:tabs>
    </w:pPr>
  </w:style>
  <w:style w:type="paragraph" w:customStyle="1" w:styleId="MarginNote">
    <w:name w:val="Margin Note"/>
    <w:basedOn w:val="BodyText"/>
    <w:rsid w:val="00740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F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0F9E"/>
    <w:rPr>
      <w:sz w:val="32"/>
    </w:rPr>
  </w:style>
  <w:style w:type="paragraph" w:customStyle="1" w:styleId="HeadingProcedure">
    <w:name w:val="Heading Procedure"/>
    <w:basedOn w:val="HeadingBase"/>
    <w:next w:val="Normal"/>
    <w:rsid w:val="00740F9E"/>
    <w:pPr>
      <w:tabs>
        <w:tab w:val="left" w:pos="0"/>
      </w:tabs>
      <w:spacing w:before="120" w:after="60"/>
    </w:pPr>
    <w:rPr>
      <w:i/>
      <w:color w:val="918585"/>
      <w:sz w:val="22"/>
    </w:rPr>
  </w:style>
  <w:style w:type="paragraph" w:customStyle="1" w:styleId="TableBodyText">
    <w:name w:val="Table Body Text"/>
    <w:basedOn w:val="BodyText"/>
    <w:rsid w:val="00740F9E"/>
    <w:pPr>
      <w:spacing w:before="60" w:after="60"/>
    </w:pPr>
  </w:style>
  <w:style w:type="paragraph" w:styleId="ListContinue">
    <w:name w:val="List Continue"/>
    <w:basedOn w:val="List"/>
    <w:rsid w:val="00740F9E"/>
    <w:pPr>
      <w:ind w:firstLine="0"/>
    </w:pPr>
  </w:style>
  <w:style w:type="paragraph" w:customStyle="1" w:styleId="ListNote">
    <w:name w:val="List Note"/>
    <w:basedOn w:val="List"/>
    <w:rsid w:val="00740F9E"/>
    <w:pPr>
      <w:pBdr>
        <w:top w:val="single" w:sz="6" w:space="2" w:color="918585"/>
        <w:bottom w:val="single" w:sz="6" w:space="2" w:color="918585"/>
      </w:pBdr>
      <w:tabs>
        <w:tab w:val="left" w:pos="1021"/>
      </w:tabs>
      <w:ind w:firstLine="0"/>
    </w:pPr>
  </w:style>
  <w:style w:type="paragraph" w:customStyle="1" w:styleId="Warning">
    <w:name w:val="Warning"/>
    <w:basedOn w:val="BodyText"/>
    <w:rsid w:val="00740F9E"/>
    <w:pPr>
      <w:shd w:val="clear" w:color="auto" w:fill="D9D9D9"/>
      <w:tabs>
        <w:tab w:val="left" w:pos="992"/>
      </w:tabs>
      <w:ind w:left="119" w:right="119"/>
    </w:pPr>
    <w:rPr>
      <w:sz w:val="20"/>
    </w:rPr>
  </w:style>
  <w:style w:type="paragraph" w:customStyle="1" w:styleId="MarginIcons">
    <w:name w:val="Margin Icons"/>
    <w:basedOn w:val="BodyText"/>
    <w:rsid w:val="00740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F9E"/>
    <w:rPr>
      <w:rFonts w:ascii="Courier New" w:hAnsi="Courier New"/>
    </w:rPr>
  </w:style>
  <w:style w:type="paragraph" w:customStyle="1" w:styleId="NoteBullet">
    <w:name w:val="Note Bullet"/>
    <w:basedOn w:val="Note"/>
    <w:rsid w:val="00740F9E"/>
    <w:pPr>
      <w:tabs>
        <w:tab w:val="clear" w:pos="680"/>
      </w:tabs>
      <w:spacing w:before="60" w:after="60"/>
    </w:pPr>
  </w:style>
  <w:style w:type="paragraph" w:customStyle="1" w:styleId="SubHeading2">
    <w:name w:val="SubHeading2"/>
    <w:basedOn w:val="HeadingBase"/>
    <w:rsid w:val="00740F9E"/>
    <w:pPr>
      <w:spacing w:before="240" w:after="60"/>
    </w:pPr>
    <w:rPr>
      <w:sz w:val="20"/>
    </w:rPr>
  </w:style>
  <w:style w:type="paragraph" w:customStyle="1" w:styleId="SubHeading1">
    <w:name w:val="SubHeading1"/>
    <w:basedOn w:val="HeadingBase"/>
    <w:rsid w:val="00740F9E"/>
    <w:pPr>
      <w:spacing w:before="240" w:after="60"/>
    </w:pPr>
    <w:rPr>
      <w:color w:val="918585"/>
      <w:sz w:val="22"/>
    </w:rPr>
  </w:style>
  <w:style w:type="paragraph" w:customStyle="1" w:styleId="SideHeading">
    <w:name w:val="Side Heading"/>
    <w:basedOn w:val="HeadingBase"/>
    <w:rsid w:val="00740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F9E"/>
    <w:pPr>
      <w:numPr>
        <w:numId w:val="12"/>
      </w:numPr>
    </w:pPr>
  </w:style>
  <w:style w:type="paragraph" w:styleId="PlainText">
    <w:name w:val="Plain Text"/>
    <w:basedOn w:val="Normal"/>
    <w:link w:val="PlainTextChar"/>
    <w:rsid w:val="00740F9E"/>
    <w:rPr>
      <w:sz w:val="20"/>
    </w:rPr>
  </w:style>
  <w:style w:type="character" w:customStyle="1" w:styleId="PlainTextChar">
    <w:name w:val="Plain Text Char"/>
    <w:basedOn w:val="DefaultParagraphFont"/>
    <w:link w:val="PlainText"/>
    <w:rsid w:val="00740F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0F9E"/>
    <w:rPr>
      <w:b/>
      <w:smallCaps/>
    </w:rPr>
  </w:style>
  <w:style w:type="paragraph" w:customStyle="1" w:styleId="TableListNumber">
    <w:name w:val="Table List Number"/>
    <w:basedOn w:val="ListNumber"/>
    <w:rsid w:val="00740F9E"/>
    <w:pPr>
      <w:numPr>
        <w:numId w:val="0"/>
      </w:numPr>
    </w:pPr>
  </w:style>
  <w:style w:type="paragraph" w:styleId="TOC4">
    <w:name w:val="toc 4"/>
    <w:basedOn w:val="TOCBase"/>
    <w:next w:val="Normal"/>
    <w:semiHidden/>
    <w:rsid w:val="00740F9E"/>
    <w:pPr>
      <w:tabs>
        <w:tab w:val="right" w:leader="dot" w:pos="9071"/>
      </w:tabs>
      <w:ind w:left="1701"/>
    </w:pPr>
  </w:style>
  <w:style w:type="paragraph" w:customStyle="1" w:styleId="ListAlpha">
    <w:name w:val="List Alpha"/>
    <w:basedOn w:val="List"/>
    <w:rsid w:val="00740F9E"/>
    <w:pPr>
      <w:numPr>
        <w:numId w:val="9"/>
      </w:numPr>
    </w:pPr>
  </w:style>
  <w:style w:type="paragraph" w:customStyle="1" w:styleId="ListAlpha2">
    <w:name w:val="List Alpha 2"/>
    <w:basedOn w:val="List2"/>
    <w:rsid w:val="00740F9E"/>
    <w:pPr>
      <w:numPr>
        <w:numId w:val="8"/>
      </w:numPr>
    </w:pPr>
  </w:style>
  <w:style w:type="paragraph" w:styleId="List3">
    <w:name w:val="List 3"/>
    <w:basedOn w:val="BodyText"/>
    <w:rsid w:val="00740F9E"/>
    <w:pPr>
      <w:tabs>
        <w:tab w:val="left" w:pos="1021"/>
      </w:tabs>
      <w:spacing w:before="60" w:after="60"/>
      <w:ind w:left="1020" w:hanging="340"/>
    </w:pPr>
  </w:style>
  <w:style w:type="paragraph" w:styleId="List4">
    <w:name w:val="List 4"/>
    <w:basedOn w:val="BodyText"/>
    <w:rsid w:val="00740F9E"/>
    <w:pPr>
      <w:tabs>
        <w:tab w:val="left" w:pos="1361"/>
      </w:tabs>
      <w:spacing w:before="60" w:after="60"/>
      <w:ind w:left="1361" w:hanging="340"/>
    </w:pPr>
  </w:style>
  <w:style w:type="paragraph" w:styleId="List5">
    <w:name w:val="List 5"/>
    <w:basedOn w:val="BodyText"/>
    <w:rsid w:val="00740F9E"/>
    <w:pPr>
      <w:tabs>
        <w:tab w:val="left" w:pos="1701"/>
      </w:tabs>
      <w:spacing w:before="60" w:after="60"/>
      <w:ind w:left="1701" w:hanging="340"/>
    </w:pPr>
  </w:style>
  <w:style w:type="paragraph" w:styleId="ListBullet3">
    <w:name w:val="List Bullet 3"/>
    <w:basedOn w:val="List3"/>
    <w:rsid w:val="00740F9E"/>
    <w:pPr>
      <w:numPr>
        <w:numId w:val="15"/>
      </w:numPr>
      <w:tabs>
        <w:tab w:val="clear" w:pos="1021"/>
      </w:tabs>
      <w:ind w:left="1037" w:hanging="357"/>
    </w:pPr>
  </w:style>
  <w:style w:type="paragraph" w:styleId="ListBullet4">
    <w:name w:val="List Bullet 4"/>
    <w:basedOn w:val="List4"/>
    <w:rsid w:val="00740F9E"/>
    <w:pPr>
      <w:numPr>
        <w:numId w:val="3"/>
      </w:numPr>
    </w:pPr>
  </w:style>
  <w:style w:type="paragraph" w:styleId="ListBullet5">
    <w:name w:val="List Bullet 5"/>
    <w:basedOn w:val="List5"/>
    <w:rsid w:val="00740F9E"/>
    <w:pPr>
      <w:numPr>
        <w:numId w:val="4"/>
      </w:numPr>
    </w:pPr>
  </w:style>
  <w:style w:type="paragraph" w:styleId="ListContinue2">
    <w:name w:val="List Continue 2"/>
    <w:basedOn w:val="List2"/>
    <w:rsid w:val="00740F9E"/>
    <w:pPr>
      <w:ind w:firstLine="0"/>
    </w:pPr>
  </w:style>
  <w:style w:type="paragraph" w:styleId="ListContinue3">
    <w:name w:val="List Continue 3"/>
    <w:basedOn w:val="List3"/>
    <w:rsid w:val="00740F9E"/>
    <w:pPr>
      <w:ind w:left="1021" w:firstLine="0"/>
    </w:pPr>
  </w:style>
  <w:style w:type="paragraph" w:styleId="ListContinue4">
    <w:name w:val="List Continue 4"/>
    <w:basedOn w:val="List4"/>
    <w:rsid w:val="00740F9E"/>
    <w:pPr>
      <w:ind w:firstLine="0"/>
    </w:pPr>
  </w:style>
  <w:style w:type="paragraph" w:styleId="ListContinue5">
    <w:name w:val="List Continue 5"/>
    <w:basedOn w:val="List5"/>
    <w:rsid w:val="00740F9E"/>
    <w:pPr>
      <w:ind w:firstLine="0"/>
    </w:pPr>
  </w:style>
  <w:style w:type="paragraph" w:styleId="ListNumber3">
    <w:name w:val="List Number 3"/>
    <w:basedOn w:val="List3"/>
    <w:rsid w:val="00740F9E"/>
    <w:pPr>
      <w:numPr>
        <w:numId w:val="5"/>
      </w:numPr>
    </w:pPr>
  </w:style>
  <w:style w:type="paragraph" w:styleId="ListNumber4">
    <w:name w:val="List Number 4"/>
    <w:basedOn w:val="List4"/>
    <w:rsid w:val="00740F9E"/>
    <w:pPr>
      <w:numPr>
        <w:numId w:val="6"/>
      </w:numPr>
    </w:pPr>
  </w:style>
  <w:style w:type="paragraph" w:styleId="ListNumber5">
    <w:name w:val="List Number 5"/>
    <w:basedOn w:val="List5"/>
    <w:rsid w:val="00740F9E"/>
    <w:pPr>
      <w:numPr>
        <w:numId w:val="7"/>
      </w:numPr>
    </w:pPr>
  </w:style>
  <w:style w:type="paragraph" w:styleId="BlockText">
    <w:name w:val="Block Text"/>
    <w:basedOn w:val="Normal"/>
    <w:rsid w:val="00740F9E"/>
    <w:pPr>
      <w:spacing w:after="120"/>
      <w:ind w:left="1440" w:right="1440"/>
    </w:pPr>
  </w:style>
  <w:style w:type="character" w:customStyle="1" w:styleId="Subscript">
    <w:name w:val="Subscript"/>
    <w:basedOn w:val="DefaultParagraphFont"/>
    <w:rsid w:val="00740F9E"/>
    <w:rPr>
      <w:sz w:val="16"/>
      <w:vertAlign w:val="subscript"/>
    </w:rPr>
  </w:style>
  <w:style w:type="character" w:customStyle="1" w:styleId="Superscript">
    <w:name w:val="Superscript"/>
    <w:basedOn w:val="DefaultParagraphFont"/>
    <w:rsid w:val="00740F9E"/>
    <w:rPr>
      <w:sz w:val="16"/>
      <w:vertAlign w:val="superscript"/>
    </w:rPr>
  </w:style>
  <w:style w:type="character" w:customStyle="1" w:styleId="Symbols">
    <w:name w:val="Symbols"/>
    <w:basedOn w:val="DefaultParagraphFont"/>
    <w:rsid w:val="00740F9E"/>
    <w:rPr>
      <w:rFonts w:ascii="Symbol" w:hAnsi="Symbol"/>
    </w:rPr>
  </w:style>
  <w:style w:type="character" w:customStyle="1" w:styleId="MenuOptions">
    <w:name w:val="Menu Options"/>
    <w:basedOn w:val="DefaultParagraphFont"/>
    <w:rsid w:val="00740F9E"/>
    <w:rPr>
      <w:rFonts w:ascii="Arial Narrow" w:hAnsi="Arial Narrow"/>
      <w:smallCaps/>
    </w:rPr>
  </w:style>
  <w:style w:type="character" w:customStyle="1" w:styleId="Buttons">
    <w:name w:val="Buttons"/>
    <w:basedOn w:val="DefaultParagraphFont"/>
    <w:rsid w:val="00740F9E"/>
    <w:rPr>
      <w:b/>
    </w:rPr>
  </w:style>
  <w:style w:type="character" w:customStyle="1" w:styleId="Underlined">
    <w:name w:val="Underlined"/>
    <w:basedOn w:val="DefaultParagraphFont"/>
    <w:rsid w:val="00740F9E"/>
    <w:rPr>
      <w:u w:val="single"/>
    </w:rPr>
  </w:style>
  <w:style w:type="paragraph" w:customStyle="1" w:styleId="TableBodyTextRight">
    <w:name w:val="Table Body Text Right"/>
    <w:basedOn w:val="TableBodyText"/>
    <w:rsid w:val="00740F9E"/>
    <w:pPr>
      <w:widowControl w:val="0"/>
      <w:autoSpaceDE w:val="0"/>
      <w:autoSpaceDN w:val="0"/>
      <w:adjustRightInd w:val="0"/>
      <w:jc w:val="right"/>
    </w:pPr>
    <w:rPr>
      <w:rFonts w:cs="Arial"/>
      <w:szCs w:val="18"/>
    </w:rPr>
  </w:style>
  <w:style w:type="paragraph" w:customStyle="1" w:styleId="CopyrightText">
    <w:name w:val="Copyright Text"/>
    <w:basedOn w:val="BodyText"/>
    <w:rsid w:val="00740F9E"/>
    <w:rPr>
      <w:sz w:val="18"/>
    </w:rPr>
  </w:style>
  <w:style w:type="paragraph" w:customStyle="1" w:styleId="BodySmallRight">
    <w:name w:val="Body Small Right"/>
    <w:basedOn w:val="BodyTextRight"/>
    <w:rsid w:val="00740F9E"/>
    <w:rPr>
      <w:sz w:val="18"/>
      <w:szCs w:val="18"/>
    </w:rPr>
  </w:style>
  <w:style w:type="paragraph" w:customStyle="1" w:styleId="MarginEdition">
    <w:name w:val="Margin Edition"/>
    <w:basedOn w:val="MarginNote"/>
    <w:rsid w:val="00740F9E"/>
    <w:pPr>
      <w:spacing w:before="0" w:after="0"/>
    </w:pPr>
    <w:rPr>
      <w:rFonts w:ascii="Times New Roman" w:hAnsi="Times New Roman"/>
      <w:color w:val="999999"/>
    </w:rPr>
  </w:style>
  <w:style w:type="paragraph" w:customStyle="1" w:styleId="Spacer">
    <w:name w:val="Spacer"/>
    <w:basedOn w:val="Normal"/>
    <w:rsid w:val="00740F9E"/>
    <w:rPr>
      <w:sz w:val="2"/>
      <w:szCs w:val="2"/>
    </w:rPr>
  </w:style>
  <w:style w:type="character" w:customStyle="1" w:styleId="Small">
    <w:name w:val="Small"/>
    <w:basedOn w:val="DefaultParagraphFont"/>
    <w:rsid w:val="00740F9E"/>
    <w:rPr>
      <w:sz w:val="16"/>
    </w:rPr>
  </w:style>
  <w:style w:type="paragraph" w:customStyle="1" w:styleId="WideTable">
    <w:name w:val="Wide Table"/>
    <w:basedOn w:val="Normal"/>
    <w:rsid w:val="00740F9E"/>
    <w:pPr>
      <w:ind w:left="-1418"/>
    </w:pPr>
    <w:rPr>
      <w:sz w:val="2"/>
      <w:szCs w:val="2"/>
    </w:rPr>
  </w:style>
  <w:style w:type="character" w:styleId="PageNumber">
    <w:name w:val="page number"/>
    <w:basedOn w:val="DefaultParagraphFont"/>
    <w:rsid w:val="00740F9E"/>
  </w:style>
  <w:style w:type="paragraph" w:styleId="Quote">
    <w:name w:val="Quote"/>
    <w:basedOn w:val="Heading1"/>
    <w:link w:val="QuoteChar"/>
    <w:qFormat/>
    <w:rsid w:val="00740F9E"/>
    <w:rPr>
      <w:b w:val="0"/>
      <w:sz w:val="72"/>
      <w:szCs w:val="72"/>
      <w:lang w:val="en-NZ"/>
    </w:rPr>
  </w:style>
  <w:style w:type="character" w:customStyle="1" w:styleId="QuoteChar">
    <w:name w:val="Quote Char"/>
    <w:basedOn w:val="DefaultParagraphFont"/>
    <w:link w:val="Quote"/>
    <w:rsid w:val="00740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F9E"/>
    <w:pPr>
      <w:pageBreakBefore/>
    </w:pPr>
  </w:style>
  <w:style w:type="paragraph" w:customStyle="1" w:styleId="Border">
    <w:name w:val="Border"/>
    <w:basedOn w:val="Normal"/>
    <w:qFormat/>
    <w:rsid w:val="00740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F9E"/>
    <w:rPr>
      <w:b/>
      <w:bCs/>
      <w:i/>
      <w:iCs/>
      <w:color w:val="auto"/>
    </w:rPr>
  </w:style>
  <w:style w:type="paragraph" w:styleId="IntenseQuote">
    <w:name w:val="Intense Quote"/>
    <w:basedOn w:val="Normal"/>
    <w:next w:val="Normal"/>
    <w:link w:val="IntenseQuoteChar"/>
    <w:uiPriority w:val="30"/>
    <w:qFormat/>
    <w:rsid w:val="00740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F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0F9E"/>
    <w:rPr>
      <w:smallCaps/>
      <w:color w:val="auto"/>
      <w:u w:val="single"/>
    </w:rPr>
  </w:style>
  <w:style w:type="character" w:styleId="IntenseReference">
    <w:name w:val="Intense Reference"/>
    <w:basedOn w:val="DefaultParagraphFont"/>
    <w:uiPriority w:val="32"/>
    <w:qFormat/>
    <w:rsid w:val="00740F9E"/>
    <w:rPr>
      <w:b/>
      <w:bCs/>
      <w:smallCaps/>
      <w:color w:val="auto"/>
      <w:spacing w:val="5"/>
      <w:u w:val="single"/>
    </w:rPr>
  </w:style>
  <w:style w:type="paragraph" w:customStyle="1" w:styleId="2ColumnHeading">
    <w:name w:val="2Column Heading"/>
    <w:basedOn w:val="BodyText"/>
    <w:qFormat/>
    <w:rsid w:val="00740F9E"/>
    <w:pPr>
      <w:spacing w:after="60"/>
      <w:ind w:left="-2268"/>
    </w:pPr>
    <w:rPr>
      <w:b/>
    </w:rPr>
  </w:style>
  <w:style w:type="paragraph" w:customStyle="1" w:styleId="Heading1TOC">
    <w:name w:val="Heading1 TOC"/>
    <w:basedOn w:val="Normal"/>
    <w:qFormat/>
    <w:rsid w:val="00740F9E"/>
    <w:pPr>
      <w:spacing w:before="240" w:after="120"/>
    </w:pPr>
    <w:rPr>
      <w:rFonts w:ascii="Times New Roman" w:hAnsi="Times New Roman"/>
      <w:b/>
      <w:sz w:val="32"/>
    </w:rPr>
  </w:style>
  <w:style w:type="paragraph" w:customStyle="1" w:styleId="Heading2TOC">
    <w:name w:val="Heading2 TOC"/>
    <w:basedOn w:val="Normal"/>
    <w:qFormat/>
    <w:rsid w:val="00740F9E"/>
    <w:pPr>
      <w:spacing w:before="240" w:after="60"/>
    </w:pPr>
    <w:rPr>
      <w:rFonts w:ascii="Times New Roman" w:hAnsi="Times New Roman"/>
      <w:b/>
      <w:sz w:val="28"/>
    </w:rPr>
  </w:style>
  <w:style w:type="paragraph" w:styleId="BalloonText">
    <w:name w:val="Balloon Text"/>
    <w:basedOn w:val="Normal"/>
    <w:link w:val="BalloonTextChar"/>
    <w:rsid w:val="00740F9E"/>
    <w:rPr>
      <w:rFonts w:ascii="Tahoma" w:hAnsi="Tahoma" w:cs="Tahoma"/>
      <w:sz w:val="16"/>
      <w:szCs w:val="16"/>
    </w:rPr>
  </w:style>
  <w:style w:type="character" w:customStyle="1" w:styleId="BalloonTextChar">
    <w:name w:val="Balloon Text Char"/>
    <w:basedOn w:val="DefaultParagraphFont"/>
    <w:link w:val="BalloonText"/>
    <w:rsid w:val="00740F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0F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0F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1138</Words>
  <Characters>7269</Characters>
  <Application>Microsoft Office Word</Application>
  <DocSecurity>0</DocSecurity>
  <Lines>295</Lines>
  <Paragraphs>151</Paragraphs>
  <ScaleCrop>false</ScaleCrop>
  <Company>Author-it Software Corporation Ltd.</Company>
  <LinksUpToDate>false</LinksUpToDate>
  <CharactersWithSpaces>8325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MTMCOR403A  Participate in OH&amp;S risk control process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2012-05-26T18:54:00Z</dcterms:created>
  <dcterms:modified xsi:type="dcterms:W3CDTF">2012-05-26T18:54:00Z</dcterms:modified>
</cp:coreProperties>
</file>