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7F7" w:rsidP="00EF47F7">
      <w:pPr>
        <w:pStyle w:val="Title"/>
      </w:pPr>
      <w:r>
        <w:fldChar w:fldCharType="begin"/>
      </w:r>
      <w:r>
        <w:instrText xml:space="preserve"> TITLE   \* MERGEFORMAT </w:instrText>
      </w:r>
      <w:r>
        <w:fldChar w:fldCharType="separate"/>
      </w:r>
      <w:r>
        <w:t>MTMCOR206A Overview the meat industry</w:t>
      </w:r>
      <w:r>
        <w:fldChar w:fldCharType="end"/>
      </w:r>
    </w:p>
    <w:p w:rsidR="00EF47F7" w:rsidP="00EF47F7">
      <w:pPr>
        <w:pStyle w:val="Version"/>
        <w:sectPr w:rsidSect="00231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D30" w:rsidP="00231D30">
      <w:pPr>
        <w:pStyle w:val="SuperHeading"/>
      </w:pPr>
      <w:r w:rsidRPr="00231D30">
        <w:t>MTMCOR206A Overview the meat industry</w:t>
      </w:r>
    </w:p>
    <w:p w:rsidR="00000000" w:rsidRPr="00231D30" w:rsidP="00231D30">
      <w:pPr>
        <w:pStyle w:val="Heading1"/>
      </w:pPr>
      <w:bookmarkStart w:id="1" w:name="O_272470"/>
      <w:bookmarkEnd w:id="1"/>
      <w:r w:rsidRPr="00231D30">
        <w:t>Modification History</w:t>
      </w:r>
    </w:p>
    <w:p w:rsidR="00000000" w:rsidRPr="00231D30" w:rsidP="00231D30">
      <w:pPr>
        <w:pStyle w:val="BodyText"/>
      </w:pPr>
      <w:r w:rsidRPr="00231D30">
        <w:t>Not Applicable</w:t>
      </w:r>
    </w:p>
    <w:p w:rsidR="00000000" w:rsidRPr="00231D30" w:rsidP="00231D30">
      <w:pPr>
        <w:pStyle w:val="AllowPageBreak"/>
      </w:pPr>
    </w:p>
    <w:p w:rsidR="00000000" w:rsidRPr="00231D30" w:rsidP="00231D30">
      <w:pPr>
        <w:pStyle w:val="Heading1"/>
      </w:pPr>
      <w:bookmarkStart w:id="2" w:name="O_213728"/>
      <w:bookmarkEnd w:id="2"/>
      <w:r w:rsidRPr="00231D30">
        <w:t>Unit Descriptor</w:t>
      </w:r>
    </w:p>
    <w:tbl>
      <w:tblPr>
        <w:tblW w:w="0" w:type="auto"/>
        <w:tblLayout w:type="fixed"/>
        <w:tblCellMar>
          <w:left w:w="62" w:type="dxa"/>
          <w:right w:w="62" w:type="dxa"/>
        </w:tblCellMar>
        <w:tblLook w:val="0000"/>
      </w:tblPr>
      <w:tblGrid>
        <w:gridCol w:w="2667"/>
        <w:gridCol w:w="5855"/>
      </w:tblGrid>
      <w:tr w:rsidTr="00EF47F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t>This unit covers the skills and knowledge required to provide employees with an understanding of the structure of</w:t>
            </w:r>
            <w:r w:rsidRPr="00231D30">
              <w:t xml:space="preserve"> the meat industry, their own workplace and the policies, procedures and conditions relevant to their employment.</w:t>
            </w:r>
          </w:p>
        </w:tc>
      </w:tr>
    </w:tbl>
    <w:p w:rsidR="00EF47F7" w:rsidP="00231D30">
      <w:pPr>
        <w:pStyle w:val="BodyText"/>
      </w:pPr>
    </w:p>
    <w:p w:rsidR="00EF47F7" w:rsidP="00231D30">
      <w:pPr>
        <w:pStyle w:val="BodyText"/>
      </w:pPr>
    </w:p>
    <w:p w:rsidR="00000000" w:rsidRPr="00231D30" w:rsidP="00231D30">
      <w:pPr>
        <w:pStyle w:val="Heading1"/>
      </w:pPr>
      <w:bookmarkStart w:id="3" w:name="O_213732"/>
      <w:bookmarkEnd w:id="3"/>
      <w:r w:rsidRPr="00231D30">
        <w:t>Application of the Unit</w:t>
      </w:r>
    </w:p>
    <w:tbl>
      <w:tblPr>
        <w:tblW w:w="0" w:type="auto"/>
        <w:tblLayout w:type="fixed"/>
        <w:tblCellMar>
          <w:left w:w="62" w:type="dxa"/>
          <w:right w:w="62" w:type="dxa"/>
        </w:tblCellMar>
        <w:tblLook w:val="0000"/>
      </w:tblPr>
      <w:tblGrid>
        <w:gridCol w:w="2751"/>
        <w:gridCol w:w="5771"/>
      </w:tblGrid>
      <w:tr w:rsidTr="00EF47F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t>This unit provides an introduction to the meat industry and all its sectors. It gives the employee or student an introduction to the types of products produced in a meat company, the conditions workers enjoy and their responsibilities to follow the company</w:t>
            </w:r>
            <w:r w:rsidRPr="00231D30">
              <w:t>'s policies and procedures.</w:t>
            </w:r>
          </w:p>
          <w:p w:rsidR="00000000" w:rsidRPr="00231D30" w:rsidP="00231D30">
            <w:pPr>
              <w:pStyle w:val="BodyText"/>
            </w:pPr>
          </w:p>
          <w:p w:rsidR="00000000" w:rsidRPr="00231D30" w:rsidP="00231D30">
            <w:pPr>
              <w:pStyle w:val="BodyText"/>
            </w:pPr>
            <w:r w:rsidRPr="00231D30">
              <w:t>This unit can be used as part of an employee's induction or pre-employment training program.</w:t>
            </w:r>
          </w:p>
        </w:tc>
      </w:tr>
    </w:tbl>
    <w:p w:rsidR="00EF47F7" w:rsidP="00231D30">
      <w:pPr>
        <w:pStyle w:val="BodyText"/>
      </w:pPr>
    </w:p>
    <w:p w:rsidR="00EF47F7" w:rsidP="00231D30">
      <w:pPr>
        <w:pStyle w:val="BodyText"/>
      </w:pPr>
    </w:p>
    <w:p w:rsidR="00000000" w:rsidRPr="00231D30" w:rsidP="00231D30">
      <w:pPr>
        <w:pStyle w:val="Heading1"/>
      </w:pPr>
      <w:bookmarkStart w:id="4" w:name="O_280730"/>
      <w:bookmarkEnd w:id="4"/>
      <w:r w:rsidRPr="00231D30">
        <w:t>Licensing/Regulatory Information</w:t>
      </w:r>
    </w:p>
    <w:p w:rsidR="00000000" w:rsidRPr="00231D30" w:rsidP="00231D30">
      <w:pPr>
        <w:pStyle w:val="BodyText"/>
      </w:pPr>
      <w:r w:rsidRPr="00231D30">
        <w:t>Not Applicable</w:t>
      </w:r>
    </w:p>
    <w:p w:rsidR="00000000" w:rsidRPr="00231D30" w:rsidP="00231D30">
      <w:pPr>
        <w:pStyle w:val="AllowPageBreak"/>
      </w:pPr>
    </w:p>
    <w:p w:rsidR="00000000" w:rsidRPr="00231D30" w:rsidP="00231D30">
      <w:pPr>
        <w:pStyle w:val="Heading1"/>
      </w:pPr>
      <w:bookmarkStart w:id="5" w:name="O_213730"/>
      <w:bookmarkEnd w:id="5"/>
      <w:r w:rsidRPr="00231D30">
        <w:t>Pre-Requisites</w:t>
      </w:r>
    </w:p>
    <w:tbl>
      <w:tblPr>
        <w:tblW w:w="0" w:type="auto"/>
        <w:tblLayout w:type="fixed"/>
        <w:tblCellMar>
          <w:left w:w="62" w:type="dxa"/>
          <w:right w:w="62" w:type="dxa"/>
        </w:tblCellMar>
        <w:tblLook w:val="0000"/>
      </w:tblPr>
      <w:tblGrid>
        <w:gridCol w:w="2775"/>
        <w:gridCol w:w="1295"/>
        <w:gridCol w:w="4452"/>
      </w:tblGrid>
      <w:tr w:rsidTr="00EF47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p>
        </w:tc>
      </w:tr>
      <w:tr w:rsidTr="00EF47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p>
        </w:tc>
      </w:tr>
      <w:tr w:rsidTr="00EF47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p>
        </w:tc>
      </w:tr>
    </w:tbl>
    <w:p w:rsidR="00EF47F7" w:rsidP="00231D30">
      <w:pPr>
        <w:pStyle w:val="BodyText"/>
      </w:pPr>
    </w:p>
    <w:p w:rsidR="00EF47F7" w:rsidP="00231D30">
      <w:pPr>
        <w:pStyle w:val="BodyText"/>
      </w:pPr>
    </w:p>
    <w:p w:rsidR="00000000" w:rsidRPr="00231D30" w:rsidP="00231D30">
      <w:pPr>
        <w:pStyle w:val="Heading1"/>
      </w:pPr>
      <w:bookmarkStart w:id="6" w:name="O_213729"/>
      <w:bookmarkEnd w:id="6"/>
      <w:r w:rsidRPr="00231D30">
        <w:t>Employability Skills Information</w:t>
      </w:r>
    </w:p>
    <w:tbl>
      <w:tblPr>
        <w:tblW w:w="0" w:type="auto"/>
        <w:tblLayout w:type="fixed"/>
        <w:tblCellMar>
          <w:left w:w="62" w:type="dxa"/>
          <w:right w:w="62" w:type="dxa"/>
        </w:tblCellMar>
        <w:tblLook w:val="0000"/>
      </w:tblPr>
      <w:tblGrid>
        <w:gridCol w:w="2802"/>
        <w:gridCol w:w="5720"/>
      </w:tblGrid>
      <w:tr w:rsidTr="00EF47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t>This unit contains employability skills.</w:t>
            </w:r>
          </w:p>
        </w:tc>
      </w:tr>
    </w:tbl>
    <w:p w:rsidR="00EF47F7" w:rsidP="00231D30">
      <w:pPr>
        <w:pStyle w:val="BodyText"/>
      </w:pPr>
    </w:p>
    <w:p w:rsidR="00EF47F7" w:rsidP="00231D30">
      <w:pPr>
        <w:pStyle w:val="BodyText"/>
      </w:pPr>
    </w:p>
    <w:p w:rsidR="00000000" w:rsidRPr="00231D30" w:rsidP="00231D30">
      <w:pPr>
        <w:pStyle w:val="Heading1"/>
      </w:pPr>
      <w:bookmarkStart w:id="7" w:name="O_290516"/>
      <w:bookmarkEnd w:id="7"/>
      <w:r w:rsidRPr="00231D30">
        <w:t>Elements and Performance Criteria Pre-Content</w:t>
      </w:r>
    </w:p>
    <w:tbl>
      <w:tblPr>
        <w:tblW w:w="0" w:type="auto"/>
        <w:tblLayout w:type="fixed"/>
        <w:tblCellMar>
          <w:left w:w="62" w:type="dxa"/>
          <w:right w:w="62" w:type="dxa"/>
        </w:tblCellMar>
        <w:tblLook w:val="0000"/>
      </w:tblPr>
      <w:tblGrid>
        <w:gridCol w:w="2600"/>
        <w:gridCol w:w="5922"/>
      </w:tblGrid>
      <w:tr w:rsidTr="00EF47F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t>Performance c</w:t>
            </w:r>
            <w:r w:rsidRPr="00231D30">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231D30">
              <w:t>consistent with the evidence guide.</w:t>
            </w:r>
          </w:p>
        </w:tc>
      </w:tr>
    </w:tbl>
    <w:p w:rsidR="00000000" w:rsidRPr="00231D30" w:rsidP="00231D30">
      <w:pPr>
        <w:pStyle w:val="BodyText"/>
      </w:pPr>
    </w:p>
    <w:p w:rsidR="00000000" w:rsidRPr="00231D30" w:rsidP="00231D30">
      <w:pPr>
        <w:pStyle w:val="AllowPageBreak"/>
      </w:pPr>
    </w:p>
    <w:p w:rsidR="00000000" w:rsidRPr="00231D30" w:rsidP="00231D30">
      <w:pPr>
        <w:pStyle w:val="Heading1"/>
      </w:pPr>
      <w:bookmarkStart w:id="8" w:name="O_237183"/>
      <w:bookmarkEnd w:id="8"/>
      <w:r w:rsidRPr="00231D30">
        <w:t>Elements and Performance Criteria</w:t>
      </w:r>
    </w:p>
    <w:tbl>
      <w:tblPr>
        <w:tblW w:w="0" w:type="auto"/>
        <w:tblLayout w:type="fixed"/>
        <w:tblCellMar>
          <w:left w:w="62" w:type="dxa"/>
          <w:right w:w="62" w:type="dxa"/>
        </w:tblCellMar>
        <w:tblLook w:val="0000"/>
      </w:tblPr>
      <w:tblGrid>
        <w:gridCol w:w="2600"/>
        <w:gridCol w:w="5922"/>
      </w:tblGrid>
      <w:tr w:rsidTr="00EF47F7">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PERFORMANCE CRITERIA</w:t>
            </w:r>
          </w:p>
        </w:tc>
      </w:tr>
      <w:tr w:rsidTr="00EF47F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List"/>
              <w:rPr>
                <w:lang w:val="en-NZ"/>
              </w:rPr>
            </w:pPr>
            <w:r w:rsidRPr="00231D30">
              <w:t>1.</w:t>
            </w:r>
            <w:r w:rsidRPr="00231D30">
              <w:tab/>
              <w:t>Work within the industry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2"/>
            </w:pPr>
            <w:r w:rsidRPr="00231D30">
              <w:t>1.1.</w:t>
            </w:r>
            <w:r w:rsidRPr="00231D30">
              <w:tab/>
            </w:r>
            <w:r w:rsidRPr="00231D30">
              <w:t>Composition and structure of the meat industry is examined to provide an overview for work priorities.</w:t>
            </w:r>
          </w:p>
          <w:p w:rsidR="00000000" w:rsidRPr="00231D30" w:rsidP="00231D30">
            <w:pPr>
              <w:pStyle w:val="List2"/>
            </w:pPr>
            <w:r w:rsidRPr="00231D30">
              <w:t>1.2.</w:t>
            </w:r>
            <w:r w:rsidRPr="00231D30">
              <w:tab/>
              <w:t>Major species and trade markets are examined.</w:t>
            </w:r>
          </w:p>
          <w:p w:rsidR="00000000" w:rsidRPr="00231D30" w:rsidP="00231D30">
            <w:pPr>
              <w:pStyle w:val="List2"/>
            </w:pPr>
            <w:r w:rsidRPr="00231D30">
              <w:t>1.3.</w:t>
            </w:r>
            <w:r w:rsidRPr="00231D30">
              <w:tab/>
              <w:t>Path of meat is traced from paddock to plate.</w:t>
            </w:r>
          </w:p>
          <w:p w:rsidR="00000000" w:rsidRPr="00231D30" w:rsidP="00231D30">
            <w:pPr>
              <w:pStyle w:val="List2"/>
            </w:pPr>
            <w:r w:rsidRPr="00231D30">
              <w:t>1.4.</w:t>
            </w:r>
            <w:r w:rsidRPr="00231D30">
              <w:tab/>
              <w:t>Flow of product is traced from stockyards to m</w:t>
            </w:r>
            <w:r w:rsidRPr="00231D30">
              <w:t>eat processing plant, to meat wholesalers and retailers, and through smallgoods plants.</w:t>
            </w:r>
          </w:p>
          <w:p w:rsidR="00000000" w:rsidP="00231D30">
            <w:pPr>
              <w:pStyle w:val="List2"/>
              <w:rPr>
                <w:lang w:val="en-NZ"/>
              </w:rPr>
            </w:pPr>
            <w:r w:rsidRPr="00231D30">
              <w:t>1.5.</w:t>
            </w:r>
            <w:r w:rsidRPr="00231D30">
              <w:tab/>
              <w:t>Products are identified.</w:t>
            </w:r>
          </w:p>
        </w:tc>
      </w:tr>
      <w:tr w:rsidTr="00EF47F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List"/>
              <w:rPr>
                <w:lang w:val="en-NZ"/>
              </w:rPr>
            </w:pPr>
            <w:r w:rsidRPr="00231D30">
              <w:t>2.</w:t>
            </w:r>
            <w:r w:rsidRPr="00231D30">
              <w:tab/>
              <w:t>Apply workplace policies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2"/>
            </w:pPr>
            <w:r w:rsidRPr="00231D30">
              <w:t>2.1.</w:t>
            </w:r>
            <w:r w:rsidRPr="00231D30">
              <w:tab/>
              <w:t xml:space="preserve">Relevant </w:t>
            </w:r>
            <w:r w:rsidRPr="00231D30">
              <w:rPr>
                <w:rStyle w:val="BoldandItalics"/>
              </w:rPr>
              <w:t>workplace policies</w:t>
            </w:r>
            <w:r w:rsidRPr="00231D30">
              <w:t xml:space="preserve"> are obtained and applied, where appropriate.</w:t>
            </w:r>
          </w:p>
          <w:p w:rsidR="00000000" w:rsidRPr="00231D30" w:rsidP="00231D30">
            <w:pPr>
              <w:pStyle w:val="List2"/>
            </w:pPr>
            <w:r w:rsidRPr="00231D30">
              <w:t>2.2.</w:t>
            </w:r>
            <w:r w:rsidRPr="00231D30">
              <w:tab/>
            </w:r>
            <w:r w:rsidRPr="00231D30">
              <w:t>Role of trainees is identified in relation to workplace policies.</w:t>
            </w:r>
          </w:p>
          <w:p w:rsidR="00000000" w:rsidP="00231D30">
            <w:pPr>
              <w:pStyle w:val="List2"/>
              <w:rPr>
                <w:lang w:val="en-NZ"/>
              </w:rPr>
            </w:pPr>
            <w:r w:rsidRPr="00231D30">
              <w:t>2.3.</w:t>
            </w:r>
            <w:r w:rsidRPr="00231D30">
              <w:tab/>
              <w:t>Information on working conditions is obtained and important elements identified.</w:t>
            </w:r>
          </w:p>
        </w:tc>
      </w:tr>
      <w:tr w:rsidTr="00EF47F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List"/>
              <w:rPr>
                <w:lang w:val="en-NZ"/>
              </w:rPr>
            </w:pPr>
            <w:r w:rsidRPr="00231D30">
              <w:t>3.</w:t>
            </w:r>
            <w:r w:rsidRPr="00231D30">
              <w:tab/>
              <w:t>Follow award or employment agreement provisions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2"/>
            </w:pPr>
            <w:r w:rsidRPr="00231D30">
              <w:t>3.1.</w:t>
            </w:r>
            <w:r w:rsidRPr="00231D30">
              <w:tab/>
              <w:t xml:space="preserve">Information about relevant </w:t>
            </w:r>
            <w:r w:rsidRPr="00231D30">
              <w:rPr>
                <w:rStyle w:val="BoldandItalics"/>
              </w:rPr>
              <w:t>award provisions</w:t>
            </w:r>
            <w:r w:rsidRPr="00231D30">
              <w:t xml:space="preserve"> and</w:t>
            </w:r>
            <w:r w:rsidRPr="00231D30">
              <w:t xml:space="preserve"> employment conditions are obtained and applied, where appropriate.</w:t>
            </w:r>
          </w:p>
          <w:p w:rsidR="00000000" w:rsidP="00231D30">
            <w:pPr>
              <w:pStyle w:val="List2"/>
              <w:rPr>
                <w:lang w:val="en-NZ"/>
              </w:rPr>
            </w:pPr>
            <w:r w:rsidRPr="00231D30">
              <w:t>3.2.</w:t>
            </w:r>
            <w:r w:rsidRPr="00231D30">
              <w:tab/>
              <w:t>Information on employee rights and responsibilities is obtained and explained.</w:t>
            </w:r>
          </w:p>
        </w:tc>
      </w:tr>
      <w:tr w:rsidTr="00EF47F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List"/>
              <w:rPr>
                <w:lang w:val="en-NZ"/>
              </w:rPr>
            </w:pPr>
            <w:r w:rsidRPr="00231D30">
              <w:t>4.</w:t>
            </w:r>
            <w:r w:rsidRPr="00231D30">
              <w:tab/>
              <w:t xml:space="preserve">Identify appropriate </w:t>
            </w:r>
            <w:r w:rsidRPr="00231D30">
              <w:rPr>
                <w:rStyle w:val="BoldandItalics"/>
              </w:rPr>
              <w:t>organisations and associations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List2"/>
              <w:rPr>
                <w:lang w:val="en-NZ"/>
              </w:rPr>
            </w:pPr>
            <w:r w:rsidRPr="00231D30">
              <w:t>4.1.</w:t>
            </w:r>
            <w:r w:rsidRPr="00231D30">
              <w:tab/>
              <w:t>Major industry organisations, peak bodies a</w:t>
            </w:r>
            <w:r w:rsidRPr="00231D30">
              <w:t>nd regulatory bodies, and their roles are identified.</w:t>
            </w:r>
          </w:p>
        </w:tc>
      </w:tr>
      <w:tr w:rsidTr="00EF47F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List"/>
              <w:rPr>
                <w:lang w:val="en-NZ"/>
              </w:rPr>
            </w:pPr>
            <w:r w:rsidRPr="00231D30">
              <w:t>5.</w:t>
            </w:r>
            <w:r w:rsidRPr="00231D30">
              <w:tab/>
              <w:t>Follow equal employment opportunity (EEO) legislative requirements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2"/>
            </w:pPr>
            <w:r w:rsidRPr="00231D30">
              <w:t>5.1.</w:t>
            </w:r>
            <w:r w:rsidRPr="00231D30">
              <w:tab/>
              <w:t>Information about EEO provisions is obtained and applied as appropriate.</w:t>
            </w:r>
          </w:p>
          <w:p w:rsidR="00000000" w:rsidP="00231D30">
            <w:pPr>
              <w:pStyle w:val="List2"/>
              <w:rPr>
                <w:lang w:val="en-NZ"/>
              </w:rPr>
            </w:pPr>
            <w:r w:rsidRPr="00231D30">
              <w:t>5.2.</w:t>
            </w:r>
            <w:r w:rsidRPr="00231D30">
              <w:tab/>
              <w:t>Information on sexual harassment is obtained and</w:t>
            </w:r>
            <w:r w:rsidRPr="00231D30">
              <w:t xml:space="preserve"> policies against sexual harassment are explained in terms of personal responsibility.</w:t>
            </w:r>
          </w:p>
        </w:tc>
      </w:tr>
      <w:tr w:rsidTr="00EF47F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List"/>
              <w:rPr>
                <w:lang w:val="en-NZ"/>
              </w:rPr>
            </w:pPr>
            <w:r w:rsidRPr="00231D30">
              <w:t>6.</w:t>
            </w:r>
            <w:r w:rsidRPr="00231D30">
              <w:tab/>
              <w:t>Demonstrate awareness of environmental issues in the meat industry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2"/>
            </w:pPr>
            <w:r w:rsidRPr="00231D30">
              <w:t>6.1.</w:t>
            </w:r>
            <w:r w:rsidRPr="00231D30">
              <w:tab/>
              <w:t xml:space="preserve">Relevant </w:t>
            </w:r>
            <w:r w:rsidRPr="00231D30">
              <w:rPr>
                <w:rStyle w:val="BoldandItalics"/>
              </w:rPr>
              <w:t>environmental regulatory requirements</w:t>
            </w:r>
            <w:r w:rsidRPr="00231D30">
              <w:t xml:space="preserve"> are identified.</w:t>
            </w:r>
          </w:p>
          <w:p w:rsidR="00000000" w:rsidRPr="00231D30" w:rsidP="00231D30">
            <w:pPr>
              <w:pStyle w:val="List2"/>
            </w:pPr>
            <w:r w:rsidRPr="00231D30">
              <w:t>6.2.</w:t>
            </w:r>
            <w:r w:rsidRPr="00231D30">
              <w:tab/>
              <w:t>Workplace environmental p</w:t>
            </w:r>
            <w:r w:rsidRPr="00231D30">
              <w:t>olicies and practices are identified.</w:t>
            </w:r>
          </w:p>
          <w:p w:rsidR="00000000" w:rsidRPr="00231D30" w:rsidP="00231D30">
            <w:pPr>
              <w:pStyle w:val="List2"/>
            </w:pPr>
            <w:r w:rsidRPr="00231D30">
              <w:t>6.3.</w:t>
            </w:r>
            <w:r w:rsidRPr="00231D30">
              <w:tab/>
              <w:t>Consequences of not following workplace environmental policies and practices are identified.</w:t>
            </w:r>
          </w:p>
        </w:tc>
      </w:tr>
    </w:tbl>
    <w:p w:rsidR="00EF47F7" w:rsidP="00231D30">
      <w:pPr>
        <w:pStyle w:val="BodyText"/>
      </w:pPr>
    </w:p>
    <w:p w:rsidR="00EF47F7" w:rsidP="00231D30">
      <w:pPr>
        <w:pStyle w:val="BodyText"/>
      </w:pPr>
    </w:p>
    <w:p w:rsidR="00000000" w:rsidRPr="00231D30" w:rsidP="00231D30">
      <w:pPr>
        <w:pStyle w:val="Heading1"/>
      </w:pPr>
      <w:bookmarkStart w:id="9" w:name="O_261133"/>
      <w:bookmarkEnd w:id="9"/>
      <w:r w:rsidRPr="00231D30">
        <w:t>Required Skills and Knowledge</w:t>
      </w:r>
    </w:p>
    <w:tbl>
      <w:tblPr>
        <w:tblW w:w="0" w:type="auto"/>
        <w:tblLayout w:type="fixed"/>
        <w:tblCellMar>
          <w:left w:w="62" w:type="dxa"/>
          <w:right w:w="62" w:type="dxa"/>
        </w:tblCellMar>
        <w:tblLook w:val="0000"/>
      </w:tblPr>
      <w:tblGrid>
        <w:gridCol w:w="8522"/>
      </w:tblGrid>
      <w:tr w:rsidTr="00EF47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REQUIRED SKILLS AND KNOWLEDGE</w:t>
            </w:r>
          </w:p>
        </w:tc>
      </w:tr>
      <w:tr w:rsidTr="00EF47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t>This section describes the skills and knowledge required for this unit.</w:t>
            </w:r>
          </w:p>
        </w:tc>
      </w:tr>
      <w:tr w:rsidTr="00EF4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Required skills</w:t>
            </w:r>
          </w:p>
        </w:tc>
      </w:tr>
      <w:tr w:rsidTr="00EF4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t xml:space="preserve">Ability to: </w:t>
            </w:r>
          </w:p>
          <w:p w:rsidR="00000000" w:rsidRPr="00231D30" w:rsidP="00231D30">
            <w:pPr>
              <w:pStyle w:val="ListBullet"/>
            </w:pPr>
            <w:r w:rsidRPr="00231D30">
              <w:t>explain employee's responsibilities</w:t>
            </w:r>
          </w:p>
          <w:p w:rsidR="00000000" w:rsidRPr="00231D30" w:rsidP="00231D30">
            <w:pPr>
              <w:pStyle w:val="ListBullet"/>
            </w:pPr>
            <w:r w:rsidRPr="00231D30">
              <w:t>explain the flow of product from receival to sale in own workplace</w:t>
            </w:r>
          </w:p>
          <w:p w:rsidR="00000000" w:rsidRPr="00231D30" w:rsidP="00231D30">
            <w:pPr>
              <w:pStyle w:val="ListBullet"/>
            </w:pPr>
            <w:r w:rsidRPr="00231D30">
              <w:t>follow relevant workplace policies</w:t>
            </w:r>
          </w:p>
          <w:p w:rsidR="00000000" w:rsidRPr="00231D30" w:rsidP="00231D30">
            <w:pPr>
              <w:pStyle w:val="ListBullet"/>
            </w:pPr>
            <w:r w:rsidRPr="00231D30">
              <w:t xml:space="preserve">identify relevant </w:t>
            </w:r>
            <w:r w:rsidRPr="00231D30">
              <w:rPr>
                <w:rStyle w:val="BoldandItalics"/>
              </w:rPr>
              <w:t>workplace requirements</w:t>
            </w:r>
            <w:r w:rsidRPr="00231D30">
              <w:t>, policies and procedures and explain their implications for trainees</w:t>
            </w:r>
          </w:p>
          <w:p w:rsidR="00000000" w:rsidRPr="00231D30" w:rsidP="00231D30">
            <w:pPr>
              <w:pStyle w:val="ListBullet"/>
            </w:pPr>
            <w:r w:rsidRPr="00231D30">
              <w:t>list the markets where the company's products are distributed</w:t>
            </w:r>
          </w:p>
          <w:p w:rsidR="00000000" w:rsidRPr="00231D30" w:rsidP="00231D30">
            <w:pPr>
              <w:pStyle w:val="ListBullet"/>
            </w:pPr>
            <w:r w:rsidRPr="00231D30">
              <w:t>name the products produced in own workplace</w:t>
            </w:r>
          </w:p>
          <w:p w:rsidR="00000000" w:rsidRPr="00231D30" w:rsidP="00231D30">
            <w:pPr>
              <w:pStyle w:val="ListBullet"/>
            </w:pPr>
            <w:r w:rsidRPr="00231D30">
              <w:t>outline the path of meat from paddock to</w:t>
            </w:r>
            <w:r w:rsidRPr="00231D30">
              <w:t xml:space="preserve"> plate</w:t>
            </w:r>
          </w:p>
          <w:p w:rsidR="00000000" w:rsidRPr="00231D30" w:rsidP="00231D30">
            <w:pPr>
              <w:pStyle w:val="ListBullet"/>
            </w:pPr>
            <w:r w:rsidRPr="00231D30">
              <w:t>relate to others in an effective and non-discriminatory way showing mutual respect</w:t>
            </w:r>
          </w:p>
          <w:p w:rsidR="00000000" w:rsidP="00231D30">
            <w:pPr>
              <w:pStyle w:val="ListBullet"/>
              <w:rPr>
                <w:lang w:val="en-NZ"/>
              </w:rPr>
            </w:pPr>
            <w:r w:rsidRPr="00231D30">
              <w:t>use relevant communication skills</w:t>
            </w:r>
          </w:p>
        </w:tc>
      </w:tr>
      <w:tr w:rsidTr="00EF4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Required knowledge</w:t>
            </w:r>
          </w:p>
        </w:tc>
      </w:tr>
      <w:tr w:rsidTr="00EF47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dispute resolution procedures in the workplace</w:t>
            </w:r>
          </w:p>
          <w:p w:rsidR="00000000" w:rsidRPr="00231D30" w:rsidP="00231D30">
            <w:pPr>
              <w:pStyle w:val="ListBullet"/>
            </w:pPr>
            <w:r w:rsidRPr="00231D30">
              <w:t xml:space="preserve">nature and role of </w:t>
            </w:r>
            <w:r w:rsidRPr="00231D30">
              <w:rPr>
                <w:rStyle w:val="BoldandItalics"/>
              </w:rPr>
              <w:t>work instructions</w:t>
            </w:r>
            <w:r w:rsidRPr="00231D30">
              <w:t xml:space="preserve">, </w:t>
            </w:r>
            <w:r w:rsidRPr="00231D30">
              <w:rPr>
                <w:rStyle w:val="BoldandItalics"/>
              </w:rPr>
              <w:t>Standard Operating Proced</w:t>
            </w:r>
            <w:r w:rsidRPr="00231D30">
              <w:rPr>
                <w:rStyle w:val="BoldandItalics"/>
              </w:rPr>
              <w:t>ures</w:t>
            </w:r>
            <w:r w:rsidRPr="00231D30">
              <w:t xml:space="preserve"> (</w:t>
            </w:r>
            <w:r w:rsidRPr="00231D30">
              <w:rPr>
                <w:rStyle w:val="BoldandItalics"/>
              </w:rPr>
              <w:t>SOPs</w:t>
            </w:r>
            <w:r w:rsidRPr="00231D30">
              <w:t>),</w:t>
            </w:r>
            <w:r w:rsidRPr="00231D30">
              <w:rPr>
                <w:rStyle w:val="BoldandItalics"/>
              </w:rPr>
              <w:t>explanations and reports</w:t>
            </w:r>
          </w:p>
          <w:p w:rsidR="00000000" w:rsidRPr="00231D30" w:rsidP="00231D30">
            <w:pPr>
              <w:pStyle w:val="ListBullet"/>
            </w:pPr>
            <w:r w:rsidRPr="00231D30">
              <w:t>principles of EEO and policies to prevent sexual harassment</w:t>
            </w:r>
          </w:p>
          <w:p w:rsidR="00000000" w:rsidRPr="00231D30" w:rsidP="00231D30">
            <w:pPr>
              <w:pStyle w:val="ListBullet"/>
            </w:pPr>
            <w:r w:rsidRPr="00231D30">
              <w:t xml:space="preserve">relevance of </w:t>
            </w:r>
            <w:r w:rsidRPr="00231D30">
              <w:rPr>
                <w:rStyle w:val="BoldandItalics"/>
              </w:rPr>
              <w:t>Occupational Health and Safety</w:t>
            </w:r>
            <w:r w:rsidRPr="00231D30">
              <w:t xml:space="preserve"> (</w:t>
            </w:r>
            <w:r w:rsidRPr="00231D30">
              <w:rPr>
                <w:rStyle w:val="BoldandItalics"/>
              </w:rPr>
              <w:t>OH</w:t>
            </w:r>
            <w:r w:rsidRPr="00231D30">
              <w:t>&amp;</w:t>
            </w:r>
            <w:r w:rsidRPr="00231D30">
              <w:rPr>
                <w:rStyle w:val="BoldandItalics"/>
              </w:rPr>
              <w:t>S</w:t>
            </w:r>
            <w:r w:rsidRPr="00231D30">
              <w:t xml:space="preserve">) and </w:t>
            </w:r>
            <w:r w:rsidRPr="00231D30">
              <w:rPr>
                <w:rStyle w:val="BoldandItalics"/>
              </w:rPr>
              <w:t>regulatory requirements</w:t>
            </w:r>
            <w:r w:rsidRPr="00231D30">
              <w:t xml:space="preserve"> for meat industry employees</w:t>
            </w:r>
          </w:p>
          <w:p w:rsidR="00000000" w:rsidRPr="00231D30" w:rsidP="00231D30">
            <w:pPr>
              <w:pStyle w:val="ListBullet"/>
            </w:pPr>
            <w:r w:rsidRPr="00231D30">
              <w:t>workplace employment conditions</w:t>
            </w:r>
          </w:p>
          <w:p w:rsidR="00000000" w:rsidRPr="00231D30" w:rsidP="00231D30">
            <w:pPr>
              <w:pStyle w:val="ListBullet"/>
            </w:pPr>
            <w:r w:rsidRPr="00231D30">
              <w:t>enterprise ethical standards and requirements for interacting with other employees and staff</w:t>
            </w:r>
          </w:p>
        </w:tc>
      </w:tr>
    </w:tbl>
    <w:p w:rsidR="00EF47F7" w:rsidP="00231D30">
      <w:pPr>
        <w:pStyle w:val="BodyText"/>
      </w:pPr>
    </w:p>
    <w:p w:rsidR="00EF47F7" w:rsidP="00231D30">
      <w:pPr>
        <w:pStyle w:val="BodyText"/>
      </w:pPr>
    </w:p>
    <w:p w:rsidR="00000000" w:rsidRPr="00231D30" w:rsidP="00231D30">
      <w:pPr>
        <w:pStyle w:val="AllowPageBreak"/>
      </w:pPr>
    </w:p>
    <w:p w:rsidR="00000000" w:rsidRPr="00231D30" w:rsidP="00231D30">
      <w:pPr>
        <w:pStyle w:val="Heading1"/>
      </w:pPr>
      <w:bookmarkStart w:id="10" w:name="O_245167"/>
      <w:bookmarkEnd w:id="10"/>
      <w:r w:rsidRPr="00231D30">
        <w:t>Evidence Guide</w:t>
      </w:r>
    </w:p>
    <w:tbl>
      <w:tblPr>
        <w:tblW w:w="9570" w:type="dxa"/>
        <w:tblLayout w:type="fixed"/>
        <w:tblCellMar>
          <w:left w:w="62" w:type="dxa"/>
          <w:right w:w="62" w:type="dxa"/>
        </w:tblCellMar>
        <w:tblLook w:val="0000"/>
      </w:tblPr>
      <w:tblGrid>
        <w:gridCol w:w="3908"/>
        <w:gridCol w:w="5662"/>
      </w:tblGrid>
      <w:tr w:rsidTr="00EF47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EVIDENCE GUIDE</w:t>
            </w:r>
          </w:p>
        </w:tc>
      </w:tr>
      <w:tr w:rsidTr="00EF47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t>The evidence guide provides advice on assessment and must be read in conjunction with the performance criteria, required skills and knowledge, range statement and the Assessment Guidelines for the Training Package.</w:t>
            </w:r>
          </w:p>
        </w:tc>
      </w:tr>
      <w:tr w:rsidTr="00EF47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t>The meat industry has specific and clear requirements for evidence. A minimum of three forms of evidence is required to demonstrate competency in the meat industry. This is specifically designed to provide evidence that covers the demonstration in the work</w:t>
            </w:r>
            <w:r w:rsidRPr="00231D30">
              <w:t>place of all aspects of competency over time.</w:t>
            </w:r>
          </w:p>
          <w:p w:rsidR="00000000" w:rsidRPr="00231D30" w:rsidP="00231D30">
            <w:pPr>
              <w:pStyle w:val="BodyText"/>
            </w:pPr>
            <w:r w:rsidRPr="00231D30">
              <w:t>These requirements are in addition to the requirements for valid, current, authentic and sufficient evidence.</w:t>
            </w:r>
          </w:p>
          <w:p w:rsidR="00000000" w:rsidRPr="00231D30" w:rsidP="00231D30">
            <w:pPr>
              <w:pStyle w:val="BodyText"/>
            </w:pPr>
          </w:p>
          <w:p w:rsidR="00000000" w:rsidRPr="00231D30" w:rsidP="00231D30">
            <w:pPr>
              <w:pStyle w:val="BodyText"/>
            </w:pPr>
            <w:r w:rsidRPr="00231D30">
              <w:t>Three forms of evidence means three different kinds of evidence - not three pieces of the same kind</w:t>
            </w:r>
            <w:r w:rsidRPr="00231D30">
              <w:t>. In practice it will mean that most of the unit is covered twice. This increases the legitimacy of the evidence.</w:t>
            </w:r>
          </w:p>
          <w:p w:rsidR="00000000" w:rsidRPr="00231D30" w:rsidP="00231D30">
            <w:pPr>
              <w:pStyle w:val="BodyText"/>
            </w:pPr>
          </w:p>
          <w:p w:rsidR="00000000" w:rsidP="00231D30">
            <w:pPr>
              <w:pStyle w:val="BodyText"/>
              <w:rPr>
                <w:lang w:val="en-NZ"/>
              </w:rPr>
            </w:pPr>
            <w:r w:rsidRPr="00231D30">
              <w:t>All assessment must be conducted against Australian meat industry standards and regulations.</w:t>
            </w:r>
          </w:p>
        </w:tc>
      </w:tr>
      <w:tr w:rsidTr="00EF47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Critical aspects for assessment and evidence re</w:t>
            </w:r>
            <w:r w:rsidRPr="00231D3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t>Competency must be demonstrated utilising actual or representative documentation of policies and procedures.</w:t>
            </w:r>
          </w:p>
        </w:tc>
      </w:tr>
      <w:tr w:rsidTr="00EF47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t>Assessment can be undertaken in actual or simulated</w:t>
            </w:r>
            <w:r w:rsidRPr="00231D30">
              <w:t xml:space="preserve"> environments.</w:t>
            </w:r>
          </w:p>
        </w:tc>
      </w:tr>
      <w:tr w:rsidTr="00EF47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t>Recommended methods of assessment include:</w:t>
            </w:r>
          </w:p>
          <w:p w:rsidR="00000000" w:rsidRPr="00231D30" w:rsidP="00231D30">
            <w:pPr>
              <w:pStyle w:val="ListBullet"/>
            </w:pPr>
            <w:r w:rsidRPr="00231D30">
              <w:t>assignment</w:t>
            </w:r>
          </w:p>
          <w:p w:rsidR="00000000" w:rsidRPr="00231D30" w:rsidP="00231D30">
            <w:pPr>
              <w:pStyle w:val="ListBullet"/>
            </w:pPr>
            <w:r w:rsidRPr="00231D30">
              <w:t>quiz of underpinning knowledge</w:t>
            </w:r>
          </w:p>
          <w:p w:rsidR="00000000" w:rsidRPr="00231D30" w:rsidP="00231D30">
            <w:pPr>
              <w:pStyle w:val="ListBullet"/>
            </w:pPr>
            <w:r w:rsidRPr="00231D30">
              <w:t>simulation</w:t>
            </w:r>
          </w:p>
          <w:p w:rsidR="00000000" w:rsidRPr="00231D30" w:rsidP="00231D30">
            <w:pPr>
              <w:pStyle w:val="ListBullet"/>
            </w:pPr>
            <w:r w:rsidRPr="00231D30">
              <w:t xml:space="preserve">workplace demonstration </w:t>
            </w:r>
          </w:p>
          <w:p w:rsidR="00000000" w:rsidRPr="00231D30" w:rsidP="00231D30">
            <w:pPr>
              <w:pStyle w:val="ListBullet"/>
            </w:pPr>
            <w:r w:rsidRPr="00231D30">
              <w:t>workplace project</w:t>
            </w:r>
          </w:p>
          <w:p w:rsidR="00000000" w:rsidRPr="00231D30" w:rsidP="00231D30">
            <w:pPr>
              <w:pStyle w:val="ListBullet"/>
            </w:pPr>
            <w:r w:rsidRPr="00231D30">
              <w:t>workplace referee or third-party report of performance over time.</w:t>
            </w:r>
          </w:p>
          <w:p w:rsidR="00000000" w:rsidRPr="00231D30" w:rsidP="00231D30">
            <w:pPr>
              <w:pStyle w:val="BodyText"/>
            </w:pPr>
          </w:p>
          <w:p w:rsidR="00000000" w:rsidP="00231D30">
            <w:pPr>
              <w:pStyle w:val="BodyText"/>
              <w:rPr>
                <w:lang w:val="en-NZ"/>
              </w:rPr>
            </w:pPr>
            <w:r w:rsidRPr="00231D30">
              <w:t xml:space="preserve">Assessment practices should take into account any relevant language or cultural issues related to Aboriginality and Torres Strait Islander, gender, or language backgrounds other than English. Language and literacy demands of the assessment task should not </w:t>
            </w:r>
            <w:r w:rsidRPr="00231D30">
              <w:t>be higher than those of the work role.</w:t>
            </w:r>
          </w:p>
        </w:tc>
      </w:tr>
      <w:tr w:rsidTr="00EF47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r w:rsidRPr="00231D30">
              <w:t xml:space="preserve">A current list of resources for this unit of competency is available from MINTRAC </w:t>
            </w:r>
            <w:r w:rsidRPr="00231D30">
              <w:rPr>
                <w:rStyle w:val="Underline"/>
              </w:rPr>
              <w:t>www</w:t>
            </w:r>
            <w:r w:rsidRPr="00231D30">
              <w:t>.</w:t>
            </w:r>
            <w:r w:rsidRPr="00231D30">
              <w:rPr>
                <w:rStyle w:val="Underline"/>
              </w:rPr>
              <w:t>mintrac</w:t>
            </w:r>
            <w:r w:rsidRPr="00231D30">
              <w:t>.</w:t>
            </w:r>
            <w:r w:rsidRPr="00231D30">
              <w:rPr>
                <w:rStyle w:val="Underline"/>
              </w:rPr>
              <w:t>com</w:t>
            </w:r>
            <w:r w:rsidRPr="00231D30">
              <w:t>.</w:t>
            </w:r>
            <w:r w:rsidRPr="00231D30">
              <w:rPr>
                <w:rStyle w:val="Underline"/>
              </w:rPr>
              <w:t>au</w:t>
            </w:r>
            <w:r w:rsidRPr="00231D30">
              <w:t xml:space="preserve">  or telephone 1800 817 462.</w:t>
            </w:r>
          </w:p>
        </w:tc>
      </w:tr>
    </w:tbl>
    <w:p w:rsidR="00EF47F7" w:rsidP="00231D30">
      <w:pPr>
        <w:pStyle w:val="BodyText"/>
      </w:pPr>
    </w:p>
    <w:p w:rsidR="00EF47F7" w:rsidP="00231D30">
      <w:pPr>
        <w:pStyle w:val="BodyText"/>
      </w:pPr>
    </w:p>
    <w:p w:rsidR="00000000" w:rsidRPr="00231D30" w:rsidP="00231D30">
      <w:pPr>
        <w:pStyle w:val="Heading1"/>
      </w:pPr>
      <w:bookmarkStart w:id="11" w:name="O_253150"/>
      <w:bookmarkEnd w:id="11"/>
      <w:r w:rsidRPr="00231D30">
        <w:t>Range Statement</w:t>
      </w:r>
    </w:p>
    <w:tbl>
      <w:tblPr>
        <w:tblW w:w="0" w:type="auto"/>
        <w:tblLayout w:type="fixed"/>
        <w:tblCellMar>
          <w:left w:w="62" w:type="dxa"/>
          <w:right w:w="62" w:type="dxa"/>
        </w:tblCellMar>
        <w:tblLook w:val="0000"/>
      </w:tblPr>
      <w:tblGrid>
        <w:gridCol w:w="3495"/>
        <w:gridCol w:w="5027"/>
      </w:tblGrid>
      <w:tr w:rsidTr="00EF47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RANGE STATEMENT</w:t>
            </w:r>
          </w:p>
        </w:tc>
      </w:tr>
      <w:tr w:rsidTr="00EF47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t>The range statement relates to the unit of competency as a whole. It allows for different work environments and situations that may affect performance. Bold italicised wording, if used in the performance criteria, is detailed below. Essen</w:t>
            </w:r>
            <w:r w:rsidRPr="00231D30">
              <w:t>tial operating conditions that may be present with training and assessment (depending on the work situation, needs of the candidate, accessibility of the item, and local industry and regional contexts) may also be included.</w:t>
            </w:r>
          </w:p>
        </w:tc>
      </w:tr>
      <w:tr w:rsidTr="00EF47F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BoldandItalics"/>
              </w:rPr>
              <w:t>Workplace policies</w:t>
            </w:r>
            <w:r w:rsidRPr="00231D30">
              <w:t xml:space="preserve"> may include</w:t>
            </w:r>
            <w:r w:rsidRPr="00231D30">
              <w:t>:</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EEO policies</w:t>
            </w:r>
          </w:p>
          <w:p w:rsidR="00000000" w:rsidRPr="00231D30" w:rsidP="00231D30">
            <w:pPr>
              <w:pStyle w:val="ListBullet"/>
            </w:pPr>
            <w:r w:rsidRPr="00231D30">
              <w:t>environmental policies</w:t>
            </w:r>
          </w:p>
          <w:p w:rsidR="00000000" w:rsidRPr="00231D30" w:rsidP="00231D30">
            <w:pPr>
              <w:pStyle w:val="ListBullet"/>
            </w:pPr>
            <w:r w:rsidRPr="00231D30">
              <w:t>mission statements</w:t>
            </w:r>
          </w:p>
          <w:p w:rsidR="00000000" w:rsidRPr="00231D30" w:rsidP="00231D30">
            <w:pPr>
              <w:pStyle w:val="ListBullet"/>
            </w:pPr>
            <w:r w:rsidRPr="00231D30">
              <w:t>OH&amp;S policies</w:t>
            </w:r>
          </w:p>
          <w:p w:rsidR="00000000" w:rsidRPr="00231D30" w:rsidP="00231D30">
            <w:pPr>
              <w:pStyle w:val="ListBullet"/>
            </w:pPr>
            <w:r w:rsidRPr="00231D30">
              <w:t>organisational structure</w:t>
            </w:r>
          </w:p>
          <w:p w:rsidR="00000000" w:rsidRPr="00231D30" w:rsidP="00231D30">
            <w:pPr>
              <w:pStyle w:val="ListBullet"/>
            </w:pPr>
            <w:r w:rsidRPr="00231D30">
              <w:t>quality assurance (QA) manual</w:t>
            </w:r>
          </w:p>
          <w:p w:rsidR="00000000" w:rsidRPr="00231D30" w:rsidP="00231D30">
            <w:pPr>
              <w:pStyle w:val="ListBullet"/>
            </w:pPr>
            <w:r w:rsidRPr="00231D30">
              <w:t>strategic planning</w:t>
            </w:r>
          </w:p>
          <w:p w:rsidR="00000000" w:rsidP="00231D30">
            <w:pPr>
              <w:pStyle w:val="ListBullet"/>
              <w:rPr>
                <w:lang w:val="en-NZ"/>
              </w:rPr>
            </w:pPr>
            <w:r w:rsidRPr="00231D30">
              <w:t>work instructions.</w:t>
            </w:r>
          </w:p>
        </w:tc>
      </w:tr>
      <w:tr w:rsidTr="00EF47F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BoldandItalics"/>
              </w:rPr>
              <w:t>Award provisions</w:t>
            </w:r>
            <w:r w:rsidRPr="00231D3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Australian Workplace Agreements</w:t>
            </w:r>
          </w:p>
          <w:p w:rsidR="00000000" w:rsidRPr="00231D30" w:rsidP="00231D30">
            <w:pPr>
              <w:pStyle w:val="ListBullet"/>
            </w:pPr>
            <w:r w:rsidRPr="00231D30">
              <w:t>enterprise bargaining agreements</w:t>
            </w:r>
          </w:p>
          <w:p w:rsidR="00000000" w:rsidP="00231D30">
            <w:pPr>
              <w:pStyle w:val="ListBullet"/>
              <w:rPr>
                <w:lang w:val="en-NZ"/>
              </w:rPr>
            </w:pPr>
            <w:r w:rsidRPr="00231D30">
              <w:t>state, territory or federal awards.</w:t>
            </w:r>
          </w:p>
        </w:tc>
      </w:tr>
      <w:tr w:rsidTr="00EF47F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t xml:space="preserve">Meat industry </w:t>
            </w:r>
            <w:r w:rsidRPr="00231D30">
              <w:rPr>
                <w:rStyle w:val="BoldandItalics"/>
              </w:rPr>
              <w:t>organisations and associations</w:t>
            </w:r>
            <w:r w:rsidRPr="00231D30">
              <w:t xml:space="preserve">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AUS-MEAT</w:t>
            </w:r>
          </w:p>
          <w:p w:rsidR="00000000" w:rsidRPr="00231D30" w:rsidP="00231D30">
            <w:pPr>
              <w:pStyle w:val="ListBullet"/>
            </w:pPr>
            <w:r w:rsidRPr="00231D30">
              <w:t>Australasian Lot Feeders Association</w:t>
            </w:r>
          </w:p>
          <w:p w:rsidR="00000000" w:rsidRPr="00231D30" w:rsidP="00231D30">
            <w:pPr>
              <w:pStyle w:val="ListBullet"/>
            </w:pPr>
            <w:r w:rsidRPr="00231D30">
              <w:t>Australasian Meat Industry Employees Union (AMIEU)</w:t>
            </w:r>
          </w:p>
          <w:p w:rsidR="00000000" w:rsidRPr="00231D30" w:rsidP="00231D30">
            <w:pPr>
              <w:pStyle w:val="ListBullet"/>
            </w:pPr>
            <w:r w:rsidRPr="00231D30">
              <w:t>Australian Meat Industry Council (AMIC)</w:t>
            </w:r>
          </w:p>
          <w:p w:rsidR="00000000" w:rsidRPr="00231D30" w:rsidP="00231D30">
            <w:pPr>
              <w:pStyle w:val="ListBullet"/>
            </w:pPr>
            <w:r w:rsidRPr="00231D30">
              <w:t>Australian Meat Processor Corporation (AMPC)</w:t>
            </w:r>
          </w:p>
          <w:p w:rsidR="00000000" w:rsidRPr="00231D30" w:rsidP="00231D30">
            <w:pPr>
              <w:pStyle w:val="ListBullet"/>
            </w:pPr>
            <w:r w:rsidRPr="00231D30">
              <w:t>Australian Pork Limited (APL)</w:t>
            </w:r>
          </w:p>
          <w:p w:rsidR="00000000" w:rsidRPr="00231D30" w:rsidP="00231D30">
            <w:pPr>
              <w:pStyle w:val="ListBullet"/>
            </w:pPr>
            <w:r w:rsidRPr="00231D30">
              <w:t>Cattle Council of Australia (CCA)</w:t>
            </w:r>
          </w:p>
          <w:p w:rsidR="00000000" w:rsidRPr="00231D30" w:rsidP="00231D30">
            <w:pPr>
              <w:pStyle w:val="ListBullet"/>
            </w:pPr>
            <w:r w:rsidRPr="00231D30">
              <w:t>CSIRO Meat Research Institute</w:t>
            </w:r>
          </w:p>
          <w:p w:rsidR="00000000" w:rsidRPr="00231D30" w:rsidP="00231D30">
            <w:pPr>
              <w:pStyle w:val="ListBullet"/>
            </w:pPr>
            <w:r w:rsidRPr="00231D30">
              <w:t>Meat&amp;Livestock Australia Pty Ltd (MLA)</w:t>
            </w:r>
          </w:p>
          <w:p w:rsidR="00000000" w:rsidRPr="00231D30" w:rsidP="00231D30">
            <w:pPr>
              <w:pStyle w:val="ListBullet"/>
            </w:pPr>
            <w:r w:rsidRPr="00231D30">
              <w:t>National Farmers' Federation</w:t>
            </w:r>
          </w:p>
          <w:p w:rsidR="00000000" w:rsidRPr="00231D30" w:rsidP="00231D30">
            <w:pPr>
              <w:pStyle w:val="ListBullet"/>
            </w:pPr>
            <w:r w:rsidRPr="00231D30">
              <w:t xml:space="preserve">National </w:t>
            </w:r>
            <w:r w:rsidRPr="00231D30">
              <w:t>Meat Industry Training Advisory Council (MINTRAC)</w:t>
            </w:r>
          </w:p>
          <w:p w:rsidR="00000000" w:rsidP="00231D30">
            <w:pPr>
              <w:pStyle w:val="ListBullet"/>
              <w:rPr>
                <w:lang w:val="en-NZ"/>
              </w:rPr>
            </w:pPr>
            <w:r w:rsidRPr="00231D30">
              <w:t>Sheepmeat Council of Australia.</w:t>
            </w:r>
          </w:p>
        </w:tc>
      </w:tr>
      <w:tr w:rsidTr="00EF47F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BoldandItalics"/>
              </w:rPr>
              <w:t>Environmental regulatory requirements</w:t>
            </w:r>
            <w:r w:rsidRPr="00231D3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effluent treatment or control</w:t>
            </w:r>
          </w:p>
          <w:p w:rsidR="00000000" w:rsidRPr="00231D30" w:rsidP="00231D30">
            <w:pPr>
              <w:pStyle w:val="ListBullet"/>
            </w:pPr>
            <w:r w:rsidRPr="00231D30">
              <w:t>noise control</w:t>
            </w:r>
          </w:p>
          <w:p w:rsidR="00000000" w:rsidRPr="00231D30" w:rsidP="00231D30">
            <w:pPr>
              <w:pStyle w:val="ListBullet"/>
            </w:pPr>
            <w:r w:rsidRPr="00231D30">
              <w:t>odours and emissions management</w:t>
            </w:r>
          </w:p>
          <w:p w:rsidR="00000000" w:rsidRPr="00231D30" w:rsidP="00231D30">
            <w:pPr>
              <w:pStyle w:val="ListBullet"/>
            </w:pPr>
            <w:r w:rsidRPr="00231D30">
              <w:t>waste management</w:t>
            </w:r>
          </w:p>
          <w:p w:rsidR="00000000" w:rsidRPr="00231D30" w:rsidP="00231D30">
            <w:pPr>
              <w:pStyle w:val="ListBullet"/>
            </w:pPr>
            <w:r w:rsidRPr="00231D30">
              <w:t>water management.</w:t>
            </w:r>
          </w:p>
          <w:p w:rsidR="00000000" w:rsidRPr="00231D30" w:rsidP="00231D30">
            <w:pPr>
              <w:pStyle w:val="BodyText"/>
            </w:pPr>
          </w:p>
          <w:p w:rsidR="00000000" w:rsidP="00231D30">
            <w:pPr>
              <w:pStyle w:val="BodyText"/>
              <w:rPr>
                <w:lang w:val="en-NZ"/>
              </w:rPr>
            </w:pPr>
            <w:r w:rsidRPr="00231D30">
              <w:t>Workplace environmental policies and practices may vary.</w:t>
            </w:r>
          </w:p>
        </w:tc>
      </w:tr>
      <w:tr w:rsidTr="00EF47F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BoldandItalics"/>
              </w:rPr>
              <w:t>Workplace requirements</w:t>
            </w:r>
            <w:r w:rsidRPr="00231D3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enterprise-specific procedures</w:t>
            </w:r>
          </w:p>
          <w:p w:rsidR="00000000" w:rsidRPr="00231D30" w:rsidP="00231D30">
            <w:pPr>
              <w:pStyle w:val="ListBullet"/>
            </w:pPr>
            <w:r w:rsidRPr="00231D30">
              <w:t>OH&amp;S requirements</w:t>
            </w:r>
          </w:p>
          <w:p w:rsidR="00000000" w:rsidRPr="00231D30" w:rsidP="00231D30">
            <w:pPr>
              <w:pStyle w:val="ListBullet"/>
            </w:pPr>
            <w:r w:rsidRPr="00231D30">
              <w:t>QA requirements</w:t>
            </w:r>
          </w:p>
          <w:p w:rsidR="00000000" w:rsidRPr="00231D30" w:rsidP="00231D30">
            <w:pPr>
              <w:pStyle w:val="ListBullet"/>
            </w:pPr>
            <w:r w:rsidRPr="00231D30">
              <w:t>SOPs</w:t>
            </w:r>
          </w:p>
          <w:p w:rsidR="00000000" w:rsidRPr="00231D30" w:rsidP="00231D30">
            <w:pPr>
              <w:pStyle w:val="ListBullet"/>
            </w:pPr>
            <w:r w:rsidRPr="00231D30">
              <w:t>the ability to perform the task to production requirements</w:t>
            </w:r>
          </w:p>
          <w:p w:rsidR="00000000" w:rsidP="00231D30">
            <w:pPr>
              <w:pStyle w:val="ListBullet"/>
              <w:rPr>
                <w:lang w:val="en-NZ"/>
              </w:rPr>
            </w:pPr>
            <w:r w:rsidRPr="00231D30">
              <w:t>work instructions.</w:t>
            </w:r>
          </w:p>
        </w:tc>
      </w:tr>
      <w:tr w:rsidTr="00EF47F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BoldandItalics"/>
              </w:rPr>
              <w:t>Work instruc</w:t>
            </w:r>
            <w:r w:rsidRPr="00231D30">
              <w:rPr>
                <w:rStyle w:val="BoldandItalics"/>
              </w:rPr>
              <w:t>tions</w:t>
            </w:r>
            <w:r w:rsidRPr="00231D30">
              <w:t xml:space="preserve">, </w:t>
            </w:r>
            <w:r w:rsidRPr="00231D30">
              <w:rPr>
                <w:rStyle w:val="BoldandItalics"/>
              </w:rPr>
              <w:t>SOPs</w:t>
            </w:r>
            <w:r w:rsidRPr="00231D30">
              <w:t xml:space="preserve">, </w:t>
            </w:r>
            <w:r w:rsidRPr="00231D30">
              <w:rPr>
                <w:rStyle w:val="BoldandItalics"/>
              </w:rPr>
              <w:t>explanations and reports</w:t>
            </w:r>
            <w:r w:rsidRPr="00231D30">
              <w:t xml:space="preserve"> may:</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be in English</w:t>
            </w:r>
          </w:p>
          <w:p w:rsidR="00000000" w:rsidRPr="00231D30" w:rsidP="00231D30">
            <w:pPr>
              <w:pStyle w:val="ListBullet"/>
            </w:pPr>
            <w:r w:rsidRPr="00231D30">
              <w:t>be in everyday workplace language, including some mathematical language</w:t>
            </w:r>
          </w:p>
          <w:p w:rsidR="00000000" w:rsidRPr="00231D30" w:rsidP="00231D30">
            <w:pPr>
              <w:pStyle w:val="ListBullet"/>
            </w:pPr>
            <w:r w:rsidRPr="00231D30">
              <w:t>be in languages other than English</w:t>
            </w:r>
          </w:p>
          <w:p w:rsidR="00000000" w:rsidRPr="00231D30" w:rsidP="00231D30">
            <w:pPr>
              <w:pStyle w:val="ListBullet"/>
            </w:pPr>
            <w:r w:rsidRPr="00231D30">
              <w:t>be presented in</w:t>
            </w:r>
            <w:r w:rsidRPr="00231D30">
              <w:t xml:space="preserve"> routine proformas using accurately copied information, symbols, numbers, abbreviations, codes and sketches </w:t>
            </w:r>
          </w:p>
          <w:p w:rsidR="00000000" w:rsidRPr="00231D30" w:rsidP="00231D30">
            <w:pPr>
              <w:pStyle w:val="ListBullet"/>
            </w:pPr>
            <w:r w:rsidRPr="00231D30">
              <w:t>be presented orally</w:t>
            </w:r>
          </w:p>
          <w:p w:rsidR="00000000" w:rsidRPr="00231D30" w:rsidP="00231D30">
            <w:pPr>
              <w:pStyle w:val="ListBullet"/>
            </w:pPr>
            <w:r w:rsidRPr="00231D30">
              <w:t>be routine, simple and brief</w:t>
            </w:r>
          </w:p>
          <w:p w:rsidR="00000000" w:rsidP="00231D30">
            <w:pPr>
              <w:pStyle w:val="ListBullet"/>
              <w:rPr>
                <w:lang w:val="en-NZ"/>
              </w:rPr>
            </w:pPr>
            <w:r w:rsidRPr="00231D30">
              <w:t>include the use of visual aids (e.g. video, OH&amp;S signs, symbols and other pictorial presentations)</w:t>
            </w:r>
            <w:r w:rsidRPr="00231D30">
              <w:t>.</w:t>
            </w:r>
          </w:p>
        </w:tc>
      </w:tr>
      <w:tr w:rsidTr="00EF47F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BoldandItalics"/>
              </w:rPr>
              <w:t>OH</w:t>
            </w:r>
            <w:r w:rsidRPr="00231D30">
              <w:t>&amp;</w:t>
            </w:r>
            <w:r w:rsidRPr="00231D30">
              <w:rPr>
                <w:rStyle w:val="BoldandItalics"/>
              </w:rPr>
              <w:t>S</w:t>
            </w:r>
            <w:r w:rsidRPr="00231D30">
              <w:t xml:space="preserve"> requirements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enterprise OH&amp;S policies, procedures and programs</w:t>
            </w:r>
          </w:p>
          <w:p w:rsidR="00000000" w:rsidRPr="00231D30" w:rsidP="00231D30">
            <w:pPr>
              <w:pStyle w:val="ListBullet"/>
            </w:pPr>
            <w:r w:rsidRPr="00231D30">
              <w:t>OH&amp;S legal requirements</w:t>
            </w:r>
          </w:p>
          <w:p w:rsidR="00000000" w:rsidRPr="00231D30" w:rsidP="00231D30">
            <w:pPr>
              <w:pStyle w:val="ListBullet"/>
            </w:pPr>
            <w:r w:rsidRPr="00231D30">
              <w:t>Personal Protective Equipment (PPE) which may include:</w:t>
            </w:r>
          </w:p>
          <w:p w:rsidR="00000000" w:rsidRPr="00231D30" w:rsidP="00231D30">
            <w:pPr>
              <w:pStyle w:val="ListBullet2"/>
            </w:pPr>
            <w:r w:rsidRPr="00231D30">
              <w:t>coats and aprons</w:t>
            </w:r>
          </w:p>
          <w:p w:rsidR="00000000" w:rsidRPr="00231D30" w:rsidP="00231D30">
            <w:pPr>
              <w:pStyle w:val="ListBullet2"/>
            </w:pPr>
            <w:r w:rsidRPr="00231D30">
              <w:t>ear plugs or muffs</w:t>
            </w:r>
          </w:p>
          <w:p w:rsidR="00000000" w:rsidRPr="00231D30" w:rsidP="00231D30">
            <w:pPr>
              <w:pStyle w:val="ListBullet2"/>
            </w:pPr>
            <w:r w:rsidRPr="00231D30">
              <w:t>eye and facial protection</w:t>
            </w:r>
          </w:p>
          <w:p w:rsidR="00000000" w:rsidRPr="00231D30" w:rsidP="00231D30">
            <w:pPr>
              <w:pStyle w:val="ListBullet2"/>
            </w:pPr>
            <w:r w:rsidRPr="00231D30">
              <w:t>head-wear</w:t>
            </w:r>
          </w:p>
          <w:p w:rsidR="00000000" w:rsidRPr="00231D30" w:rsidP="00231D30">
            <w:pPr>
              <w:pStyle w:val="ListBullet2"/>
            </w:pPr>
            <w:r w:rsidRPr="00231D30">
              <w:t>lifting assistance</w:t>
            </w:r>
          </w:p>
          <w:p w:rsidR="00000000" w:rsidRPr="00231D30" w:rsidP="00231D30">
            <w:pPr>
              <w:pStyle w:val="ListBullet2"/>
            </w:pPr>
            <w:r w:rsidRPr="00231D30">
              <w:t>mesh aprons</w:t>
            </w:r>
          </w:p>
          <w:p w:rsidR="00000000" w:rsidRPr="00231D30" w:rsidP="00231D30">
            <w:pPr>
              <w:pStyle w:val="ListBullet2"/>
            </w:pPr>
            <w:r w:rsidRPr="00231D30">
              <w:t>protective boot covers</w:t>
            </w:r>
          </w:p>
          <w:p w:rsidR="00000000" w:rsidRPr="00231D30" w:rsidP="00231D30">
            <w:pPr>
              <w:pStyle w:val="ListBullet2"/>
            </w:pPr>
            <w:r w:rsidRPr="00231D30">
              <w:t>protective hand and arm covering</w:t>
            </w:r>
          </w:p>
          <w:p w:rsidR="00000000" w:rsidRPr="00231D30" w:rsidP="00231D30">
            <w:pPr>
              <w:pStyle w:val="ListBullet2"/>
            </w:pPr>
            <w:r w:rsidRPr="00231D30">
              <w:t>protective head and hair covering</w:t>
            </w:r>
          </w:p>
          <w:p w:rsidR="00000000" w:rsidRPr="00231D30" w:rsidP="00231D30">
            <w:pPr>
              <w:pStyle w:val="ListBullet2"/>
            </w:pPr>
            <w:r w:rsidRPr="00231D30">
              <w:t>uniforms</w:t>
            </w:r>
          </w:p>
          <w:p w:rsidR="00000000" w:rsidRPr="00231D30" w:rsidP="00231D30">
            <w:pPr>
              <w:pStyle w:val="ListBullet2"/>
            </w:pPr>
            <w:r w:rsidRPr="00231D30">
              <w:t>waterproof clothing</w:t>
            </w:r>
          </w:p>
          <w:p w:rsidR="00000000" w:rsidRPr="00231D30" w:rsidP="00231D30">
            <w:pPr>
              <w:pStyle w:val="ListBullet2"/>
            </w:pPr>
            <w:r w:rsidRPr="00231D30">
              <w:t>work, safety or waterproof footwear</w:t>
            </w:r>
          </w:p>
          <w:p w:rsidR="00000000" w:rsidP="00231D30">
            <w:pPr>
              <w:pStyle w:val="ListBullet"/>
              <w:rPr>
                <w:lang w:val="en-NZ"/>
              </w:rPr>
            </w:pPr>
            <w:r w:rsidRPr="00231D30">
              <w:t>requirements set out in standards and codes of practice.</w:t>
            </w:r>
          </w:p>
        </w:tc>
      </w:tr>
      <w:tr w:rsidTr="00EF47F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BoldandItalics"/>
              </w:rPr>
              <w:t>Regulatory</w:t>
            </w:r>
            <w:r w:rsidRPr="00231D30">
              <w:t xml:space="preserve"> </w:t>
            </w:r>
            <w:r w:rsidRPr="00231D30">
              <w:rPr>
                <w:rStyle w:val="BoldandItalics"/>
              </w:rPr>
              <w:t>requirements</w:t>
            </w:r>
            <w:r w:rsidRPr="00231D30">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ListBullet"/>
            </w:pPr>
            <w:r w:rsidRPr="00231D30">
              <w:t>Export Control Act</w:t>
            </w:r>
          </w:p>
          <w:p w:rsidR="00000000" w:rsidRPr="00231D30" w:rsidP="00231D30">
            <w:pPr>
              <w:pStyle w:val="ListBullet"/>
            </w:pPr>
            <w:r w:rsidRPr="00231D30">
              <w:t>Federal, state and territory regulations regarding meat processing and the environment</w:t>
            </w:r>
          </w:p>
          <w:p w:rsidR="00000000" w:rsidRPr="00231D30" w:rsidP="00231D30">
            <w:pPr>
              <w:pStyle w:val="ListBullet"/>
            </w:pPr>
            <w:r w:rsidRPr="00231D30">
              <w:t>hygiene and sanitation requirements</w:t>
            </w:r>
          </w:p>
          <w:p w:rsidR="00000000" w:rsidRPr="00231D30" w:rsidP="00231D30">
            <w:pPr>
              <w:pStyle w:val="ListBullet"/>
            </w:pPr>
            <w:r w:rsidRPr="00231D30">
              <w:t>relevant Australian Standards</w:t>
            </w:r>
          </w:p>
          <w:p w:rsidR="00000000" w:rsidRPr="00231D30" w:rsidP="00231D30">
            <w:pPr>
              <w:pStyle w:val="ListBullet"/>
            </w:pPr>
            <w:r w:rsidRPr="00231D30">
              <w:t>relevant regulations</w:t>
            </w:r>
          </w:p>
          <w:p w:rsidR="00000000" w:rsidRPr="00231D30" w:rsidP="00231D30">
            <w:pPr>
              <w:pStyle w:val="ListBullet"/>
            </w:pPr>
            <w:r w:rsidRPr="00231D30">
              <w:t xml:space="preserve">requirements set out in AS 4696:2007 Australian </w:t>
            </w:r>
            <w:r w:rsidRPr="00231D30">
              <w:t>Standard for Hygienic Production and Transportation of Meat and Meat Products for Human Consumption.</w:t>
            </w:r>
          </w:p>
        </w:tc>
      </w:tr>
    </w:tbl>
    <w:p w:rsidR="00EF47F7" w:rsidP="00231D30">
      <w:pPr>
        <w:pStyle w:val="BodyText"/>
      </w:pPr>
    </w:p>
    <w:p w:rsidR="00EF47F7" w:rsidP="00231D30">
      <w:pPr>
        <w:pStyle w:val="BodyText"/>
      </w:pPr>
    </w:p>
    <w:p w:rsidR="00000000" w:rsidRPr="00231D30" w:rsidP="00231D30">
      <w:pPr>
        <w:pStyle w:val="Heading1"/>
      </w:pPr>
      <w:bookmarkStart w:id="12" w:name="O_213734"/>
      <w:bookmarkEnd w:id="12"/>
      <w:r w:rsidRPr="00231D30">
        <w:t>Unit Sector(s)</w:t>
      </w:r>
    </w:p>
    <w:tbl>
      <w:tblPr>
        <w:tblW w:w="0" w:type="auto"/>
        <w:tblLayout w:type="fixed"/>
        <w:tblCellMar>
          <w:left w:w="62" w:type="dxa"/>
          <w:right w:w="62" w:type="dxa"/>
        </w:tblCellMar>
        <w:tblLook w:val="0000"/>
      </w:tblPr>
      <w:tblGrid>
        <w:gridCol w:w="2654"/>
        <w:gridCol w:w="5868"/>
      </w:tblGrid>
      <w:tr w:rsidTr="00EF47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p>
        </w:tc>
      </w:tr>
    </w:tbl>
    <w:p w:rsidR="00EF47F7" w:rsidP="00231D30">
      <w:pPr>
        <w:pStyle w:val="BodyText"/>
      </w:pPr>
    </w:p>
    <w:p w:rsidR="00EF47F7" w:rsidP="00231D30">
      <w:pPr>
        <w:pStyle w:val="BodyText"/>
      </w:pPr>
    </w:p>
    <w:p w:rsidR="00000000" w:rsidRPr="00231D30" w:rsidP="00231D30">
      <w:pPr>
        <w:pStyle w:val="Heading1"/>
      </w:pPr>
      <w:bookmarkStart w:id="13" w:name="O_213731"/>
      <w:bookmarkEnd w:id="13"/>
      <w:r w:rsidRPr="00231D30">
        <w:t>Co-requisite units</w:t>
      </w:r>
    </w:p>
    <w:tbl>
      <w:tblPr>
        <w:tblW w:w="0" w:type="auto"/>
        <w:tblLayout w:type="fixed"/>
        <w:tblCellMar>
          <w:left w:w="62" w:type="dxa"/>
          <w:right w:w="62" w:type="dxa"/>
        </w:tblCellMar>
        <w:tblLook w:val="0000"/>
      </w:tblPr>
      <w:tblGrid>
        <w:gridCol w:w="2641"/>
        <w:gridCol w:w="1322"/>
        <w:gridCol w:w="4559"/>
      </w:tblGrid>
      <w:tr w:rsidTr="00EF47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p>
        </w:tc>
      </w:tr>
      <w:tr w:rsidTr="00EF47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p>
        </w:tc>
      </w:tr>
      <w:tr w:rsidTr="00EF47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p>
        </w:tc>
      </w:tr>
    </w:tbl>
    <w:p w:rsidR="00EF47F7" w:rsidP="00231D30">
      <w:pPr>
        <w:pStyle w:val="BodyText"/>
      </w:pPr>
    </w:p>
    <w:p w:rsidR="00EF47F7" w:rsidP="00231D30">
      <w:pPr>
        <w:pStyle w:val="BodyText"/>
      </w:pPr>
    </w:p>
    <w:p w:rsidR="00000000" w:rsidRPr="00231D30" w:rsidP="00231D30">
      <w:pPr>
        <w:pStyle w:val="Heading1"/>
      </w:pPr>
      <w:bookmarkStart w:id="14" w:name="O_213733"/>
      <w:bookmarkEnd w:id="14"/>
      <w:r w:rsidRPr="00231D30">
        <w:t>Competency field</w:t>
      </w:r>
    </w:p>
    <w:tbl>
      <w:tblPr>
        <w:tblW w:w="0" w:type="auto"/>
        <w:tblLayout w:type="fixed"/>
        <w:tblCellMar>
          <w:left w:w="62" w:type="dxa"/>
          <w:right w:w="62" w:type="dxa"/>
        </w:tblCellMar>
        <w:tblLook w:val="0000"/>
      </w:tblPr>
      <w:tblGrid>
        <w:gridCol w:w="2784"/>
        <w:gridCol w:w="5738"/>
      </w:tblGrid>
      <w:tr w:rsidTr="00EF47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D30">
            <w:pPr>
              <w:pStyle w:val="BodyText"/>
              <w:rPr>
                <w:lang w:val="en-NZ"/>
              </w:rPr>
            </w:pPr>
            <w:r w:rsidRPr="00231D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D30" w:rsidP="00231D30">
            <w:pPr>
              <w:pStyle w:val="BodyText"/>
            </w:pPr>
          </w:p>
        </w:tc>
      </w:tr>
    </w:tbl>
    <w:p w:rsidR="00EF47F7" w:rsidP="00231D30">
      <w:pPr>
        <w:pStyle w:val="BodyText"/>
      </w:pPr>
    </w:p>
    <w:p w:rsidR="00EF47F7" w:rsidP="00231D30">
      <w:pPr>
        <w:pStyle w:val="BodyText"/>
      </w:pPr>
    </w:p>
    <w:p w:rsidR="00000000" w:rsidRPr="00231D30" w:rsidP="00231D30"/>
    <w:sectPr w:rsidSect="00231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7F7" w:rsidP="00EF4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F7" w:rsidP="00231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F47F7" w:rsidP="00231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47F7" w:rsidP="00231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7F7" w:rsidP="00EF47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F7" w:rsidP="00231D30">
    <w:pPr>
      <w:pStyle w:val="Header"/>
      <w:framePr w:wrap="around"/>
    </w:pPr>
    <w:r>
      <w:fldChar w:fldCharType="begin"/>
    </w:r>
    <w:r>
      <w:instrText xml:space="preserve"> TITLE   \* MERGEFORMAT </w:instrText>
    </w:r>
    <w:r>
      <w:fldChar w:fldCharType="separate"/>
    </w:r>
    <w:r>
      <w:t>MTMCOR206A Overview the meat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47F7" w:rsidP="00231D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E7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D84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440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D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1D30"/>
    <w:pPr>
      <w:spacing w:before="360" w:after="60"/>
      <w:outlineLvl w:val="0"/>
    </w:pPr>
    <w:rPr>
      <w:sz w:val="32"/>
    </w:rPr>
  </w:style>
  <w:style w:type="paragraph" w:styleId="Heading2">
    <w:name w:val="heading 2"/>
    <w:basedOn w:val="HeadingBase"/>
    <w:next w:val="BodyText"/>
    <w:link w:val="Heading2Char"/>
    <w:qFormat/>
    <w:rsid w:val="00231D30"/>
    <w:pPr>
      <w:keepLines/>
      <w:spacing w:before="240" w:after="120"/>
      <w:outlineLvl w:val="1"/>
    </w:pPr>
    <w:rPr>
      <w:sz w:val="28"/>
      <w:szCs w:val="40"/>
    </w:rPr>
  </w:style>
  <w:style w:type="paragraph" w:styleId="Heading3">
    <w:name w:val="heading 3"/>
    <w:basedOn w:val="HeadingBase"/>
    <w:next w:val="BodyText"/>
    <w:link w:val="Heading3Char"/>
    <w:qFormat/>
    <w:rsid w:val="00231D30"/>
    <w:pPr>
      <w:spacing w:before="180" w:after="120"/>
      <w:outlineLvl w:val="2"/>
    </w:pPr>
    <w:rPr>
      <w:spacing w:val="-10"/>
      <w:kern w:val="32"/>
    </w:rPr>
  </w:style>
  <w:style w:type="paragraph" w:styleId="Heading4">
    <w:name w:val="heading 4"/>
    <w:basedOn w:val="HeadingBase"/>
    <w:next w:val="BodyText"/>
    <w:link w:val="Heading4Char"/>
    <w:qFormat/>
    <w:rsid w:val="00231D30"/>
    <w:pPr>
      <w:spacing w:before="160" w:after="120"/>
      <w:outlineLvl w:val="3"/>
    </w:pPr>
    <w:rPr>
      <w:sz w:val="22"/>
    </w:rPr>
  </w:style>
  <w:style w:type="paragraph" w:styleId="Heading5">
    <w:name w:val="heading 5"/>
    <w:basedOn w:val="HeadingBase"/>
    <w:next w:val="Normal"/>
    <w:link w:val="Heading5Char"/>
    <w:qFormat/>
    <w:rsid w:val="00231D30"/>
    <w:pPr>
      <w:spacing w:before="80"/>
      <w:outlineLvl w:val="4"/>
    </w:pPr>
    <w:rPr>
      <w:color w:val="918585"/>
      <w:sz w:val="20"/>
    </w:rPr>
  </w:style>
  <w:style w:type="paragraph" w:styleId="Heading6">
    <w:name w:val="heading 6"/>
    <w:basedOn w:val="HeadingBase"/>
    <w:next w:val="Normal"/>
    <w:link w:val="Heading6Char"/>
    <w:qFormat/>
    <w:rsid w:val="00231D30"/>
    <w:pPr>
      <w:spacing w:before="60"/>
      <w:outlineLvl w:val="5"/>
    </w:pPr>
    <w:rPr>
      <w:color w:val="918585"/>
      <w:sz w:val="20"/>
    </w:rPr>
  </w:style>
  <w:style w:type="paragraph" w:styleId="Heading7">
    <w:name w:val="heading 7"/>
    <w:basedOn w:val="Normal"/>
    <w:next w:val="Normal"/>
    <w:link w:val="Heading7Char"/>
    <w:qFormat/>
    <w:rsid w:val="00231D30"/>
    <w:pPr>
      <w:ind w:left="720"/>
      <w:outlineLvl w:val="6"/>
    </w:pPr>
    <w:rPr>
      <w:i/>
    </w:rPr>
  </w:style>
  <w:style w:type="paragraph" w:styleId="Heading8">
    <w:name w:val="heading 8"/>
    <w:basedOn w:val="Normal"/>
    <w:next w:val="Normal"/>
    <w:link w:val="Heading8Char"/>
    <w:qFormat/>
    <w:rsid w:val="00231D30"/>
    <w:pPr>
      <w:ind w:left="720"/>
      <w:outlineLvl w:val="7"/>
    </w:pPr>
    <w:rPr>
      <w:i/>
    </w:rPr>
  </w:style>
  <w:style w:type="paragraph" w:styleId="Heading9">
    <w:name w:val="heading 9"/>
    <w:basedOn w:val="Normal"/>
    <w:next w:val="Normal"/>
    <w:link w:val="Heading9Char"/>
    <w:qFormat/>
    <w:rsid w:val="00231D30"/>
    <w:pPr>
      <w:ind w:left="720"/>
      <w:outlineLvl w:val="8"/>
    </w:pPr>
    <w:rPr>
      <w:i/>
    </w:rPr>
  </w:style>
  <w:style w:type="character" w:default="1" w:styleId="DefaultParagraphFont">
    <w:name w:val="Default Paragraph Font"/>
    <w:uiPriority w:val="1"/>
    <w:unhideWhenUsed/>
    <w:rsid w:val="00231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D30"/>
  </w:style>
  <w:style w:type="character" w:customStyle="1" w:styleId="Heading1Char">
    <w:name w:val="Heading 1 Char"/>
    <w:basedOn w:val="DefaultParagraphFont"/>
    <w:link w:val="Heading1"/>
    <w:rsid w:val="00231D30"/>
    <w:rPr>
      <w:rFonts w:ascii="Times New Roman" w:eastAsia="Times New Roman" w:hAnsi="Times New Roman" w:cs="Times New Roman"/>
      <w:b/>
      <w:sz w:val="32"/>
      <w:szCs w:val="20"/>
      <w:lang w:eastAsia="en-US"/>
    </w:rPr>
  </w:style>
  <w:style w:type="paragraph" w:styleId="BodyText">
    <w:name w:val="Body Text"/>
    <w:basedOn w:val="Normal"/>
    <w:link w:val="BodyTextChar"/>
    <w:rsid w:val="00231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D30"/>
    <w:rPr>
      <w:rFonts w:ascii="Times New Roman" w:eastAsia="Times New Roman" w:hAnsi="Times New Roman" w:cs="Times New Roman"/>
      <w:sz w:val="24"/>
      <w:lang w:val="en-US" w:eastAsia="en-US"/>
    </w:rPr>
  </w:style>
  <w:style w:type="paragraph" w:styleId="Footer">
    <w:name w:val="footer"/>
    <w:basedOn w:val="Normal"/>
    <w:link w:val="FooterChar"/>
    <w:rsid w:val="00231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D30"/>
    <w:rPr>
      <w:rFonts w:ascii="Times New Roman" w:eastAsia="Times New Roman" w:hAnsi="Times New Roman" w:cs="Times New Roman"/>
      <w:sz w:val="16"/>
      <w:lang w:val="en-US" w:eastAsia="en-US"/>
    </w:rPr>
  </w:style>
  <w:style w:type="paragraph" w:styleId="List">
    <w:name w:val="List"/>
    <w:basedOn w:val="BodyText"/>
    <w:next w:val="BodyText"/>
    <w:rsid w:val="00231D30"/>
    <w:pPr>
      <w:tabs>
        <w:tab w:val="left" w:pos="340"/>
      </w:tabs>
      <w:spacing w:before="60" w:after="60"/>
      <w:ind w:left="340" w:hanging="340"/>
    </w:pPr>
  </w:style>
  <w:style w:type="paragraph" w:styleId="ListBullet">
    <w:name w:val="List Bullet"/>
    <w:basedOn w:val="List"/>
    <w:rsid w:val="00231D30"/>
    <w:pPr>
      <w:numPr>
        <w:numId w:val="13"/>
      </w:numPr>
      <w:tabs>
        <w:tab w:val="clear" w:pos="340"/>
      </w:tabs>
      <w:spacing w:before="40" w:after="40"/>
    </w:pPr>
  </w:style>
  <w:style w:type="character" w:customStyle="1" w:styleId="SpecialBold">
    <w:name w:val="Special Bold"/>
    <w:basedOn w:val="DefaultParagraphFont"/>
    <w:rsid w:val="00231D30"/>
    <w:rPr>
      <w:b/>
      <w:spacing w:val="0"/>
    </w:rPr>
  </w:style>
  <w:style w:type="paragraph" w:styleId="ListBullet2">
    <w:name w:val="List Bullet 2"/>
    <w:basedOn w:val="List2"/>
    <w:rsid w:val="00231D30"/>
    <w:pPr>
      <w:numPr>
        <w:numId w:val="14"/>
      </w:numPr>
      <w:tabs>
        <w:tab w:val="clear" w:pos="680"/>
      </w:tabs>
    </w:pPr>
  </w:style>
  <w:style w:type="paragraph" w:styleId="Header">
    <w:name w:val="header"/>
    <w:basedOn w:val="Normal"/>
    <w:link w:val="HeaderChar"/>
    <w:rsid w:val="00231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D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1D30"/>
    <w:pPr>
      <w:spacing w:before="240" w:after="120"/>
      <w:outlineLvl w:val="0"/>
    </w:pPr>
    <w:rPr>
      <w:rFonts w:ascii="Times New Roman" w:hAnsi="Times New Roman"/>
      <w:b/>
      <w:sz w:val="28"/>
    </w:rPr>
  </w:style>
  <w:style w:type="paragraph" w:customStyle="1" w:styleId="AllowPageBreak">
    <w:name w:val="AllowPageBreak"/>
    <w:rsid w:val="00231D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1D30"/>
    <w:pPr>
      <w:tabs>
        <w:tab w:val="left" w:pos="680"/>
      </w:tabs>
      <w:spacing w:before="60" w:after="60"/>
      <w:ind w:left="680" w:hanging="340"/>
    </w:pPr>
  </w:style>
  <w:style w:type="character" w:customStyle="1" w:styleId="Underline">
    <w:name w:val="Underline"/>
    <w:basedOn w:val="DefaultParagraphFont"/>
    <w:qFormat/>
    <w:rsid w:val="00231D30"/>
    <w:rPr>
      <w:u w:val="single"/>
    </w:rPr>
  </w:style>
  <w:style w:type="character" w:customStyle="1" w:styleId="BoldandItalics">
    <w:name w:val="Bold and Italics"/>
    <w:qFormat/>
    <w:rsid w:val="00231D30"/>
    <w:rPr>
      <w:b/>
      <w:i/>
      <w:u w:val="none"/>
    </w:rPr>
  </w:style>
  <w:style w:type="character" w:customStyle="1" w:styleId="Heading2Char">
    <w:name w:val="Heading 2 Char"/>
    <w:basedOn w:val="DefaultParagraphFont"/>
    <w:link w:val="Heading2"/>
    <w:rsid w:val="00231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D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1D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1D30"/>
    <w:rPr>
      <w:rFonts w:ascii="Courier New" w:eastAsia="Times New Roman" w:hAnsi="Courier New" w:cs="Times New Roman"/>
      <w:i/>
      <w:szCs w:val="20"/>
      <w:lang w:val="en-US" w:eastAsia="en-US"/>
    </w:rPr>
  </w:style>
  <w:style w:type="paragraph" w:customStyle="1" w:styleId="HeadingBase">
    <w:name w:val="Heading Base"/>
    <w:rsid w:val="00231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D30"/>
    <w:pPr>
      <w:tabs>
        <w:tab w:val="right" w:leader="dot" w:pos="9072"/>
      </w:tabs>
      <w:ind w:left="567"/>
    </w:pPr>
    <w:rPr>
      <w:szCs w:val="22"/>
    </w:rPr>
  </w:style>
  <w:style w:type="paragraph" w:customStyle="1" w:styleId="TOCBase">
    <w:name w:val="TOC Base"/>
    <w:rsid w:val="00231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D30"/>
    <w:pPr>
      <w:tabs>
        <w:tab w:val="right" w:leader="dot" w:pos="9072"/>
      </w:tabs>
      <w:spacing w:before="40" w:after="40"/>
      <w:ind w:left="284"/>
    </w:pPr>
    <w:rPr>
      <w:rFonts w:ascii="Times New Roman" w:hAnsi="Times New Roman"/>
    </w:rPr>
  </w:style>
  <w:style w:type="paragraph" w:styleId="TOC1">
    <w:name w:val="toc 1"/>
    <w:basedOn w:val="TOCBase"/>
    <w:next w:val="Normal"/>
    <w:rsid w:val="00231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D30"/>
    <w:pPr>
      <w:spacing w:before="5040"/>
      <w:jc w:val="center"/>
    </w:pPr>
    <w:rPr>
      <w:sz w:val="48"/>
      <w:szCs w:val="72"/>
      <w:lang w:val="en-US"/>
    </w:rPr>
  </w:style>
  <w:style w:type="character" w:customStyle="1" w:styleId="TitleChar">
    <w:name w:val="Title Char"/>
    <w:basedOn w:val="DefaultParagraphFont"/>
    <w:link w:val="Title"/>
    <w:rsid w:val="00231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D30"/>
    <w:pPr>
      <w:tabs>
        <w:tab w:val="left" w:pos="3600"/>
        <w:tab w:val="left" w:pos="3958"/>
      </w:tabs>
    </w:pPr>
  </w:style>
  <w:style w:type="paragraph" w:customStyle="1" w:styleId="Note">
    <w:name w:val="Note"/>
    <w:basedOn w:val="BodyText"/>
    <w:rsid w:val="00231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D30"/>
    <w:pPr>
      <w:framePr w:wrap="auto" w:hAnchor="text" w:y="6049"/>
    </w:pPr>
    <w:rPr>
      <w:color w:val="000000"/>
      <w:sz w:val="40"/>
    </w:rPr>
  </w:style>
  <w:style w:type="paragraph" w:customStyle="1" w:styleId="TOCTitle">
    <w:name w:val="TOCTitle"/>
    <w:basedOn w:val="Heading1"/>
    <w:rsid w:val="00231D30"/>
    <w:pPr>
      <w:spacing w:after="240"/>
      <w:jc w:val="center"/>
      <w:outlineLvl w:val="9"/>
    </w:pPr>
    <w:rPr>
      <w:caps/>
    </w:rPr>
  </w:style>
  <w:style w:type="paragraph" w:customStyle="1" w:styleId="Version">
    <w:name w:val="Version"/>
    <w:rsid w:val="00231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D30"/>
    <w:pPr>
      <w:keepNext w:val="0"/>
      <w:tabs>
        <w:tab w:val="right" w:pos="4176"/>
      </w:tabs>
      <w:ind w:left="198" w:hanging="198"/>
    </w:pPr>
    <w:rPr>
      <w:rFonts w:ascii="Garamond" w:hAnsi="Garamond"/>
    </w:rPr>
  </w:style>
  <w:style w:type="paragraph" w:styleId="IndexHeading">
    <w:name w:val="index heading"/>
    <w:basedOn w:val="Normal"/>
    <w:next w:val="Index1"/>
    <w:semiHidden/>
    <w:rsid w:val="00231D30"/>
    <w:pPr>
      <w:spacing w:before="120" w:after="120"/>
    </w:pPr>
    <w:rPr>
      <w:rFonts w:ascii="Arial" w:hAnsi="Arial"/>
      <w:b/>
      <w:color w:val="918585"/>
      <w:sz w:val="24"/>
    </w:rPr>
  </w:style>
  <w:style w:type="paragraph" w:customStyle="1" w:styleId="Chapter">
    <w:name w:val="Chapter"/>
    <w:basedOn w:val="Normal"/>
    <w:rsid w:val="00231D30"/>
    <w:pPr>
      <w:spacing w:before="240"/>
    </w:pPr>
    <w:rPr>
      <w:rFonts w:ascii="Times New Roman" w:hAnsi="Times New Roman"/>
      <w:smallCaps/>
      <w:spacing w:val="80"/>
      <w:sz w:val="28"/>
    </w:rPr>
  </w:style>
  <w:style w:type="paragraph" w:customStyle="1" w:styleId="InChapter">
    <w:name w:val="InChapter"/>
    <w:basedOn w:val="Heading3"/>
    <w:rsid w:val="00231D30"/>
    <w:pPr>
      <w:spacing w:after="240"/>
      <w:outlineLvl w:val="9"/>
    </w:pPr>
    <w:rPr>
      <w:noProof/>
    </w:rPr>
  </w:style>
  <w:style w:type="paragraph" w:styleId="Index2">
    <w:name w:val="index 2"/>
    <w:basedOn w:val="Normal"/>
    <w:next w:val="Normal"/>
    <w:semiHidden/>
    <w:rsid w:val="00231D30"/>
    <w:pPr>
      <w:tabs>
        <w:tab w:val="right" w:pos="4176"/>
      </w:tabs>
      <w:ind w:left="568" w:hanging="284"/>
    </w:pPr>
    <w:rPr>
      <w:rFonts w:ascii="Garamond" w:hAnsi="Garamond"/>
    </w:rPr>
  </w:style>
  <w:style w:type="paragraph" w:customStyle="1" w:styleId="Byline">
    <w:name w:val="Byline"/>
    <w:rsid w:val="00231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D30"/>
    <w:pPr>
      <w:tabs>
        <w:tab w:val="clear" w:pos="3600"/>
        <w:tab w:val="clear" w:pos="3958"/>
      </w:tabs>
      <w:jc w:val="right"/>
    </w:pPr>
  </w:style>
  <w:style w:type="character" w:styleId="Emphasis">
    <w:name w:val="Emphasis"/>
    <w:basedOn w:val="DefaultParagraphFont"/>
    <w:qFormat/>
    <w:rsid w:val="00231D30"/>
    <w:rPr>
      <w:i/>
    </w:rPr>
  </w:style>
  <w:style w:type="paragraph" w:styleId="Caption">
    <w:name w:val="caption"/>
    <w:basedOn w:val="BodyText"/>
    <w:next w:val="Normal"/>
    <w:qFormat/>
    <w:rsid w:val="00231D30"/>
    <w:pPr>
      <w:framePr w:w="2268" w:hSpace="181" w:vSpace="181" w:wrap="around" w:vAnchor="text" w:hAnchor="page" w:x="1135" w:y="285" w:anchorLock="1"/>
    </w:pPr>
    <w:rPr>
      <w:i/>
    </w:rPr>
  </w:style>
  <w:style w:type="paragraph" w:customStyle="1" w:styleId="MiniTOCTitle">
    <w:name w:val="MiniTOCTitle"/>
    <w:basedOn w:val="Heading4"/>
    <w:rsid w:val="00231D30"/>
    <w:pPr>
      <w:spacing w:before="240"/>
      <w:outlineLvl w:val="9"/>
    </w:pPr>
    <w:rPr>
      <w:noProof/>
      <w:sz w:val="24"/>
    </w:rPr>
  </w:style>
  <w:style w:type="paragraph" w:customStyle="1" w:styleId="MiniTOCItem">
    <w:name w:val="MiniTOCItem"/>
    <w:basedOn w:val="ListBullet"/>
    <w:rsid w:val="00231D30"/>
    <w:pPr>
      <w:numPr>
        <w:numId w:val="0"/>
      </w:numPr>
      <w:tabs>
        <w:tab w:val="right" w:leader="dot" w:pos="6521"/>
      </w:tabs>
      <w:spacing w:before="0" w:after="0"/>
    </w:pPr>
  </w:style>
  <w:style w:type="paragraph" w:customStyle="1" w:styleId="TOFTitle">
    <w:name w:val="TOFTitle"/>
    <w:basedOn w:val="TOCTitle"/>
    <w:rsid w:val="00231D30"/>
  </w:style>
  <w:style w:type="paragraph" w:styleId="TableofFigures">
    <w:name w:val="table of figures"/>
    <w:basedOn w:val="Normal"/>
    <w:next w:val="Normal"/>
    <w:semiHidden/>
    <w:rsid w:val="00231D30"/>
    <w:pPr>
      <w:tabs>
        <w:tab w:val="right" w:leader="dot" w:pos="9072"/>
      </w:tabs>
      <w:ind w:left="970" w:hanging="403"/>
    </w:pPr>
    <w:rPr>
      <w:rFonts w:ascii="Times New Roman" w:hAnsi="Times New Roman"/>
      <w:b/>
    </w:rPr>
  </w:style>
  <w:style w:type="paragraph" w:styleId="ListNumber">
    <w:name w:val="List Number"/>
    <w:basedOn w:val="List"/>
    <w:rsid w:val="00231D30"/>
    <w:pPr>
      <w:numPr>
        <w:numId w:val="11"/>
      </w:numPr>
    </w:pPr>
  </w:style>
  <w:style w:type="character" w:customStyle="1" w:styleId="WingdingSymbols">
    <w:name w:val="Wingding Symbols"/>
    <w:rsid w:val="00231D30"/>
    <w:rPr>
      <w:rFonts w:ascii="Wingdings" w:hAnsi="Wingdings"/>
    </w:rPr>
  </w:style>
  <w:style w:type="paragraph" w:customStyle="1" w:styleId="TableHeading">
    <w:name w:val="Table Heading"/>
    <w:basedOn w:val="HeadingBase"/>
    <w:rsid w:val="00231D30"/>
    <w:pPr>
      <w:keepLines/>
      <w:pBdr>
        <w:bottom w:val="single" w:sz="6" w:space="1" w:color="918585"/>
      </w:pBdr>
      <w:spacing w:before="240"/>
    </w:pPr>
  </w:style>
  <w:style w:type="character" w:customStyle="1" w:styleId="HotSpot">
    <w:name w:val="HotSpot"/>
    <w:rsid w:val="00231D30"/>
    <w:rPr>
      <w:color w:val="0033CC"/>
      <w:u w:val="none"/>
    </w:rPr>
  </w:style>
  <w:style w:type="paragraph" w:customStyle="1" w:styleId="BodyTextRight">
    <w:name w:val="Body Text Right"/>
    <w:basedOn w:val="BodyText"/>
    <w:rsid w:val="00231D30"/>
    <w:pPr>
      <w:spacing w:before="0" w:after="0"/>
      <w:jc w:val="right"/>
    </w:pPr>
  </w:style>
  <w:style w:type="paragraph" w:styleId="Index3">
    <w:name w:val="index 3"/>
    <w:basedOn w:val="ListNumber2"/>
    <w:next w:val="Normal"/>
    <w:semiHidden/>
    <w:rsid w:val="00231D30"/>
    <w:pPr>
      <w:numPr>
        <w:numId w:val="0"/>
      </w:numPr>
      <w:tabs>
        <w:tab w:val="right" w:leader="dot" w:pos="4176"/>
      </w:tabs>
    </w:pPr>
  </w:style>
  <w:style w:type="paragraph" w:styleId="ListNumber2">
    <w:name w:val="List Number 2"/>
    <w:basedOn w:val="List2"/>
    <w:rsid w:val="00231D30"/>
    <w:pPr>
      <w:numPr>
        <w:numId w:val="10"/>
      </w:numPr>
      <w:tabs>
        <w:tab w:val="clear" w:pos="1060"/>
      </w:tabs>
    </w:pPr>
  </w:style>
  <w:style w:type="paragraph" w:customStyle="1" w:styleId="MarginNote">
    <w:name w:val="Margin Note"/>
    <w:basedOn w:val="BodyText"/>
    <w:rsid w:val="00231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D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1D30"/>
    <w:rPr>
      <w:sz w:val="32"/>
    </w:rPr>
  </w:style>
  <w:style w:type="paragraph" w:customStyle="1" w:styleId="HeadingProcedure">
    <w:name w:val="Heading Procedure"/>
    <w:basedOn w:val="HeadingBase"/>
    <w:next w:val="Normal"/>
    <w:rsid w:val="00231D30"/>
    <w:pPr>
      <w:tabs>
        <w:tab w:val="left" w:pos="0"/>
      </w:tabs>
      <w:spacing w:before="120" w:after="60"/>
    </w:pPr>
    <w:rPr>
      <w:i/>
      <w:color w:val="918585"/>
      <w:sz w:val="22"/>
    </w:rPr>
  </w:style>
  <w:style w:type="paragraph" w:customStyle="1" w:styleId="TableBodyText">
    <w:name w:val="Table Body Text"/>
    <w:basedOn w:val="BodyText"/>
    <w:rsid w:val="00231D30"/>
    <w:pPr>
      <w:spacing w:before="60" w:after="60"/>
    </w:pPr>
  </w:style>
  <w:style w:type="paragraph" w:styleId="ListContinue">
    <w:name w:val="List Continue"/>
    <w:basedOn w:val="List"/>
    <w:rsid w:val="00231D30"/>
    <w:pPr>
      <w:ind w:firstLine="0"/>
    </w:pPr>
  </w:style>
  <w:style w:type="paragraph" w:customStyle="1" w:styleId="ListNote">
    <w:name w:val="List Note"/>
    <w:basedOn w:val="List"/>
    <w:rsid w:val="00231D30"/>
    <w:pPr>
      <w:pBdr>
        <w:top w:val="single" w:sz="6" w:space="2" w:color="918585"/>
        <w:bottom w:val="single" w:sz="6" w:space="2" w:color="918585"/>
      </w:pBdr>
      <w:tabs>
        <w:tab w:val="left" w:pos="1021"/>
      </w:tabs>
      <w:ind w:firstLine="0"/>
    </w:pPr>
  </w:style>
  <w:style w:type="paragraph" w:customStyle="1" w:styleId="Warning">
    <w:name w:val="Warning"/>
    <w:basedOn w:val="BodyText"/>
    <w:rsid w:val="00231D30"/>
    <w:pPr>
      <w:shd w:val="clear" w:color="auto" w:fill="D9D9D9"/>
      <w:tabs>
        <w:tab w:val="left" w:pos="992"/>
      </w:tabs>
      <w:ind w:left="119" w:right="119"/>
    </w:pPr>
    <w:rPr>
      <w:sz w:val="20"/>
    </w:rPr>
  </w:style>
  <w:style w:type="paragraph" w:customStyle="1" w:styleId="MarginIcons">
    <w:name w:val="Margin Icons"/>
    <w:basedOn w:val="BodyText"/>
    <w:rsid w:val="00231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D30"/>
    <w:rPr>
      <w:rFonts w:ascii="Courier New" w:hAnsi="Courier New"/>
    </w:rPr>
  </w:style>
  <w:style w:type="paragraph" w:customStyle="1" w:styleId="NoteBullet">
    <w:name w:val="Note Bullet"/>
    <w:basedOn w:val="Note"/>
    <w:rsid w:val="00231D30"/>
    <w:pPr>
      <w:tabs>
        <w:tab w:val="clear" w:pos="680"/>
      </w:tabs>
      <w:spacing w:before="60" w:after="60"/>
    </w:pPr>
  </w:style>
  <w:style w:type="paragraph" w:customStyle="1" w:styleId="SubHeading2">
    <w:name w:val="SubHeading2"/>
    <w:basedOn w:val="HeadingBase"/>
    <w:rsid w:val="00231D30"/>
    <w:pPr>
      <w:spacing w:before="240" w:after="60"/>
    </w:pPr>
    <w:rPr>
      <w:sz w:val="20"/>
    </w:rPr>
  </w:style>
  <w:style w:type="paragraph" w:customStyle="1" w:styleId="SubHeading1">
    <w:name w:val="SubHeading1"/>
    <w:basedOn w:val="HeadingBase"/>
    <w:rsid w:val="00231D30"/>
    <w:pPr>
      <w:spacing w:before="240" w:after="60"/>
    </w:pPr>
    <w:rPr>
      <w:color w:val="918585"/>
      <w:sz w:val="22"/>
    </w:rPr>
  </w:style>
  <w:style w:type="paragraph" w:customStyle="1" w:styleId="SideHeading">
    <w:name w:val="Side Heading"/>
    <w:basedOn w:val="HeadingBase"/>
    <w:rsid w:val="00231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D30"/>
    <w:pPr>
      <w:numPr>
        <w:numId w:val="12"/>
      </w:numPr>
    </w:pPr>
  </w:style>
  <w:style w:type="paragraph" w:styleId="PlainText">
    <w:name w:val="Plain Text"/>
    <w:basedOn w:val="Normal"/>
    <w:link w:val="PlainTextChar"/>
    <w:rsid w:val="00231D30"/>
    <w:rPr>
      <w:sz w:val="20"/>
    </w:rPr>
  </w:style>
  <w:style w:type="character" w:customStyle="1" w:styleId="PlainTextChar">
    <w:name w:val="Plain Text Char"/>
    <w:basedOn w:val="DefaultParagraphFont"/>
    <w:link w:val="PlainText"/>
    <w:rsid w:val="00231D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1D30"/>
    <w:rPr>
      <w:b/>
      <w:smallCaps/>
    </w:rPr>
  </w:style>
  <w:style w:type="paragraph" w:customStyle="1" w:styleId="TableListNumber">
    <w:name w:val="Table List Number"/>
    <w:basedOn w:val="ListNumber"/>
    <w:rsid w:val="00231D30"/>
    <w:pPr>
      <w:numPr>
        <w:numId w:val="0"/>
      </w:numPr>
    </w:pPr>
  </w:style>
  <w:style w:type="paragraph" w:styleId="TOC4">
    <w:name w:val="toc 4"/>
    <w:basedOn w:val="TOCBase"/>
    <w:next w:val="Normal"/>
    <w:semiHidden/>
    <w:rsid w:val="00231D30"/>
    <w:pPr>
      <w:tabs>
        <w:tab w:val="right" w:leader="dot" w:pos="9071"/>
      </w:tabs>
      <w:ind w:left="1701"/>
    </w:pPr>
  </w:style>
  <w:style w:type="paragraph" w:customStyle="1" w:styleId="ListAlpha">
    <w:name w:val="List Alpha"/>
    <w:basedOn w:val="List"/>
    <w:rsid w:val="00231D30"/>
    <w:pPr>
      <w:numPr>
        <w:numId w:val="9"/>
      </w:numPr>
    </w:pPr>
  </w:style>
  <w:style w:type="paragraph" w:customStyle="1" w:styleId="ListAlpha2">
    <w:name w:val="List Alpha 2"/>
    <w:basedOn w:val="List2"/>
    <w:rsid w:val="00231D30"/>
    <w:pPr>
      <w:numPr>
        <w:numId w:val="8"/>
      </w:numPr>
    </w:pPr>
  </w:style>
  <w:style w:type="paragraph" w:styleId="List3">
    <w:name w:val="List 3"/>
    <w:basedOn w:val="BodyText"/>
    <w:rsid w:val="00231D30"/>
    <w:pPr>
      <w:tabs>
        <w:tab w:val="left" w:pos="1021"/>
      </w:tabs>
      <w:spacing w:before="60" w:after="60"/>
      <w:ind w:left="1020" w:hanging="340"/>
    </w:pPr>
  </w:style>
  <w:style w:type="paragraph" w:styleId="List4">
    <w:name w:val="List 4"/>
    <w:basedOn w:val="BodyText"/>
    <w:rsid w:val="00231D30"/>
    <w:pPr>
      <w:tabs>
        <w:tab w:val="left" w:pos="1361"/>
      </w:tabs>
      <w:spacing w:before="60" w:after="60"/>
      <w:ind w:left="1361" w:hanging="340"/>
    </w:pPr>
  </w:style>
  <w:style w:type="paragraph" w:styleId="List5">
    <w:name w:val="List 5"/>
    <w:basedOn w:val="BodyText"/>
    <w:rsid w:val="00231D30"/>
    <w:pPr>
      <w:tabs>
        <w:tab w:val="left" w:pos="1701"/>
      </w:tabs>
      <w:spacing w:before="60" w:after="60"/>
      <w:ind w:left="1701" w:hanging="340"/>
    </w:pPr>
  </w:style>
  <w:style w:type="paragraph" w:styleId="ListBullet3">
    <w:name w:val="List Bullet 3"/>
    <w:basedOn w:val="List3"/>
    <w:rsid w:val="00231D30"/>
    <w:pPr>
      <w:numPr>
        <w:numId w:val="15"/>
      </w:numPr>
      <w:tabs>
        <w:tab w:val="clear" w:pos="1021"/>
      </w:tabs>
      <w:ind w:left="1037" w:hanging="357"/>
    </w:pPr>
  </w:style>
  <w:style w:type="paragraph" w:styleId="ListBullet4">
    <w:name w:val="List Bullet 4"/>
    <w:basedOn w:val="List4"/>
    <w:rsid w:val="00231D30"/>
    <w:pPr>
      <w:numPr>
        <w:numId w:val="3"/>
      </w:numPr>
    </w:pPr>
  </w:style>
  <w:style w:type="paragraph" w:styleId="ListBullet5">
    <w:name w:val="List Bullet 5"/>
    <w:basedOn w:val="List5"/>
    <w:rsid w:val="00231D30"/>
    <w:pPr>
      <w:numPr>
        <w:numId w:val="4"/>
      </w:numPr>
    </w:pPr>
  </w:style>
  <w:style w:type="paragraph" w:styleId="ListContinue2">
    <w:name w:val="List Continue 2"/>
    <w:basedOn w:val="List2"/>
    <w:rsid w:val="00231D30"/>
    <w:pPr>
      <w:ind w:firstLine="0"/>
    </w:pPr>
  </w:style>
  <w:style w:type="paragraph" w:styleId="ListContinue3">
    <w:name w:val="List Continue 3"/>
    <w:basedOn w:val="List3"/>
    <w:rsid w:val="00231D30"/>
    <w:pPr>
      <w:ind w:left="1021" w:firstLine="0"/>
    </w:pPr>
  </w:style>
  <w:style w:type="paragraph" w:styleId="ListContinue4">
    <w:name w:val="List Continue 4"/>
    <w:basedOn w:val="List4"/>
    <w:rsid w:val="00231D30"/>
    <w:pPr>
      <w:ind w:firstLine="0"/>
    </w:pPr>
  </w:style>
  <w:style w:type="paragraph" w:styleId="ListContinue5">
    <w:name w:val="List Continue 5"/>
    <w:basedOn w:val="List5"/>
    <w:rsid w:val="00231D30"/>
    <w:pPr>
      <w:ind w:firstLine="0"/>
    </w:pPr>
  </w:style>
  <w:style w:type="paragraph" w:styleId="ListNumber3">
    <w:name w:val="List Number 3"/>
    <w:basedOn w:val="List3"/>
    <w:rsid w:val="00231D30"/>
    <w:pPr>
      <w:numPr>
        <w:numId w:val="5"/>
      </w:numPr>
    </w:pPr>
  </w:style>
  <w:style w:type="paragraph" w:styleId="ListNumber4">
    <w:name w:val="List Number 4"/>
    <w:basedOn w:val="List4"/>
    <w:rsid w:val="00231D30"/>
    <w:pPr>
      <w:numPr>
        <w:numId w:val="6"/>
      </w:numPr>
    </w:pPr>
  </w:style>
  <w:style w:type="paragraph" w:styleId="ListNumber5">
    <w:name w:val="List Number 5"/>
    <w:basedOn w:val="List5"/>
    <w:rsid w:val="00231D30"/>
    <w:pPr>
      <w:numPr>
        <w:numId w:val="7"/>
      </w:numPr>
    </w:pPr>
  </w:style>
  <w:style w:type="paragraph" w:styleId="BlockText">
    <w:name w:val="Block Text"/>
    <w:basedOn w:val="Normal"/>
    <w:rsid w:val="00231D30"/>
    <w:pPr>
      <w:spacing w:after="120"/>
      <w:ind w:left="1440" w:right="1440"/>
    </w:pPr>
  </w:style>
  <w:style w:type="character" w:customStyle="1" w:styleId="Subscript">
    <w:name w:val="Subscript"/>
    <w:basedOn w:val="DefaultParagraphFont"/>
    <w:rsid w:val="00231D30"/>
    <w:rPr>
      <w:sz w:val="16"/>
      <w:vertAlign w:val="subscript"/>
    </w:rPr>
  </w:style>
  <w:style w:type="character" w:customStyle="1" w:styleId="Superscript">
    <w:name w:val="Superscript"/>
    <w:basedOn w:val="DefaultParagraphFont"/>
    <w:rsid w:val="00231D30"/>
    <w:rPr>
      <w:sz w:val="16"/>
      <w:vertAlign w:val="superscript"/>
    </w:rPr>
  </w:style>
  <w:style w:type="character" w:customStyle="1" w:styleId="Symbols">
    <w:name w:val="Symbols"/>
    <w:basedOn w:val="DefaultParagraphFont"/>
    <w:rsid w:val="00231D30"/>
    <w:rPr>
      <w:rFonts w:ascii="Symbol" w:hAnsi="Symbol"/>
    </w:rPr>
  </w:style>
  <w:style w:type="character" w:customStyle="1" w:styleId="MenuOptions">
    <w:name w:val="Menu Options"/>
    <w:basedOn w:val="DefaultParagraphFont"/>
    <w:rsid w:val="00231D30"/>
    <w:rPr>
      <w:rFonts w:ascii="Arial Narrow" w:hAnsi="Arial Narrow"/>
      <w:smallCaps/>
    </w:rPr>
  </w:style>
  <w:style w:type="character" w:customStyle="1" w:styleId="Buttons">
    <w:name w:val="Buttons"/>
    <w:basedOn w:val="DefaultParagraphFont"/>
    <w:rsid w:val="00231D30"/>
    <w:rPr>
      <w:b/>
    </w:rPr>
  </w:style>
  <w:style w:type="character" w:customStyle="1" w:styleId="Underlined">
    <w:name w:val="Underlined"/>
    <w:basedOn w:val="DefaultParagraphFont"/>
    <w:rsid w:val="00231D30"/>
    <w:rPr>
      <w:u w:val="single"/>
    </w:rPr>
  </w:style>
  <w:style w:type="paragraph" w:customStyle="1" w:styleId="TableBodyTextRight">
    <w:name w:val="Table Body Text Right"/>
    <w:basedOn w:val="TableBodyText"/>
    <w:rsid w:val="00231D30"/>
    <w:pPr>
      <w:widowControl w:val="0"/>
      <w:autoSpaceDE w:val="0"/>
      <w:autoSpaceDN w:val="0"/>
      <w:adjustRightInd w:val="0"/>
      <w:jc w:val="right"/>
    </w:pPr>
    <w:rPr>
      <w:rFonts w:cs="Arial"/>
      <w:szCs w:val="18"/>
    </w:rPr>
  </w:style>
  <w:style w:type="paragraph" w:customStyle="1" w:styleId="CopyrightText">
    <w:name w:val="Copyright Text"/>
    <w:basedOn w:val="BodyText"/>
    <w:rsid w:val="00231D30"/>
    <w:rPr>
      <w:sz w:val="18"/>
    </w:rPr>
  </w:style>
  <w:style w:type="paragraph" w:customStyle="1" w:styleId="BodySmallRight">
    <w:name w:val="Body Small Right"/>
    <w:basedOn w:val="BodyTextRight"/>
    <w:rsid w:val="00231D30"/>
    <w:rPr>
      <w:sz w:val="18"/>
      <w:szCs w:val="18"/>
    </w:rPr>
  </w:style>
  <w:style w:type="paragraph" w:customStyle="1" w:styleId="MarginEdition">
    <w:name w:val="Margin Edition"/>
    <w:basedOn w:val="MarginNote"/>
    <w:rsid w:val="00231D30"/>
    <w:pPr>
      <w:spacing w:before="0" w:after="0"/>
    </w:pPr>
    <w:rPr>
      <w:rFonts w:ascii="Times New Roman" w:hAnsi="Times New Roman"/>
      <w:color w:val="999999"/>
    </w:rPr>
  </w:style>
  <w:style w:type="paragraph" w:customStyle="1" w:styleId="Spacer">
    <w:name w:val="Spacer"/>
    <w:basedOn w:val="Normal"/>
    <w:rsid w:val="00231D30"/>
    <w:rPr>
      <w:sz w:val="2"/>
      <w:szCs w:val="2"/>
    </w:rPr>
  </w:style>
  <w:style w:type="character" w:customStyle="1" w:styleId="Small">
    <w:name w:val="Small"/>
    <w:basedOn w:val="DefaultParagraphFont"/>
    <w:rsid w:val="00231D30"/>
    <w:rPr>
      <w:sz w:val="16"/>
    </w:rPr>
  </w:style>
  <w:style w:type="paragraph" w:customStyle="1" w:styleId="WideTable">
    <w:name w:val="Wide Table"/>
    <w:basedOn w:val="Normal"/>
    <w:rsid w:val="00231D30"/>
    <w:pPr>
      <w:ind w:left="-1418"/>
    </w:pPr>
    <w:rPr>
      <w:sz w:val="2"/>
      <w:szCs w:val="2"/>
    </w:rPr>
  </w:style>
  <w:style w:type="character" w:styleId="PageNumber">
    <w:name w:val="page number"/>
    <w:basedOn w:val="DefaultParagraphFont"/>
    <w:rsid w:val="00231D30"/>
  </w:style>
  <w:style w:type="paragraph" w:styleId="Quote">
    <w:name w:val="Quote"/>
    <w:basedOn w:val="Heading1"/>
    <w:link w:val="QuoteChar"/>
    <w:qFormat/>
    <w:rsid w:val="00231D30"/>
    <w:rPr>
      <w:b w:val="0"/>
      <w:sz w:val="72"/>
      <w:szCs w:val="72"/>
      <w:lang w:val="en-NZ"/>
    </w:rPr>
  </w:style>
  <w:style w:type="character" w:customStyle="1" w:styleId="QuoteChar">
    <w:name w:val="Quote Char"/>
    <w:basedOn w:val="DefaultParagraphFont"/>
    <w:link w:val="Quote"/>
    <w:rsid w:val="00231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D30"/>
    <w:pPr>
      <w:pageBreakBefore/>
    </w:pPr>
  </w:style>
  <w:style w:type="paragraph" w:customStyle="1" w:styleId="Border">
    <w:name w:val="Border"/>
    <w:basedOn w:val="Normal"/>
    <w:qFormat/>
    <w:rsid w:val="00231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D30"/>
    <w:rPr>
      <w:b/>
      <w:bCs/>
      <w:i/>
      <w:iCs/>
      <w:color w:val="auto"/>
    </w:rPr>
  </w:style>
  <w:style w:type="paragraph" w:styleId="IntenseQuote">
    <w:name w:val="Intense Quote"/>
    <w:basedOn w:val="Normal"/>
    <w:next w:val="Normal"/>
    <w:link w:val="IntenseQuoteChar"/>
    <w:uiPriority w:val="30"/>
    <w:qFormat/>
    <w:rsid w:val="00231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D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1D30"/>
    <w:rPr>
      <w:smallCaps/>
      <w:color w:val="auto"/>
      <w:u w:val="single"/>
    </w:rPr>
  </w:style>
  <w:style w:type="character" w:styleId="IntenseReference">
    <w:name w:val="Intense Reference"/>
    <w:basedOn w:val="DefaultParagraphFont"/>
    <w:uiPriority w:val="32"/>
    <w:qFormat/>
    <w:rsid w:val="00231D30"/>
    <w:rPr>
      <w:b/>
      <w:bCs/>
      <w:smallCaps/>
      <w:color w:val="auto"/>
      <w:spacing w:val="5"/>
      <w:u w:val="single"/>
    </w:rPr>
  </w:style>
  <w:style w:type="paragraph" w:customStyle="1" w:styleId="2ColumnHeading">
    <w:name w:val="2Column Heading"/>
    <w:basedOn w:val="BodyText"/>
    <w:qFormat/>
    <w:rsid w:val="00231D30"/>
    <w:pPr>
      <w:spacing w:after="60"/>
      <w:ind w:left="-2268"/>
    </w:pPr>
    <w:rPr>
      <w:b/>
    </w:rPr>
  </w:style>
  <w:style w:type="paragraph" w:customStyle="1" w:styleId="Heading1TOC">
    <w:name w:val="Heading1 TOC"/>
    <w:basedOn w:val="Normal"/>
    <w:qFormat/>
    <w:rsid w:val="00231D30"/>
    <w:pPr>
      <w:spacing w:before="240" w:after="120"/>
    </w:pPr>
    <w:rPr>
      <w:rFonts w:ascii="Times New Roman" w:hAnsi="Times New Roman"/>
      <w:b/>
      <w:sz w:val="32"/>
    </w:rPr>
  </w:style>
  <w:style w:type="paragraph" w:customStyle="1" w:styleId="Heading2TOC">
    <w:name w:val="Heading2 TOC"/>
    <w:basedOn w:val="Normal"/>
    <w:qFormat/>
    <w:rsid w:val="00231D30"/>
    <w:pPr>
      <w:spacing w:before="240" w:after="60"/>
    </w:pPr>
    <w:rPr>
      <w:rFonts w:ascii="Times New Roman" w:hAnsi="Times New Roman"/>
      <w:b/>
      <w:sz w:val="28"/>
    </w:rPr>
  </w:style>
  <w:style w:type="paragraph" w:styleId="BalloonText">
    <w:name w:val="Balloon Text"/>
    <w:basedOn w:val="Normal"/>
    <w:link w:val="BalloonTextChar"/>
    <w:rsid w:val="00231D30"/>
    <w:rPr>
      <w:rFonts w:ascii="Tahoma" w:hAnsi="Tahoma" w:cs="Tahoma"/>
      <w:sz w:val="16"/>
      <w:szCs w:val="16"/>
    </w:rPr>
  </w:style>
  <w:style w:type="character" w:customStyle="1" w:styleId="BalloonTextChar">
    <w:name w:val="Balloon Text Char"/>
    <w:basedOn w:val="DefaultParagraphFont"/>
    <w:link w:val="BalloonText"/>
    <w:rsid w:val="00231D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1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D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1284</Words>
  <Characters>8182</Characters>
  <Application>Microsoft Office Word</Application>
  <DocSecurity>0</DocSecurity>
  <Lines>325</Lines>
  <Paragraphs>172</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MTMCOR206A Overview the meat industry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2012-05-26T18:53:00Z</dcterms:created>
  <dcterms:modified xsi:type="dcterms:W3CDTF">2012-05-26T18:53:00Z</dcterms:modified>
</cp:coreProperties>
</file>