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AC2" w:rsidP="00807AC2">
      <w:pPr>
        <w:pStyle w:val="Title"/>
      </w:pPr>
      <w:bookmarkStart w:id="0" w:name="_GoBack"/>
      <w:bookmarkEnd w:id="0"/>
      <w:r>
        <w:fldChar w:fldCharType="begin"/>
      </w:r>
      <w:r>
        <w:instrText xml:space="preserve"> TITLE   \* MERGEFORMAT </w:instrText>
      </w:r>
      <w:r>
        <w:fldChar w:fldCharType="separate"/>
      </w:r>
      <w:r>
        <w:t>MTMCOR203B Comply with Quality Assurance and HACCP requirements</w:t>
      </w:r>
      <w:r>
        <w:fldChar w:fldCharType="end"/>
      </w:r>
    </w:p>
    <w:p w:rsidR="00807AC2" w:rsidP="00807AC2">
      <w:pPr>
        <w:pStyle w:val="Version"/>
        <w:sectPr w:rsidSect="006C75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59A" w:rsidP="006C759A">
      <w:pPr>
        <w:pStyle w:val="SuperHeading"/>
      </w:pPr>
      <w:r w:rsidRPr="006C759A">
        <w:t>MTMCOR203B Comply with Quality Assurance and HACCP requirements</w:t>
      </w:r>
    </w:p>
    <w:p w:rsidR="00000000" w:rsidRPr="006C759A" w:rsidP="006C759A">
      <w:pPr>
        <w:pStyle w:val="Heading1"/>
      </w:pPr>
      <w:bookmarkStart w:id="1" w:name="O_523040"/>
      <w:bookmarkEnd w:id="1"/>
      <w:r w:rsidRPr="006C759A">
        <w:t>Modification History</w:t>
      </w:r>
    </w:p>
    <w:tbl>
      <w:tblPr>
        <w:tblW w:w="0" w:type="auto"/>
        <w:tblLayout w:type="fixed"/>
        <w:tblCellMar>
          <w:left w:w="62" w:type="dxa"/>
          <w:right w:w="62" w:type="dxa"/>
        </w:tblCellMar>
        <w:tblLook w:val="0000"/>
      </w:tblPr>
      <w:tblGrid>
        <w:gridCol w:w="1803"/>
        <w:gridCol w:w="2247"/>
        <w:gridCol w:w="5084"/>
      </w:tblGrid>
      <w:tr w:rsidTr="006C759A">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59A" w:rsidP="006C759A">
            <w:pPr>
              <w:pStyle w:val="BodyText"/>
            </w:pPr>
            <w:r w:rsidRPr="006C759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59A" w:rsidP="006C759A">
            <w:pPr>
              <w:pStyle w:val="BodyText"/>
            </w:pPr>
            <w:r w:rsidRPr="006C759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59A">
            <w:pPr>
              <w:pStyle w:val="BodyText"/>
              <w:rPr>
                <w:lang w:val="en-NZ"/>
              </w:rPr>
            </w:pPr>
            <w:r w:rsidRPr="006C759A">
              <w:rPr>
                <w:rStyle w:val="SpecialBold"/>
              </w:rPr>
              <w:t>Comments</w:t>
            </w:r>
          </w:p>
        </w:tc>
      </w:tr>
      <w:tr w:rsidTr="006C759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59A">
            <w:pPr>
              <w:pStyle w:val="BodyText"/>
              <w:rPr>
                <w:lang w:val="en-NZ"/>
              </w:rPr>
            </w:pPr>
            <w:r w:rsidRPr="006C759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59A">
            <w:pPr>
              <w:pStyle w:val="BodyText"/>
              <w:rPr>
                <w:lang w:val="en-NZ"/>
              </w:rPr>
            </w:pPr>
            <w:r w:rsidRPr="006C759A">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59A" w:rsidP="006C759A">
            <w:pPr>
              <w:pStyle w:val="BodyText"/>
            </w:pPr>
            <w:r w:rsidRPr="006C759A">
              <w:t>Initial release. This unit is an ISC upgrade to MTMCOR203A. The title and unit descriptor have been changed to better reflect the unit content</w:t>
            </w:r>
          </w:p>
        </w:tc>
      </w:tr>
    </w:tbl>
    <w:p w:rsidR="00000000" w:rsidRPr="006C759A" w:rsidP="006C759A">
      <w:pPr>
        <w:pStyle w:val="BodyText"/>
      </w:pPr>
    </w:p>
    <w:p w:rsidR="00000000" w:rsidRPr="006C759A" w:rsidP="006C759A">
      <w:pPr>
        <w:pStyle w:val="AllowPageBreak"/>
      </w:pPr>
    </w:p>
    <w:p w:rsidR="00000000" w:rsidRPr="006C759A" w:rsidP="006C759A">
      <w:pPr>
        <w:pStyle w:val="Heading1"/>
      </w:pPr>
      <w:bookmarkStart w:id="2" w:name="O_523053"/>
      <w:bookmarkEnd w:id="2"/>
      <w:r w:rsidRPr="006C759A">
        <w:t>Unit Descriptor</w:t>
      </w:r>
    </w:p>
    <w:tbl>
      <w:tblPr>
        <w:tblW w:w="0" w:type="auto"/>
        <w:tblLayout w:type="fixed"/>
        <w:tblCellMar>
          <w:left w:w="62" w:type="dxa"/>
          <w:right w:w="62" w:type="dxa"/>
        </w:tblCellMar>
        <w:tblLook w:val="0000"/>
      </w:tblPr>
      <w:tblGrid>
        <w:gridCol w:w="2666"/>
        <w:gridCol w:w="5856"/>
      </w:tblGrid>
      <w:tr w:rsidTr="00807AC2">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BodyText"/>
            </w:pPr>
            <w:r w:rsidRPr="006C759A">
              <w:t>This unit covers the skills and knowledge required to apply Qu</w:t>
            </w:r>
            <w:r w:rsidRPr="006C759A">
              <w:t>ality Assurance (QA) procedures and Hazard and Critical Control Points (HACCP) requirements in a meat establishment.</w:t>
            </w:r>
          </w:p>
        </w:tc>
      </w:tr>
    </w:tbl>
    <w:p w:rsidR="00000000" w:rsidRPr="006C759A" w:rsidP="006C759A">
      <w:pPr>
        <w:pStyle w:val="BodyText"/>
      </w:pPr>
    </w:p>
    <w:p w:rsidR="00000000" w:rsidRPr="006C759A" w:rsidP="006C759A">
      <w:pPr>
        <w:pStyle w:val="AllowPageBreak"/>
      </w:pPr>
    </w:p>
    <w:p w:rsidR="00000000" w:rsidRPr="006C759A" w:rsidP="006C759A">
      <w:pPr>
        <w:pStyle w:val="Heading1"/>
      </w:pPr>
      <w:bookmarkStart w:id="3" w:name="O_523052"/>
      <w:bookmarkEnd w:id="3"/>
      <w:r w:rsidRPr="006C759A">
        <w:t>Application of the Unit</w:t>
      </w:r>
    </w:p>
    <w:tbl>
      <w:tblPr>
        <w:tblW w:w="0" w:type="auto"/>
        <w:tblLayout w:type="fixed"/>
        <w:tblCellMar>
          <w:left w:w="62" w:type="dxa"/>
          <w:right w:w="62" w:type="dxa"/>
        </w:tblCellMar>
        <w:tblLook w:val="0000"/>
      </w:tblPr>
      <w:tblGrid>
        <w:gridCol w:w="2756"/>
        <w:gridCol w:w="5766"/>
      </w:tblGrid>
      <w:tr w:rsidTr="00807AC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BodyText"/>
            </w:pPr>
            <w:r w:rsidRPr="006C759A">
              <w:t>This unit is applicable to workers in abattoirs, knackeries, boning rooms, game processing plants, food services operations, wholesale and meat retail operations.</w:t>
            </w:r>
          </w:p>
        </w:tc>
      </w:tr>
    </w:tbl>
    <w:p w:rsidR="00807AC2" w:rsidP="006C759A">
      <w:pPr>
        <w:pStyle w:val="BodyText"/>
      </w:pPr>
    </w:p>
    <w:p w:rsidR="00807AC2" w:rsidP="006C759A">
      <w:pPr>
        <w:pStyle w:val="BodyText"/>
      </w:pPr>
    </w:p>
    <w:p w:rsidR="00000000" w:rsidRPr="006C759A" w:rsidP="006C759A">
      <w:pPr>
        <w:pStyle w:val="Heading1"/>
      </w:pPr>
      <w:bookmarkStart w:id="4" w:name="O_523051"/>
      <w:bookmarkEnd w:id="4"/>
      <w:r w:rsidRPr="006C759A">
        <w:t>Licensing/Regulatory Information</w:t>
      </w:r>
    </w:p>
    <w:p w:rsidR="00000000" w:rsidRPr="006C759A" w:rsidP="006C759A">
      <w:pPr>
        <w:pStyle w:val="BodyText"/>
      </w:pPr>
      <w:r w:rsidRPr="006C759A">
        <w:t>Not Applicable</w:t>
      </w:r>
    </w:p>
    <w:p w:rsidR="00000000" w:rsidRPr="006C759A" w:rsidP="006C759A">
      <w:pPr>
        <w:pStyle w:val="AllowPageBreak"/>
      </w:pPr>
    </w:p>
    <w:p w:rsidR="00000000" w:rsidRPr="006C759A" w:rsidP="006C759A">
      <w:pPr>
        <w:pStyle w:val="Heading1"/>
      </w:pPr>
      <w:bookmarkStart w:id="5" w:name="O_523050"/>
      <w:bookmarkEnd w:id="5"/>
      <w:r w:rsidRPr="006C759A">
        <w:t>Pre-Requ</w:t>
      </w:r>
      <w:r w:rsidRPr="006C759A">
        <w:t>isites</w:t>
      </w:r>
    </w:p>
    <w:tbl>
      <w:tblPr>
        <w:tblW w:w="0" w:type="auto"/>
        <w:tblLayout w:type="fixed"/>
        <w:tblCellMar>
          <w:left w:w="62" w:type="dxa"/>
          <w:right w:w="62" w:type="dxa"/>
        </w:tblCellMar>
        <w:tblLook w:val="0000"/>
      </w:tblPr>
      <w:tblGrid>
        <w:gridCol w:w="2775"/>
        <w:gridCol w:w="1295"/>
        <w:gridCol w:w="4452"/>
      </w:tblGrid>
      <w:tr w:rsidTr="00807AC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p>
        </w:tc>
      </w:tr>
      <w:tr w:rsidTr="00807A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p>
        </w:tc>
      </w:tr>
      <w:tr w:rsidTr="00807A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BodyText"/>
            </w:pPr>
          </w:p>
        </w:tc>
      </w:tr>
    </w:tbl>
    <w:p w:rsidR="00807AC2" w:rsidP="006C759A">
      <w:pPr>
        <w:pStyle w:val="BodyText"/>
      </w:pPr>
    </w:p>
    <w:p w:rsidR="00807AC2" w:rsidP="006C759A">
      <w:pPr>
        <w:pStyle w:val="BodyText"/>
      </w:pPr>
    </w:p>
    <w:p w:rsidR="00000000" w:rsidRPr="006C759A" w:rsidP="006C759A">
      <w:pPr>
        <w:pStyle w:val="Heading1"/>
      </w:pPr>
      <w:bookmarkStart w:id="6" w:name="O_523049"/>
      <w:bookmarkEnd w:id="6"/>
      <w:r w:rsidRPr="006C759A">
        <w:t>Employability Skills Information</w:t>
      </w:r>
    </w:p>
    <w:tbl>
      <w:tblPr>
        <w:tblW w:w="0" w:type="auto"/>
        <w:tblLayout w:type="fixed"/>
        <w:tblCellMar>
          <w:left w:w="62" w:type="dxa"/>
          <w:right w:w="62" w:type="dxa"/>
        </w:tblCellMar>
        <w:tblLook w:val="0000"/>
      </w:tblPr>
      <w:tblGrid>
        <w:gridCol w:w="2802"/>
        <w:gridCol w:w="5720"/>
      </w:tblGrid>
      <w:tr w:rsidTr="00807A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BodyText"/>
            </w:pPr>
            <w:r w:rsidRPr="006C759A">
              <w:t>This unit contains employability skills.</w:t>
            </w:r>
          </w:p>
        </w:tc>
      </w:tr>
    </w:tbl>
    <w:p w:rsidR="00807AC2" w:rsidP="006C759A">
      <w:pPr>
        <w:pStyle w:val="BodyText"/>
      </w:pPr>
    </w:p>
    <w:p w:rsidR="00807AC2" w:rsidP="006C759A">
      <w:pPr>
        <w:pStyle w:val="BodyText"/>
      </w:pPr>
    </w:p>
    <w:p w:rsidR="00000000" w:rsidRPr="006C759A" w:rsidP="006C759A">
      <w:pPr>
        <w:pStyle w:val="Heading1"/>
      </w:pPr>
      <w:bookmarkStart w:id="7" w:name="O_523048"/>
      <w:bookmarkEnd w:id="7"/>
      <w:r w:rsidRPr="006C759A">
        <w:t>Elements and Performance Criteria Pre-Content</w:t>
      </w:r>
    </w:p>
    <w:p w:rsidR="00000000" w:rsidRPr="006C759A" w:rsidP="006C759A">
      <w:pPr>
        <w:pStyle w:val="BodyText"/>
      </w:pPr>
      <w:r w:rsidRPr="006C759A">
        <w:t>Not Applicable</w:t>
      </w:r>
    </w:p>
    <w:p w:rsidR="00000000" w:rsidRPr="006C759A" w:rsidP="006C759A">
      <w:pPr>
        <w:pStyle w:val="AllowPageBreak"/>
      </w:pPr>
    </w:p>
    <w:p w:rsidR="00000000" w:rsidRPr="006C759A" w:rsidP="006C759A">
      <w:pPr>
        <w:pStyle w:val="Heading1"/>
      </w:pPr>
      <w:bookmarkStart w:id="8" w:name="O_523047"/>
      <w:bookmarkEnd w:id="8"/>
      <w:r w:rsidRPr="006C759A">
        <w:t>Elements and Performance Criteria</w:t>
      </w:r>
    </w:p>
    <w:tbl>
      <w:tblPr>
        <w:tblW w:w="0" w:type="auto"/>
        <w:tblLayout w:type="fixed"/>
        <w:tblCellMar>
          <w:left w:w="62" w:type="dxa"/>
          <w:right w:w="62" w:type="dxa"/>
        </w:tblCellMar>
        <w:tblLook w:val="0000"/>
      </w:tblPr>
      <w:tblGrid>
        <w:gridCol w:w="2580"/>
        <w:gridCol w:w="5942"/>
      </w:tblGrid>
      <w:tr w:rsidTr="00807AC2">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BodyText"/>
            </w:pPr>
            <w:r w:rsidRPr="006C759A">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PERFORMANCE CRITERIA</w:t>
            </w:r>
          </w:p>
        </w:tc>
      </w:tr>
      <w:tr w:rsidTr="00807AC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p>
        </w:tc>
      </w:tr>
      <w:tr w:rsidTr="00807AC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List"/>
              <w:rPr>
                <w:lang w:val="en-NZ"/>
              </w:rPr>
            </w:pPr>
            <w:r w:rsidRPr="006C759A">
              <w:t>1.</w:t>
            </w:r>
            <w:r w:rsidRPr="006C759A">
              <w:tab/>
              <w:t>Identify hazards and control points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List2"/>
            </w:pPr>
            <w:r w:rsidRPr="006C759A">
              <w:t>1.1.</w:t>
            </w:r>
            <w:r w:rsidRPr="006C759A">
              <w:tab/>
              <w:t xml:space="preserve">Hazards to food safety and quality are identified for own work area according to </w:t>
            </w:r>
            <w:r w:rsidRPr="006C759A">
              <w:rPr>
                <w:rStyle w:val="BoldandItalics"/>
              </w:rPr>
              <w:t>workplace</w:t>
            </w:r>
            <w:r w:rsidRPr="006C759A">
              <w:t xml:space="preserve"> and </w:t>
            </w:r>
            <w:r w:rsidRPr="006C759A">
              <w:rPr>
                <w:rStyle w:val="BoldandItalics"/>
              </w:rPr>
              <w:t>regulatory requirements</w:t>
            </w:r>
            <w:r w:rsidRPr="006C759A">
              <w:t>.</w:t>
            </w:r>
          </w:p>
          <w:p w:rsidR="00000000" w:rsidP="006C759A">
            <w:pPr>
              <w:pStyle w:val="List2"/>
              <w:rPr>
                <w:lang w:val="en-NZ"/>
              </w:rPr>
            </w:pPr>
            <w:r w:rsidRPr="006C759A">
              <w:t>1.2.</w:t>
            </w:r>
            <w:r w:rsidRPr="006C759A">
              <w:tab/>
            </w:r>
            <w:r w:rsidRPr="006C759A">
              <w:t>Control points for own work area are identified according to workplace requirements.</w:t>
            </w:r>
          </w:p>
        </w:tc>
      </w:tr>
      <w:tr w:rsidTr="00807AC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List"/>
              <w:rPr>
                <w:lang w:val="en-NZ"/>
              </w:rPr>
            </w:pPr>
            <w:r w:rsidRPr="006C759A">
              <w:t>2.</w:t>
            </w:r>
            <w:r w:rsidRPr="006C759A">
              <w:tab/>
              <w:t xml:space="preserve">Identify </w:t>
            </w:r>
            <w:r w:rsidRPr="006C759A">
              <w:rPr>
                <w:rStyle w:val="BoldandItalics"/>
              </w:rPr>
              <w:t>elements of the Quality Assurance</w:t>
            </w:r>
            <w:r w:rsidRPr="006C759A">
              <w:t xml:space="preserve"> (</w:t>
            </w:r>
            <w:r w:rsidRPr="006C759A">
              <w:rPr>
                <w:rStyle w:val="BoldandItalics"/>
              </w:rPr>
              <w:t>QA</w:t>
            </w:r>
            <w:r w:rsidRPr="006C759A">
              <w:t xml:space="preserve">) </w:t>
            </w:r>
            <w:r w:rsidRPr="006C759A">
              <w:rPr>
                <w:rStyle w:val="BoldandItalics"/>
              </w:rPr>
              <w:t>system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List2"/>
            </w:pPr>
            <w:r w:rsidRPr="006C759A">
              <w:t>2.1.</w:t>
            </w:r>
            <w:r w:rsidRPr="006C759A">
              <w:tab/>
              <w:t>Purpose and elements of the QA and Hazard Analysis Critical Control Point (HACCP) systems are identified an</w:t>
            </w:r>
            <w:r w:rsidRPr="006C759A">
              <w:t>d related to workplace requirements.</w:t>
            </w:r>
          </w:p>
          <w:p w:rsidR="00000000" w:rsidP="006C759A">
            <w:pPr>
              <w:pStyle w:val="List2"/>
              <w:rPr>
                <w:lang w:val="en-NZ"/>
              </w:rPr>
            </w:pPr>
            <w:r w:rsidRPr="006C759A">
              <w:t>2.2.</w:t>
            </w:r>
            <w:r w:rsidRPr="006C759A">
              <w:tab/>
              <w:t>Product specifications for own work area are identified.</w:t>
            </w:r>
          </w:p>
        </w:tc>
      </w:tr>
      <w:tr w:rsidTr="00807AC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List"/>
              <w:rPr>
                <w:lang w:val="en-NZ"/>
              </w:rPr>
            </w:pPr>
            <w:r w:rsidRPr="006C759A">
              <w:t>3.</w:t>
            </w:r>
            <w:r w:rsidRPr="006C759A">
              <w:tab/>
              <w:t>Follow requirements of a HACCP=based QA system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List2"/>
            </w:pPr>
            <w:r w:rsidRPr="006C759A">
              <w:t>3.1.</w:t>
            </w:r>
            <w:r w:rsidRPr="006C759A">
              <w:tab/>
              <w:t>Workplace requirements of the HACCP systems are identified and followed.</w:t>
            </w:r>
          </w:p>
          <w:p w:rsidR="00000000" w:rsidRPr="006C759A" w:rsidP="006C759A">
            <w:pPr>
              <w:pStyle w:val="List2"/>
            </w:pPr>
            <w:r w:rsidRPr="006C759A">
              <w:t>3.2.</w:t>
            </w:r>
            <w:r w:rsidRPr="006C759A">
              <w:tab/>
              <w:t>Non-conforming products</w:t>
            </w:r>
            <w:r w:rsidRPr="006C759A">
              <w:t xml:space="preserve"> are </w:t>
            </w:r>
            <w:r w:rsidRPr="006C759A">
              <w:rPr>
                <w:rStyle w:val="BoldandItalics"/>
              </w:rPr>
              <w:t>communicated</w:t>
            </w:r>
            <w:r w:rsidRPr="006C759A">
              <w:t xml:space="preserve"> to supervisor where this forms part of workplace requirements.</w:t>
            </w:r>
          </w:p>
          <w:p w:rsidR="00000000" w:rsidP="006C759A">
            <w:pPr>
              <w:pStyle w:val="List2"/>
              <w:rPr>
                <w:lang w:val="en-NZ"/>
              </w:rPr>
            </w:pPr>
            <w:r w:rsidRPr="006C759A">
              <w:t>3.3.</w:t>
            </w:r>
            <w:r w:rsidRPr="006C759A">
              <w:tab/>
              <w:t>Consequences of not following workplace requirements are explained.</w:t>
            </w:r>
          </w:p>
        </w:tc>
      </w:tr>
      <w:tr w:rsidTr="00807AC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List"/>
              <w:rPr>
                <w:lang w:val="en-NZ"/>
              </w:rPr>
            </w:pPr>
            <w:r w:rsidRPr="006C759A">
              <w:t>4.</w:t>
            </w:r>
            <w:r w:rsidRPr="006C759A">
              <w:tab/>
              <w:t>Identify quality control practices in a HACCP-based QA system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List2"/>
            </w:pPr>
            <w:r w:rsidRPr="006C759A">
              <w:t>4.1.</w:t>
            </w:r>
            <w:r w:rsidRPr="006C759A">
              <w:tab/>
            </w:r>
            <w:r w:rsidRPr="006C759A">
              <w:rPr>
                <w:rStyle w:val="BoldandItalics"/>
              </w:rPr>
              <w:t>Measures for monitoring quality</w:t>
            </w:r>
            <w:r w:rsidRPr="006C759A">
              <w:rPr>
                <w:rStyle w:val="BoldandItalics"/>
              </w:rPr>
              <w:t xml:space="preserve"> control</w:t>
            </w:r>
            <w:r w:rsidRPr="006C759A">
              <w:t xml:space="preserve"> are identified.</w:t>
            </w:r>
          </w:p>
          <w:p w:rsidR="00000000" w:rsidP="006C759A">
            <w:pPr>
              <w:pStyle w:val="List2"/>
              <w:rPr>
                <w:lang w:val="en-NZ"/>
              </w:rPr>
            </w:pPr>
            <w:r w:rsidRPr="006C759A">
              <w:t>4.2.</w:t>
            </w:r>
            <w:r w:rsidRPr="006C759A">
              <w:tab/>
              <w:t>Inspection and re-inspection procedures are identified.</w:t>
            </w:r>
          </w:p>
        </w:tc>
      </w:tr>
      <w:tr w:rsidTr="00807AC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List"/>
              <w:rPr>
                <w:lang w:val="en-NZ"/>
              </w:rPr>
            </w:pPr>
            <w:r w:rsidRPr="006C759A">
              <w:t>5.</w:t>
            </w:r>
            <w:r w:rsidRPr="006C759A">
              <w:tab/>
            </w:r>
            <w:r w:rsidRPr="006C759A">
              <w:rPr>
                <w:rStyle w:val="BoldandItalics"/>
              </w:rPr>
              <w:t>Inspect own work</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List2"/>
            </w:pPr>
            <w:r w:rsidRPr="006C759A">
              <w:t>5.1.</w:t>
            </w:r>
            <w:r w:rsidRPr="006C759A">
              <w:tab/>
              <w:t>Inspection of own work is carried out as prescribed in workplace requirements.</w:t>
            </w:r>
          </w:p>
          <w:p w:rsidR="00000000" w:rsidRPr="006C759A" w:rsidP="006C759A">
            <w:pPr>
              <w:pStyle w:val="List2"/>
            </w:pPr>
            <w:r w:rsidRPr="006C759A">
              <w:t>5.2.</w:t>
            </w:r>
            <w:r w:rsidRPr="006C759A">
              <w:tab/>
            </w:r>
            <w:r w:rsidRPr="006C759A">
              <w:rPr>
                <w:rStyle w:val="BoldandItalics"/>
              </w:rPr>
              <w:t>Corrective action</w:t>
            </w:r>
            <w:r w:rsidRPr="006C759A">
              <w:t xml:space="preserve"> is taken according to workplace requirements.</w:t>
            </w:r>
          </w:p>
        </w:tc>
      </w:tr>
    </w:tbl>
    <w:p w:rsidR="00000000" w:rsidRPr="006C759A" w:rsidP="006C759A">
      <w:pPr>
        <w:pStyle w:val="BodyText"/>
      </w:pPr>
    </w:p>
    <w:p w:rsidR="00000000" w:rsidRPr="006C759A" w:rsidP="006C759A">
      <w:pPr>
        <w:pStyle w:val="AllowPageBreak"/>
      </w:pPr>
    </w:p>
    <w:p w:rsidR="00000000" w:rsidRPr="006C759A" w:rsidP="006C759A">
      <w:pPr>
        <w:pStyle w:val="Heading1"/>
      </w:pPr>
      <w:bookmarkStart w:id="9" w:name="O_523046"/>
      <w:bookmarkEnd w:id="9"/>
      <w:r w:rsidRPr="006C759A">
        <w:t>Required Skills and Knowledge</w:t>
      </w:r>
    </w:p>
    <w:tbl>
      <w:tblPr>
        <w:tblW w:w="0" w:type="auto"/>
        <w:tblLayout w:type="fixed"/>
        <w:tblCellMar>
          <w:left w:w="62" w:type="dxa"/>
          <w:right w:w="62" w:type="dxa"/>
        </w:tblCellMar>
        <w:tblLook w:val="0000"/>
      </w:tblPr>
      <w:tblGrid>
        <w:gridCol w:w="8522"/>
      </w:tblGrid>
      <w:tr w:rsidTr="00807A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REQUIRED SKILLS AND KNOWLEDGE</w:t>
            </w:r>
          </w:p>
        </w:tc>
      </w:tr>
      <w:tr w:rsidTr="00807A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t>This section describes the skills and knowledge required for this unit.</w:t>
            </w:r>
          </w:p>
        </w:tc>
      </w:tr>
      <w:tr w:rsidTr="00807A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Required skills</w:t>
            </w:r>
          </w:p>
        </w:tc>
      </w:tr>
      <w:tr w:rsidTr="00807A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BodyText"/>
            </w:pPr>
            <w:r w:rsidRPr="006C759A">
              <w:t xml:space="preserve">Ability to: </w:t>
            </w:r>
          </w:p>
          <w:p w:rsidR="00000000" w:rsidRPr="006C759A" w:rsidP="006C759A">
            <w:pPr>
              <w:pStyle w:val="ListBullet"/>
            </w:pPr>
            <w:r w:rsidRPr="006C759A">
              <w:t>comply with regulatory requirements</w:t>
            </w:r>
          </w:p>
          <w:p w:rsidR="00000000" w:rsidRPr="006C759A" w:rsidP="006C759A">
            <w:pPr>
              <w:pStyle w:val="ListBullet"/>
            </w:pPr>
            <w:r w:rsidRPr="006C759A">
              <w:t>determine critical control points</w:t>
            </w:r>
          </w:p>
          <w:p w:rsidR="00000000" w:rsidRPr="006C759A" w:rsidP="006C759A">
            <w:pPr>
              <w:pStyle w:val="ListBullet"/>
            </w:pPr>
            <w:r w:rsidRPr="006C759A">
              <w:t>follow workplace requirements related to HACCP and QA</w:t>
            </w:r>
          </w:p>
          <w:p w:rsidR="00000000" w:rsidRPr="006C759A" w:rsidP="006C759A">
            <w:pPr>
              <w:pStyle w:val="ListBullet"/>
            </w:pPr>
            <w:r w:rsidRPr="006C759A">
              <w:t>identify hazards to food safety</w:t>
            </w:r>
          </w:p>
          <w:p w:rsidR="00000000" w:rsidRPr="006C759A" w:rsidP="006C759A">
            <w:pPr>
              <w:pStyle w:val="ListBullet"/>
            </w:pPr>
            <w:r w:rsidRPr="006C759A">
              <w:t>inspect own work</w:t>
            </w:r>
          </w:p>
          <w:p w:rsidR="00000000" w:rsidRPr="006C759A" w:rsidP="006C759A">
            <w:pPr>
              <w:pStyle w:val="ListBullet"/>
            </w:pPr>
            <w:r w:rsidRPr="006C759A">
              <w:t xml:space="preserve">identify and apply relevant </w:t>
            </w:r>
            <w:r w:rsidRPr="006C759A">
              <w:rPr>
                <w:rStyle w:val="BoldandItalics"/>
              </w:rPr>
              <w:t>Occupational Health and Safety</w:t>
            </w:r>
            <w:r w:rsidRPr="006C759A">
              <w:t xml:space="preserve"> (</w:t>
            </w:r>
            <w:r w:rsidRPr="006C759A">
              <w:rPr>
                <w:rStyle w:val="BoldandItalics"/>
              </w:rPr>
              <w:t>OHS</w:t>
            </w:r>
            <w:r w:rsidRPr="006C759A">
              <w:t xml:space="preserve">) </w:t>
            </w:r>
            <w:r w:rsidRPr="006C759A">
              <w:rPr>
                <w:rStyle w:val="BoldandItalics"/>
              </w:rPr>
              <w:t>requirements</w:t>
            </w:r>
          </w:p>
          <w:p w:rsidR="00000000" w:rsidRPr="006C759A" w:rsidP="006C759A">
            <w:pPr>
              <w:pStyle w:val="ListBullet"/>
            </w:pPr>
            <w:r w:rsidRPr="006C759A">
              <w:t>monitor critical control points</w:t>
            </w:r>
          </w:p>
          <w:p w:rsidR="00000000" w:rsidP="006C759A">
            <w:pPr>
              <w:pStyle w:val="ListBullet"/>
              <w:rPr>
                <w:lang w:val="en-NZ"/>
              </w:rPr>
            </w:pPr>
            <w:r w:rsidRPr="006C759A">
              <w:t>take action to improve own work performance as a result of self-evaluation, feedback from others, or in response to changed work practices or technology</w:t>
            </w:r>
          </w:p>
        </w:tc>
      </w:tr>
      <w:tr w:rsidTr="00807A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Required knowledge</w:t>
            </w:r>
          </w:p>
        </w:tc>
      </w:tr>
      <w:tr w:rsidTr="00807A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BodyText"/>
            </w:pPr>
            <w:r w:rsidRPr="006C759A">
              <w:t>Knowledge of:</w:t>
            </w:r>
          </w:p>
          <w:p w:rsidR="00000000" w:rsidRPr="006C759A" w:rsidP="006C759A">
            <w:pPr>
              <w:pStyle w:val="ListBullet"/>
            </w:pPr>
            <w:r w:rsidRPr="006C759A">
              <w:t>corrective actions relevant to crit</w:t>
            </w:r>
            <w:r w:rsidRPr="006C759A">
              <w:t>ical control points</w:t>
            </w:r>
          </w:p>
          <w:p w:rsidR="00000000" w:rsidRPr="006C759A" w:rsidP="006C759A">
            <w:pPr>
              <w:pStyle w:val="ListBullet"/>
            </w:pPr>
            <w:r w:rsidRPr="006C759A">
              <w:t>nature of food safety hazards</w:t>
            </w:r>
          </w:p>
          <w:p w:rsidR="00000000" w:rsidRPr="006C759A" w:rsidP="006C759A">
            <w:pPr>
              <w:pStyle w:val="ListBullet"/>
            </w:pPr>
            <w:r w:rsidRPr="006C759A">
              <w:t>purpose of a HACCP program</w:t>
            </w:r>
          </w:p>
          <w:p w:rsidR="00000000" w:rsidRPr="006C759A" w:rsidP="006C759A">
            <w:pPr>
              <w:pStyle w:val="ListBullet"/>
            </w:pPr>
            <w:r w:rsidRPr="006C759A">
              <w:t>requirements for, and the nature of a HACCP plan</w:t>
            </w:r>
          </w:p>
          <w:p w:rsidR="00000000" w:rsidRPr="006C759A" w:rsidP="006C759A">
            <w:pPr>
              <w:pStyle w:val="ListBullet"/>
            </w:pPr>
            <w:r w:rsidRPr="006C759A">
              <w:t>regulatory requirements relevant to own work area</w:t>
            </w:r>
          </w:p>
          <w:p w:rsidR="00000000" w:rsidRPr="006C759A" w:rsidP="006C759A">
            <w:pPr>
              <w:pStyle w:val="ListBullet"/>
            </w:pPr>
            <w:r w:rsidRPr="006C759A">
              <w:t xml:space="preserve">nature and importance of </w:t>
            </w:r>
            <w:r w:rsidRPr="006C759A">
              <w:rPr>
                <w:rStyle w:val="BoldandItalics"/>
              </w:rPr>
              <w:t>work instructions</w:t>
            </w:r>
            <w:r w:rsidRPr="006C759A">
              <w:t xml:space="preserve">, Standard </w:t>
            </w:r>
            <w:r w:rsidRPr="006C759A">
              <w:rPr>
                <w:rStyle w:val="BoldandItalics"/>
              </w:rPr>
              <w:t>Operating Procedures</w:t>
            </w:r>
            <w:r w:rsidRPr="006C759A">
              <w:t xml:space="preserve"> (</w:t>
            </w:r>
            <w:r w:rsidRPr="006C759A">
              <w:rPr>
                <w:rStyle w:val="BoldandItalics"/>
              </w:rPr>
              <w:t>SOPs</w:t>
            </w:r>
            <w:r w:rsidRPr="006C759A">
              <w:t>)</w:t>
            </w:r>
            <w:r w:rsidRPr="006C759A">
              <w:t xml:space="preserve">, </w:t>
            </w:r>
            <w:r w:rsidRPr="006C759A">
              <w:rPr>
                <w:rStyle w:val="BoldandItalics"/>
              </w:rPr>
              <w:t>explanations and reports</w:t>
            </w:r>
          </w:p>
          <w:p w:rsidR="00000000" w:rsidRPr="006C759A" w:rsidP="006C759A">
            <w:pPr>
              <w:pStyle w:val="ListBullet"/>
            </w:pPr>
            <w:r w:rsidRPr="006C759A">
              <w:t>potential risk, loss or damage if the required actions are not performed</w:t>
            </w:r>
          </w:p>
          <w:p w:rsidR="00000000" w:rsidRPr="006C759A" w:rsidP="006C759A">
            <w:pPr>
              <w:pStyle w:val="ListBullet"/>
            </w:pPr>
            <w:r w:rsidRPr="006C759A">
              <w:t>control points for a specific task or activity and how hazards are controlled</w:t>
            </w:r>
          </w:p>
          <w:p w:rsidR="00000000" w:rsidRPr="006C759A" w:rsidP="006C759A">
            <w:pPr>
              <w:pStyle w:val="ListBullet"/>
            </w:pPr>
            <w:r w:rsidRPr="006C759A">
              <w:t>hazards to food safety and quality for specific work areas</w:t>
            </w:r>
          </w:p>
          <w:p w:rsidR="00000000" w:rsidRPr="006C759A" w:rsidP="006C759A">
            <w:pPr>
              <w:pStyle w:val="ListBullet"/>
            </w:pPr>
            <w:r w:rsidRPr="006C759A">
              <w:t>reasons for quality control, such as inspection and sampling</w:t>
            </w:r>
          </w:p>
        </w:tc>
      </w:tr>
    </w:tbl>
    <w:p w:rsidR="00807AC2" w:rsidP="006C759A">
      <w:pPr>
        <w:pStyle w:val="BodyText"/>
      </w:pPr>
    </w:p>
    <w:p w:rsidR="00807AC2" w:rsidP="006C759A">
      <w:pPr>
        <w:pStyle w:val="BodyText"/>
      </w:pPr>
    </w:p>
    <w:p w:rsidR="00000000" w:rsidRPr="006C759A" w:rsidP="006C759A">
      <w:pPr>
        <w:pStyle w:val="AllowPageBreak"/>
      </w:pPr>
    </w:p>
    <w:p w:rsidR="00000000" w:rsidRPr="006C759A" w:rsidP="006C759A">
      <w:pPr>
        <w:pStyle w:val="Heading1"/>
      </w:pPr>
      <w:bookmarkStart w:id="10" w:name="O_523045"/>
      <w:bookmarkEnd w:id="10"/>
      <w:r w:rsidRPr="006C759A">
        <w:t>Evidence Guide</w:t>
      </w:r>
    </w:p>
    <w:tbl>
      <w:tblPr>
        <w:tblW w:w="9570" w:type="dxa"/>
        <w:tblLayout w:type="fixed"/>
        <w:tblCellMar>
          <w:left w:w="62" w:type="dxa"/>
          <w:right w:w="62" w:type="dxa"/>
        </w:tblCellMar>
        <w:tblLook w:val="0000"/>
      </w:tblPr>
      <w:tblGrid>
        <w:gridCol w:w="3908"/>
        <w:gridCol w:w="5662"/>
      </w:tblGrid>
      <w:tr w:rsidTr="00807A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EVIDENCE GUIDE</w:t>
            </w:r>
          </w:p>
        </w:tc>
      </w:tr>
      <w:tr w:rsidTr="00807A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t>The evidence guide provides advice on assessment and must be read in conjunction with the performance criteria, required skills and knowledge, range statement and the Assessment Guidelines for the Training Package.</w:t>
            </w:r>
          </w:p>
        </w:tc>
      </w:tr>
      <w:tr w:rsidTr="00807A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BodyText"/>
            </w:pPr>
            <w:r w:rsidRPr="006C759A">
              <w:t>The me</w:t>
            </w:r>
            <w:r w:rsidRPr="006C759A">
              <w:t xml:space="preserve">at industry has specific and clear requirements for evidence. A minimum of three forms of evidence is required to demonstrate competency in the meat industry. This is specifically designed to provide evidence that covers the demonstration in the workplace </w:t>
            </w:r>
            <w:r w:rsidRPr="006C759A">
              <w:t>of all aspects of competency over time.</w:t>
            </w:r>
          </w:p>
          <w:p w:rsidR="00000000" w:rsidRPr="006C759A" w:rsidP="006C759A">
            <w:pPr>
              <w:pStyle w:val="BodyText"/>
            </w:pPr>
            <w:r w:rsidRPr="006C759A">
              <w:t>These requirements are in addition to the requirements for valid, current, authentic and sufficient evidence.</w:t>
            </w:r>
          </w:p>
          <w:p w:rsidR="00000000" w:rsidRPr="006C759A" w:rsidP="006C759A">
            <w:pPr>
              <w:pStyle w:val="BodyText"/>
            </w:pPr>
          </w:p>
          <w:p w:rsidR="00000000" w:rsidRPr="006C759A" w:rsidP="006C759A">
            <w:pPr>
              <w:pStyle w:val="BodyText"/>
            </w:pPr>
            <w:r w:rsidRPr="006C759A">
              <w:t>Three forms of evidence means three different kinds of evidence - not three pieces of the same kind. In p</w:t>
            </w:r>
            <w:r w:rsidRPr="006C759A">
              <w:t>ractice it will mean that most of the unit is covered twice. This increases the legitimacy of the evidence.</w:t>
            </w:r>
          </w:p>
          <w:p w:rsidR="00000000" w:rsidRPr="006C759A" w:rsidP="006C759A">
            <w:pPr>
              <w:pStyle w:val="BodyText"/>
            </w:pPr>
          </w:p>
          <w:p w:rsidR="00000000" w:rsidP="006C759A">
            <w:pPr>
              <w:pStyle w:val="BodyText"/>
              <w:rPr>
                <w:lang w:val="en-NZ"/>
              </w:rPr>
            </w:pPr>
            <w:r w:rsidRPr="006C759A">
              <w:t>All assessment must be conducted against Australian meat industry standards and regulations.</w:t>
            </w:r>
          </w:p>
        </w:tc>
      </w:tr>
      <w:tr w:rsidTr="00807A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Critical aspects for assessment and evidence required</w:t>
            </w:r>
            <w:r w:rsidRPr="006C759A">
              <w:rPr>
                <w:rStyle w:val="SpecialBold"/>
              </w:rPr>
              <w:t xml:space="preserve">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t>Competency must be demonstrated over time while performing tasks in meat processing, smallgoods or meat retail premises.</w:t>
            </w:r>
          </w:p>
        </w:tc>
      </w:tr>
      <w:tr w:rsidTr="00807A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t>Assessment must involve demonstration of comp</w:t>
            </w:r>
            <w:r w:rsidRPr="006C759A">
              <w:t>etency including compliance with work instructions and SOPs.</w:t>
            </w:r>
          </w:p>
        </w:tc>
      </w:tr>
      <w:tr w:rsidTr="00807A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BodyText"/>
            </w:pPr>
            <w:r w:rsidRPr="006C759A">
              <w:t>Recommended methods of assessment include:</w:t>
            </w:r>
          </w:p>
          <w:p w:rsidR="00000000" w:rsidRPr="006C759A" w:rsidP="006C759A">
            <w:pPr>
              <w:pStyle w:val="ListBullet"/>
            </w:pPr>
            <w:r w:rsidRPr="006C759A">
              <w:t>assignment</w:t>
            </w:r>
          </w:p>
          <w:p w:rsidR="00000000" w:rsidRPr="006C759A" w:rsidP="006C759A">
            <w:pPr>
              <w:pStyle w:val="ListBullet"/>
            </w:pPr>
            <w:r w:rsidRPr="006C759A">
              <w:t>debrief</w:t>
            </w:r>
          </w:p>
          <w:p w:rsidR="00000000" w:rsidRPr="006C759A" w:rsidP="006C759A">
            <w:pPr>
              <w:pStyle w:val="ListBullet"/>
            </w:pPr>
            <w:r w:rsidRPr="006C759A">
              <w:t>quiz of underpinning knowledge</w:t>
            </w:r>
          </w:p>
          <w:p w:rsidR="00000000" w:rsidRPr="006C759A" w:rsidP="006C759A">
            <w:pPr>
              <w:pStyle w:val="ListBullet"/>
            </w:pPr>
            <w:r w:rsidRPr="006C759A">
              <w:t>simulation</w:t>
            </w:r>
          </w:p>
          <w:p w:rsidR="00000000" w:rsidRPr="006C759A" w:rsidP="006C759A">
            <w:pPr>
              <w:pStyle w:val="ListBullet"/>
            </w:pPr>
            <w:r w:rsidRPr="006C759A">
              <w:t>verified work log or diary</w:t>
            </w:r>
          </w:p>
          <w:p w:rsidR="00000000" w:rsidRPr="006C759A" w:rsidP="006C759A">
            <w:pPr>
              <w:pStyle w:val="ListBullet"/>
            </w:pPr>
            <w:r w:rsidRPr="006C759A">
              <w:t xml:space="preserve">workplace demonstration </w:t>
            </w:r>
          </w:p>
          <w:p w:rsidR="00000000" w:rsidRPr="006C759A" w:rsidP="006C759A">
            <w:pPr>
              <w:pStyle w:val="ListBullet"/>
            </w:pPr>
            <w:r w:rsidRPr="006C759A">
              <w:t>workplace project</w:t>
            </w:r>
          </w:p>
          <w:p w:rsidR="00000000" w:rsidRPr="006C759A" w:rsidP="006C759A">
            <w:pPr>
              <w:pStyle w:val="ListBullet"/>
            </w:pPr>
            <w:r w:rsidRPr="006C759A">
              <w:t>workplace referee or third-party report of performance over time.</w:t>
            </w:r>
          </w:p>
          <w:p w:rsidR="00000000" w:rsidRPr="006C759A" w:rsidP="006C759A">
            <w:pPr>
              <w:pStyle w:val="BodyText"/>
            </w:pPr>
          </w:p>
          <w:p w:rsidR="00000000" w:rsidP="006C759A">
            <w:pPr>
              <w:pStyle w:val="BodyText"/>
              <w:rPr>
                <w:lang w:val="en-NZ"/>
              </w:rPr>
            </w:pPr>
            <w:r w:rsidRPr="006C759A">
              <w:t xml:space="preserve">Assessment practices should take into account any relevant language or cultural issues related to Aboriginality or Torres Strait Islander, gender, or language backgrounds </w:t>
            </w:r>
            <w:r w:rsidRPr="006C759A">
              <w:t>other than English. Language and literacy demands of the assessment task should not be higher than those of the work role.</w:t>
            </w:r>
          </w:p>
        </w:tc>
      </w:tr>
      <w:tr w:rsidTr="00807A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BodyText"/>
            </w:pPr>
            <w:r w:rsidRPr="006C759A">
              <w:t xml:space="preserve">A current list of resources for this unit of competency is available from MINTRAC </w:t>
            </w:r>
            <w:r w:rsidRPr="006C759A">
              <w:rPr>
                <w:rStyle w:val="Underline"/>
              </w:rPr>
              <w:t>www</w:t>
            </w:r>
            <w:r w:rsidRPr="006C759A">
              <w:t>.</w:t>
            </w:r>
            <w:r w:rsidRPr="006C759A">
              <w:rPr>
                <w:rStyle w:val="Underline"/>
              </w:rPr>
              <w:t>mintrac</w:t>
            </w:r>
            <w:r w:rsidRPr="006C759A">
              <w:t>.</w:t>
            </w:r>
            <w:r w:rsidRPr="006C759A">
              <w:rPr>
                <w:rStyle w:val="Underline"/>
              </w:rPr>
              <w:t>co</w:t>
            </w:r>
            <w:r w:rsidRPr="006C759A">
              <w:rPr>
                <w:rStyle w:val="Underline"/>
              </w:rPr>
              <w:t>m</w:t>
            </w:r>
            <w:r w:rsidRPr="006C759A">
              <w:t>.</w:t>
            </w:r>
            <w:r w:rsidRPr="006C759A">
              <w:rPr>
                <w:rStyle w:val="Underline"/>
              </w:rPr>
              <w:t>au</w:t>
            </w:r>
            <w:r w:rsidRPr="006C759A">
              <w:t xml:space="preserve">  or telephone 1800 817 462.</w:t>
            </w:r>
          </w:p>
        </w:tc>
      </w:tr>
    </w:tbl>
    <w:p w:rsidR="00807AC2" w:rsidP="006C759A">
      <w:pPr>
        <w:pStyle w:val="BodyText"/>
      </w:pPr>
    </w:p>
    <w:p w:rsidR="00807AC2" w:rsidP="006C759A">
      <w:pPr>
        <w:pStyle w:val="BodyText"/>
      </w:pPr>
    </w:p>
    <w:p w:rsidR="00000000" w:rsidRPr="006C759A" w:rsidP="006C759A">
      <w:pPr>
        <w:pStyle w:val="Heading1"/>
      </w:pPr>
      <w:bookmarkStart w:id="11" w:name="O_523044"/>
      <w:bookmarkEnd w:id="11"/>
      <w:r w:rsidRPr="006C759A">
        <w:t>Range Statement</w:t>
      </w:r>
    </w:p>
    <w:tbl>
      <w:tblPr>
        <w:tblW w:w="0" w:type="auto"/>
        <w:tblLayout w:type="fixed"/>
        <w:tblCellMar>
          <w:left w:w="62" w:type="dxa"/>
          <w:right w:w="62" w:type="dxa"/>
        </w:tblCellMar>
        <w:tblLook w:val="0000"/>
      </w:tblPr>
      <w:tblGrid>
        <w:gridCol w:w="3511"/>
        <w:gridCol w:w="5011"/>
      </w:tblGrid>
      <w:tr w:rsidTr="00807A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RANGE STATEMENT</w:t>
            </w:r>
          </w:p>
        </w:tc>
      </w:tr>
      <w:tr w:rsidTr="00807A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t>The range statement relates to the unit of competency as a whole.</w:t>
            </w:r>
          </w:p>
        </w:tc>
      </w:tr>
      <w:tr w:rsidTr="00807A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BoldandItalics"/>
              </w:rPr>
              <w:t>Workplace</w:t>
            </w:r>
            <w:r w:rsidRPr="006C759A">
              <w:t xml:space="preserve"> </w:t>
            </w:r>
            <w:r w:rsidRPr="006C759A">
              <w:rPr>
                <w:rStyle w:val="BoldandItalics"/>
              </w:rPr>
              <w:t>requirements</w:t>
            </w:r>
            <w:r w:rsidRPr="006C75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ListBullet"/>
            </w:pPr>
            <w:r w:rsidRPr="006C759A">
              <w:t>enterprise-specific procedures</w:t>
            </w:r>
          </w:p>
          <w:p w:rsidR="00000000" w:rsidRPr="006C759A" w:rsidP="006C759A">
            <w:pPr>
              <w:pStyle w:val="ListBullet"/>
            </w:pPr>
            <w:r w:rsidRPr="006C759A">
              <w:t>OH&amp;S requirements</w:t>
            </w:r>
          </w:p>
          <w:p w:rsidR="00000000" w:rsidRPr="006C759A" w:rsidP="006C759A">
            <w:pPr>
              <w:pStyle w:val="ListBullet"/>
            </w:pPr>
            <w:r w:rsidRPr="006C759A">
              <w:t>QA requirements</w:t>
            </w:r>
          </w:p>
          <w:p w:rsidR="00000000" w:rsidRPr="006C759A" w:rsidP="006C759A">
            <w:pPr>
              <w:pStyle w:val="ListBullet"/>
            </w:pPr>
            <w:r w:rsidRPr="006C759A">
              <w:t>SOPs</w:t>
            </w:r>
          </w:p>
          <w:p w:rsidR="00000000" w:rsidRPr="006C759A" w:rsidP="006C759A">
            <w:pPr>
              <w:pStyle w:val="ListBullet"/>
            </w:pPr>
            <w:r w:rsidRPr="006C759A">
              <w:t>the ability to perform the task to production requirements</w:t>
            </w:r>
          </w:p>
          <w:p w:rsidR="00000000" w:rsidP="006C759A">
            <w:pPr>
              <w:pStyle w:val="ListBullet"/>
              <w:rPr>
                <w:lang w:val="en-NZ"/>
              </w:rPr>
            </w:pPr>
            <w:r w:rsidRPr="006C759A">
              <w:t>work instructions.</w:t>
            </w:r>
          </w:p>
        </w:tc>
      </w:tr>
      <w:tr w:rsidTr="00807A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BoldandItalics"/>
              </w:rPr>
              <w:t>Regulatory requirements</w:t>
            </w:r>
            <w:r w:rsidRPr="006C75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ListBullet"/>
            </w:pPr>
            <w:r w:rsidRPr="006C759A">
              <w:t>Export Control Act</w:t>
            </w:r>
          </w:p>
          <w:p w:rsidR="00000000" w:rsidRPr="006C759A" w:rsidP="006C759A">
            <w:pPr>
              <w:pStyle w:val="ListBullet"/>
            </w:pPr>
            <w:r w:rsidRPr="006C759A">
              <w:t>Federal, state and territory regulations regarding meat processing</w:t>
            </w:r>
          </w:p>
          <w:p w:rsidR="00000000" w:rsidRPr="006C759A" w:rsidP="006C759A">
            <w:pPr>
              <w:pStyle w:val="ListBullet"/>
            </w:pPr>
            <w:r w:rsidRPr="006C759A">
              <w:t>hygiene and sanitation re</w:t>
            </w:r>
            <w:r w:rsidRPr="006C759A">
              <w:t>quirements</w:t>
            </w:r>
          </w:p>
          <w:p w:rsidR="00000000" w:rsidRPr="006C759A" w:rsidP="006C759A">
            <w:pPr>
              <w:pStyle w:val="ListBullet"/>
            </w:pPr>
            <w:r w:rsidRPr="006C759A">
              <w:t>relevant Australian Standards</w:t>
            </w:r>
          </w:p>
          <w:p w:rsidR="00000000" w:rsidRPr="006C759A" w:rsidP="006C759A">
            <w:pPr>
              <w:pStyle w:val="ListBullet"/>
            </w:pPr>
            <w:r w:rsidRPr="006C759A">
              <w:t>relevant regulations</w:t>
            </w:r>
          </w:p>
          <w:p w:rsidR="00000000" w:rsidP="006C759A">
            <w:pPr>
              <w:pStyle w:val="ListBullet"/>
              <w:rPr>
                <w:lang w:val="en-NZ"/>
              </w:rPr>
            </w:pPr>
            <w:r w:rsidRPr="006C759A">
              <w:t>requirements set out in AS 4696:2007 Australian Standard for Hygienic Production and Transportation of Meat and Meat Products for Human Consumption.</w:t>
            </w:r>
          </w:p>
        </w:tc>
      </w:tr>
      <w:tr w:rsidTr="00807A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BoldandItalics"/>
              </w:rPr>
              <w:t>Elements of the QA system</w:t>
            </w:r>
            <w:r w:rsidRPr="006C75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ListBullet"/>
            </w:pPr>
            <w:r w:rsidRPr="006C759A">
              <w:t>corrective action</w:t>
            </w:r>
          </w:p>
          <w:p w:rsidR="00000000" w:rsidRPr="006C759A" w:rsidP="006C759A">
            <w:pPr>
              <w:pStyle w:val="ListBullet"/>
            </w:pPr>
            <w:r w:rsidRPr="006C759A">
              <w:t>HACCP charts</w:t>
            </w:r>
          </w:p>
          <w:p w:rsidR="00000000" w:rsidRPr="006C759A" w:rsidP="006C759A">
            <w:pPr>
              <w:pStyle w:val="ListBullet"/>
            </w:pPr>
            <w:r w:rsidRPr="006C759A">
              <w:t>mission statements</w:t>
            </w:r>
          </w:p>
          <w:p w:rsidR="00000000" w:rsidRPr="006C759A" w:rsidP="006C759A">
            <w:pPr>
              <w:pStyle w:val="ListBullet"/>
            </w:pPr>
            <w:r w:rsidRPr="006C759A">
              <w:t>monitoring procedures</w:t>
            </w:r>
          </w:p>
          <w:p w:rsidR="00000000" w:rsidRPr="006C759A" w:rsidP="006C759A">
            <w:pPr>
              <w:pStyle w:val="ListBullet"/>
            </w:pPr>
            <w:r w:rsidRPr="006C759A">
              <w:t>SOPs</w:t>
            </w:r>
          </w:p>
          <w:p w:rsidR="00000000" w:rsidP="006C759A">
            <w:pPr>
              <w:pStyle w:val="ListBullet"/>
              <w:rPr>
                <w:lang w:val="en-NZ"/>
              </w:rPr>
            </w:pPr>
            <w:r w:rsidRPr="006C759A">
              <w:t>work instructions.</w:t>
            </w:r>
          </w:p>
        </w:tc>
      </w:tr>
      <w:tr w:rsidTr="00807A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BoldandItalics"/>
              </w:rPr>
              <w:t>Communication</w:t>
            </w:r>
            <w:r w:rsidRPr="006C759A">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ListBullet"/>
            </w:pPr>
            <w:r w:rsidRPr="006C759A">
              <w:t>spoken, written, non-verbal and include signs and signals</w:t>
            </w:r>
          </w:p>
          <w:p w:rsidR="00000000" w:rsidP="006C759A">
            <w:pPr>
              <w:pStyle w:val="ListBullet"/>
              <w:rPr>
                <w:lang w:val="en-NZ"/>
              </w:rPr>
            </w:pPr>
            <w:r w:rsidRPr="006C759A">
              <w:t>with people from a range of cultural social and ethnic backgrounds or with col</w:t>
            </w:r>
            <w:r w:rsidRPr="006C759A">
              <w:t>leagues, superiors, customers, clients and external parties.</w:t>
            </w:r>
          </w:p>
        </w:tc>
      </w:tr>
      <w:tr w:rsidTr="00807A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BoldandItalics"/>
              </w:rPr>
              <w:t>Measures for monitoring quality control</w:t>
            </w:r>
            <w:r w:rsidRPr="006C75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ListBullet"/>
            </w:pPr>
            <w:r w:rsidRPr="006C759A">
              <w:t>receival procedures</w:t>
            </w:r>
          </w:p>
          <w:p w:rsidR="00000000" w:rsidP="006C759A">
            <w:pPr>
              <w:pStyle w:val="ListBullet"/>
              <w:rPr>
                <w:lang w:val="en-NZ"/>
              </w:rPr>
            </w:pPr>
            <w:r w:rsidRPr="006C759A">
              <w:t>temperature monitoring program.</w:t>
            </w:r>
          </w:p>
        </w:tc>
      </w:tr>
      <w:tr w:rsidTr="00807A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BoldandItalics"/>
              </w:rPr>
              <w:t>Inspecting own work</w:t>
            </w:r>
            <w:r w:rsidRPr="006C759A">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ListBullet"/>
            </w:pPr>
            <w:r w:rsidRPr="006C759A">
              <w:t>include sending sample for testing</w:t>
            </w:r>
          </w:p>
          <w:p w:rsidR="00000000" w:rsidP="006C759A">
            <w:pPr>
              <w:pStyle w:val="ListBullet"/>
              <w:rPr>
                <w:lang w:val="en-NZ"/>
              </w:rPr>
            </w:pPr>
            <w:r w:rsidRPr="006C759A">
              <w:t>be visual.</w:t>
            </w:r>
          </w:p>
        </w:tc>
      </w:tr>
      <w:tr w:rsidTr="00807A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BoldandItalics"/>
              </w:rPr>
              <w:t>Corrective action</w:t>
            </w:r>
            <w:r w:rsidRPr="006C75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ListBullet"/>
            </w:pPr>
            <w:r w:rsidRPr="006C759A">
              <w:t>condemnation</w:t>
            </w:r>
          </w:p>
          <w:p w:rsidR="00000000" w:rsidRPr="006C759A" w:rsidP="006C759A">
            <w:pPr>
              <w:pStyle w:val="ListBullet"/>
            </w:pPr>
            <w:r w:rsidRPr="006C759A">
              <w:t>reporting procedures</w:t>
            </w:r>
          </w:p>
          <w:p w:rsidR="00000000" w:rsidP="006C759A">
            <w:pPr>
              <w:pStyle w:val="ListBullet"/>
              <w:rPr>
                <w:lang w:val="en-NZ"/>
              </w:rPr>
            </w:pPr>
            <w:r w:rsidRPr="006C759A">
              <w:t>trimming.</w:t>
            </w:r>
          </w:p>
        </w:tc>
      </w:tr>
      <w:tr w:rsidTr="00807A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BoldandItalics"/>
              </w:rPr>
              <w:t>OH</w:t>
            </w:r>
            <w:r w:rsidRPr="006C759A">
              <w:t>&amp;</w:t>
            </w:r>
            <w:r w:rsidRPr="006C759A">
              <w:rPr>
                <w:rStyle w:val="BoldandItalics"/>
              </w:rPr>
              <w:t>S requirements</w:t>
            </w:r>
            <w:r w:rsidRPr="006C75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ListBullet"/>
            </w:pPr>
            <w:r w:rsidRPr="006C759A">
              <w:t>enterprise OH&amp;S policies, procedures and programs</w:t>
            </w:r>
          </w:p>
          <w:p w:rsidR="00000000" w:rsidRPr="006C759A" w:rsidP="006C759A">
            <w:pPr>
              <w:pStyle w:val="ListBullet"/>
            </w:pPr>
            <w:r w:rsidRPr="006C759A">
              <w:t>OH&amp;S legal requirements</w:t>
            </w:r>
          </w:p>
          <w:p w:rsidR="00000000" w:rsidRPr="006C759A" w:rsidP="006C759A">
            <w:pPr>
              <w:pStyle w:val="ListBullet"/>
            </w:pPr>
            <w:r w:rsidRPr="006C759A">
              <w:t>Personal Protective Equipment (PPE)which may include:</w:t>
            </w:r>
          </w:p>
          <w:p w:rsidR="00000000" w:rsidRPr="006C759A" w:rsidP="006C759A">
            <w:pPr>
              <w:pStyle w:val="ListBullet2"/>
            </w:pPr>
            <w:r w:rsidRPr="006C759A">
              <w:t>coats and aprons</w:t>
            </w:r>
          </w:p>
          <w:p w:rsidR="00000000" w:rsidRPr="006C759A" w:rsidP="006C759A">
            <w:pPr>
              <w:pStyle w:val="ListBullet2"/>
            </w:pPr>
            <w:r w:rsidRPr="006C759A">
              <w:t>ear plugs or muffs</w:t>
            </w:r>
          </w:p>
          <w:p w:rsidR="00000000" w:rsidRPr="006C759A" w:rsidP="006C759A">
            <w:pPr>
              <w:pStyle w:val="ListBullet2"/>
            </w:pPr>
            <w:r w:rsidRPr="006C759A">
              <w:t>eye and facial protection</w:t>
            </w:r>
          </w:p>
          <w:p w:rsidR="00000000" w:rsidRPr="006C759A" w:rsidP="006C759A">
            <w:pPr>
              <w:pStyle w:val="ListBullet2"/>
            </w:pPr>
            <w:r w:rsidRPr="006C759A">
              <w:t>head-wear</w:t>
            </w:r>
          </w:p>
          <w:p w:rsidR="00000000" w:rsidRPr="006C759A" w:rsidP="006C759A">
            <w:pPr>
              <w:pStyle w:val="ListBullet2"/>
            </w:pPr>
            <w:r w:rsidRPr="006C759A">
              <w:t>lifting assistance</w:t>
            </w:r>
          </w:p>
          <w:p w:rsidR="00000000" w:rsidRPr="006C759A" w:rsidP="006C759A">
            <w:pPr>
              <w:pStyle w:val="ListBullet2"/>
            </w:pPr>
            <w:r w:rsidRPr="006C759A">
              <w:t>mesh aprons</w:t>
            </w:r>
          </w:p>
          <w:p w:rsidR="00000000" w:rsidRPr="006C759A" w:rsidP="006C759A">
            <w:pPr>
              <w:pStyle w:val="ListBullet2"/>
            </w:pPr>
            <w:r w:rsidRPr="006C759A">
              <w:t>protective boot covers</w:t>
            </w:r>
          </w:p>
          <w:p w:rsidR="00000000" w:rsidRPr="006C759A" w:rsidP="006C759A">
            <w:pPr>
              <w:pStyle w:val="ListBullet2"/>
            </w:pPr>
            <w:r w:rsidRPr="006C759A">
              <w:t>protective hand and arm covering</w:t>
            </w:r>
          </w:p>
          <w:p w:rsidR="00000000" w:rsidRPr="006C759A" w:rsidP="006C759A">
            <w:pPr>
              <w:pStyle w:val="ListBullet2"/>
            </w:pPr>
            <w:r w:rsidRPr="006C759A">
              <w:t>protective head and hair covering</w:t>
            </w:r>
          </w:p>
          <w:p w:rsidR="00000000" w:rsidRPr="006C759A" w:rsidP="006C759A">
            <w:pPr>
              <w:pStyle w:val="ListBullet2"/>
            </w:pPr>
            <w:r w:rsidRPr="006C759A">
              <w:t>uniforms</w:t>
            </w:r>
          </w:p>
          <w:p w:rsidR="00000000" w:rsidRPr="006C759A" w:rsidP="006C759A">
            <w:pPr>
              <w:pStyle w:val="ListBullet2"/>
            </w:pPr>
            <w:r w:rsidRPr="006C759A">
              <w:t>waterproof clothing</w:t>
            </w:r>
          </w:p>
          <w:p w:rsidR="00000000" w:rsidRPr="006C759A" w:rsidP="006C759A">
            <w:pPr>
              <w:pStyle w:val="ListBullet2"/>
            </w:pPr>
            <w:r w:rsidRPr="006C759A">
              <w:t>work, safety or waterproof footwear</w:t>
            </w:r>
          </w:p>
          <w:p w:rsidR="00000000" w:rsidP="006C759A">
            <w:pPr>
              <w:pStyle w:val="ListBullet"/>
              <w:rPr>
                <w:lang w:val="en-NZ"/>
              </w:rPr>
            </w:pPr>
            <w:r w:rsidRPr="006C759A">
              <w:t>requirements s</w:t>
            </w:r>
            <w:r w:rsidRPr="006C759A">
              <w:t>et out in standards and codes of practice.</w:t>
            </w:r>
          </w:p>
        </w:tc>
      </w:tr>
      <w:tr w:rsidTr="00807A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BoldandItalics"/>
              </w:rPr>
              <w:t>Work instructions</w:t>
            </w:r>
            <w:r w:rsidRPr="006C759A">
              <w:t xml:space="preserve">, </w:t>
            </w:r>
            <w:r w:rsidRPr="006C759A">
              <w:rPr>
                <w:rStyle w:val="BoldandItalics"/>
              </w:rPr>
              <w:t>standard operating procedures</w:t>
            </w:r>
            <w:r w:rsidRPr="006C759A">
              <w:t xml:space="preserve">, </w:t>
            </w:r>
            <w:r w:rsidRPr="006C759A">
              <w:rPr>
                <w:rStyle w:val="BoldandItalics"/>
              </w:rPr>
              <w:t>explanations and reports</w:t>
            </w:r>
            <w:r w:rsidRPr="006C759A">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ListBullet"/>
            </w:pPr>
            <w:r w:rsidRPr="006C759A">
              <w:t>be in English</w:t>
            </w:r>
          </w:p>
          <w:p w:rsidR="00000000" w:rsidRPr="006C759A" w:rsidP="006C759A">
            <w:pPr>
              <w:pStyle w:val="ListBullet"/>
            </w:pPr>
            <w:r w:rsidRPr="006C759A">
              <w:t>be in everyday workplace language, including some mathematical language</w:t>
            </w:r>
          </w:p>
          <w:p w:rsidR="00000000" w:rsidRPr="006C759A" w:rsidP="006C759A">
            <w:pPr>
              <w:pStyle w:val="ListBullet"/>
            </w:pPr>
            <w:r w:rsidRPr="006C759A">
              <w:t>be in languages other than English</w:t>
            </w:r>
          </w:p>
          <w:p w:rsidR="00000000" w:rsidRPr="006C759A" w:rsidP="006C759A">
            <w:pPr>
              <w:pStyle w:val="ListBullet"/>
            </w:pPr>
            <w:r w:rsidRPr="006C759A">
              <w:t>be presented in routine proformas using accurately copied information, symbols, numbers, abbreviations, codes and sketches</w:t>
            </w:r>
          </w:p>
          <w:p w:rsidR="00000000" w:rsidRPr="006C759A" w:rsidP="006C759A">
            <w:pPr>
              <w:pStyle w:val="ListBullet"/>
            </w:pPr>
            <w:r w:rsidRPr="006C759A">
              <w:t>be presented orally</w:t>
            </w:r>
          </w:p>
          <w:p w:rsidR="00000000" w:rsidRPr="006C759A" w:rsidP="006C759A">
            <w:pPr>
              <w:pStyle w:val="ListBullet"/>
            </w:pPr>
            <w:r w:rsidRPr="006C759A">
              <w:t>be routine, simple and brief</w:t>
            </w:r>
          </w:p>
          <w:p w:rsidR="00000000" w:rsidRPr="006C759A" w:rsidP="006C759A">
            <w:pPr>
              <w:pStyle w:val="ListBullet"/>
            </w:pPr>
            <w:r w:rsidRPr="006C759A">
              <w:t>include the use of visual aids (e.g. videos, OH&amp;S signs, symbols and other pictorial</w:t>
            </w:r>
            <w:r w:rsidRPr="006C759A">
              <w:t xml:space="preserve"> presentations).</w:t>
            </w:r>
          </w:p>
        </w:tc>
      </w:tr>
    </w:tbl>
    <w:p w:rsidR="00807AC2" w:rsidP="006C759A">
      <w:pPr>
        <w:pStyle w:val="BodyText"/>
      </w:pPr>
    </w:p>
    <w:p w:rsidR="00807AC2" w:rsidP="006C759A">
      <w:pPr>
        <w:pStyle w:val="BodyText"/>
      </w:pPr>
    </w:p>
    <w:p w:rsidR="00000000" w:rsidRPr="006C759A" w:rsidP="006C759A">
      <w:pPr>
        <w:pStyle w:val="Heading1"/>
      </w:pPr>
      <w:bookmarkStart w:id="12" w:name="O_523043"/>
      <w:bookmarkEnd w:id="12"/>
      <w:r w:rsidRPr="006C759A">
        <w:t>Unit Sector(s)</w:t>
      </w:r>
    </w:p>
    <w:tbl>
      <w:tblPr>
        <w:tblW w:w="0" w:type="auto"/>
        <w:tblLayout w:type="fixed"/>
        <w:tblCellMar>
          <w:left w:w="62" w:type="dxa"/>
          <w:right w:w="62" w:type="dxa"/>
        </w:tblCellMar>
        <w:tblLook w:val="0000"/>
      </w:tblPr>
      <w:tblGrid>
        <w:gridCol w:w="2654"/>
        <w:gridCol w:w="5868"/>
      </w:tblGrid>
      <w:tr w:rsidTr="00807AC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BodyText"/>
            </w:pPr>
          </w:p>
        </w:tc>
      </w:tr>
    </w:tbl>
    <w:p w:rsidR="00807AC2" w:rsidP="006C759A">
      <w:pPr>
        <w:pStyle w:val="BodyText"/>
      </w:pPr>
    </w:p>
    <w:p w:rsidR="00807AC2" w:rsidP="006C759A">
      <w:pPr>
        <w:pStyle w:val="BodyText"/>
      </w:pPr>
    </w:p>
    <w:p w:rsidR="00000000" w:rsidRPr="006C759A" w:rsidP="006C759A">
      <w:pPr>
        <w:pStyle w:val="Heading1"/>
      </w:pPr>
      <w:bookmarkStart w:id="13" w:name="O_523042"/>
      <w:bookmarkEnd w:id="13"/>
      <w:r w:rsidRPr="006C759A">
        <w:t>Co-requisite units</w:t>
      </w:r>
    </w:p>
    <w:tbl>
      <w:tblPr>
        <w:tblW w:w="0" w:type="auto"/>
        <w:tblLayout w:type="fixed"/>
        <w:tblCellMar>
          <w:left w:w="62" w:type="dxa"/>
          <w:right w:w="62" w:type="dxa"/>
        </w:tblCellMar>
        <w:tblLook w:val="0000"/>
      </w:tblPr>
      <w:tblGrid>
        <w:gridCol w:w="2641"/>
        <w:gridCol w:w="1322"/>
        <w:gridCol w:w="4559"/>
      </w:tblGrid>
      <w:tr w:rsidTr="00807AC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p>
        </w:tc>
      </w:tr>
      <w:tr w:rsidTr="00807A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p>
        </w:tc>
      </w:tr>
      <w:tr w:rsidTr="00807A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BodyText"/>
            </w:pPr>
          </w:p>
        </w:tc>
      </w:tr>
    </w:tbl>
    <w:p w:rsidR="00807AC2" w:rsidP="006C759A">
      <w:pPr>
        <w:pStyle w:val="BodyText"/>
      </w:pPr>
    </w:p>
    <w:p w:rsidR="00807AC2" w:rsidP="006C759A">
      <w:pPr>
        <w:pStyle w:val="BodyText"/>
      </w:pPr>
    </w:p>
    <w:p w:rsidR="00000000" w:rsidRPr="006C759A" w:rsidP="006C759A">
      <w:pPr>
        <w:pStyle w:val="Heading1"/>
      </w:pPr>
      <w:bookmarkStart w:id="14" w:name="O_523041"/>
      <w:bookmarkEnd w:id="14"/>
      <w:r w:rsidRPr="006C759A">
        <w:t>Competency field</w:t>
      </w:r>
    </w:p>
    <w:tbl>
      <w:tblPr>
        <w:tblW w:w="0" w:type="auto"/>
        <w:tblLayout w:type="fixed"/>
        <w:tblCellMar>
          <w:left w:w="62" w:type="dxa"/>
          <w:right w:w="62" w:type="dxa"/>
        </w:tblCellMar>
        <w:tblLook w:val="0000"/>
      </w:tblPr>
      <w:tblGrid>
        <w:gridCol w:w="2784"/>
        <w:gridCol w:w="5738"/>
      </w:tblGrid>
      <w:tr w:rsidTr="00807AC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759A">
            <w:pPr>
              <w:pStyle w:val="BodyText"/>
              <w:rPr>
                <w:lang w:val="en-NZ"/>
              </w:rPr>
            </w:pPr>
            <w:r w:rsidRPr="006C75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759A" w:rsidP="006C759A">
            <w:pPr>
              <w:pStyle w:val="BodyText"/>
            </w:pPr>
          </w:p>
        </w:tc>
      </w:tr>
    </w:tbl>
    <w:p w:rsidR="00807AC2" w:rsidP="006C759A">
      <w:pPr>
        <w:pStyle w:val="BodyText"/>
      </w:pPr>
    </w:p>
    <w:p w:rsidR="00807AC2" w:rsidP="006C759A">
      <w:pPr>
        <w:pStyle w:val="BodyText"/>
      </w:pPr>
    </w:p>
    <w:p w:rsidR="00000000" w:rsidRPr="006C759A" w:rsidP="006C759A"/>
    <w:sectPr w:rsidSect="006C75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9A" w:rsidRPr="00807AC2" w:rsidP="00807A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AC2" w:rsidP="006C75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07AC2" w:rsidP="006C75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07AC2" w:rsidP="006C75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9A" w:rsidRPr="00807AC2" w:rsidP="00807A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AC2" w:rsidRPr="002D2AF8" w:rsidP="006C759A">
    <w:pPr>
      <w:pStyle w:val="Header"/>
      <w:framePr w:wrap="around"/>
    </w:pPr>
    <w:r>
      <w:fldChar w:fldCharType="begin"/>
    </w:r>
    <w:r>
      <w:instrText xml:space="preserve"> TITLE   \* MERGEFORMAT </w:instrText>
    </w:r>
    <w:r>
      <w:fldChar w:fldCharType="separate"/>
    </w:r>
    <w:r>
      <w:t>MTMCOR203B Comply with Quality Assurance and HACCP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2012</w:t>
    </w:r>
    <w:r>
      <w:fldChar w:fldCharType="end"/>
    </w:r>
  </w:p>
  <w:p w:rsidR="00807AC2" w:rsidP="006C75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64AA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6007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C070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5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59A"/>
    <w:pPr>
      <w:spacing w:before="360" w:after="60"/>
      <w:outlineLvl w:val="0"/>
    </w:pPr>
    <w:rPr>
      <w:sz w:val="32"/>
    </w:rPr>
  </w:style>
  <w:style w:type="paragraph" w:styleId="Heading2">
    <w:name w:val="heading 2"/>
    <w:basedOn w:val="HeadingBase"/>
    <w:next w:val="BodyText"/>
    <w:link w:val="Heading2Char"/>
    <w:qFormat/>
    <w:rsid w:val="006C759A"/>
    <w:pPr>
      <w:keepLines/>
      <w:spacing w:before="240" w:after="120"/>
      <w:outlineLvl w:val="1"/>
    </w:pPr>
    <w:rPr>
      <w:sz w:val="28"/>
      <w:szCs w:val="40"/>
    </w:rPr>
  </w:style>
  <w:style w:type="paragraph" w:styleId="Heading3">
    <w:name w:val="heading 3"/>
    <w:basedOn w:val="HeadingBase"/>
    <w:next w:val="BodyText"/>
    <w:link w:val="Heading3Char"/>
    <w:qFormat/>
    <w:rsid w:val="006C759A"/>
    <w:pPr>
      <w:spacing w:before="180" w:after="120"/>
      <w:outlineLvl w:val="2"/>
    </w:pPr>
    <w:rPr>
      <w:spacing w:val="-10"/>
      <w:kern w:val="32"/>
    </w:rPr>
  </w:style>
  <w:style w:type="paragraph" w:styleId="Heading4">
    <w:name w:val="heading 4"/>
    <w:basedOn w:val="HeadingBase"/>
    <w:next w:val="BodyText"/>
    <w:link w:val="Heading4Char"/>
    <w:qFormat/>
    <w:rsid w:val="006C759A"/>
    <w:pPr>
      <w:spacing w:before="160" w:after="120"/>
      <w:outlineLvl w:val="3"/>
    </w:pPr>
    <w:rPr>
      <w:sz w:val="22"/>
    </w:rPr>
  </w:style>
  <w:style w:type="paragraph" w:styleId="Heading5">
    <w:name w:val="heading 5"/>
    <w:basedOn w:val="HeadingBase"/>
    <w:next w:val="Normal"/>
    <w:link w:val="Heading5Char"/>
    <w:qFormat/>
    <w:rsid w:val="006C759A"/>
    <w:pPr>
      <w:spacing w:before="80"/>
      <w:outlineLvl w:val="4"/>
    </w:pPr>
    <w:rPr>
      <w:color w:val="918585"/>
      <w:sz w:val="20"/>
    </w:rPr>
  </w:style>
  <w:style w:type="paragraph" w:styleId="Heading6">
    <w:name w:val="heading 6"/>
    <w:basedOn w:val="HeadingBase"/>
    <w:next w:val="Normal"/>
    <w:link w:val="Heading6Char"/>
    <w:qFormat/>
    <w:rsid w:val="006C759A"/>
    <w:pPr>
      <w:spacing w:before="60"/>
      <w:outlineLvl w:val="5"/>
    </w:pPr>
    <w:rPr>
      <w:color w:val="918585"/>
      <w:sz w:val="20"/>
    </w:rPr>
  </w:style>
  <w:style w:type="paragraph" w:styleId="Heading7">
    <w:name w:val="heading 7"/>
    <w:basedOn w:val="Normal"/>
    <w:next w:val="Normal"/>
    <w:link w:val="Heading7Char"/>
    <w:qFormat/>
    <w:rsid w:val="006C759A"/>
    <w:pPr>
      <w:ind w:left="720"/>
      <w:outlineLvl w:val="6"/>
    </w:pPr>
    <w:rPr>
      <w:i/>
    </w:rPr>
  </w:style>
  <w:style w:type="paragraph" w:styleId="Heading8">
    <w:name w:val="heading 8"/>
    <w:basedOn w:val="Normal"/>
    <w:next w:val="Normal"/>
    <w:link w:val="Heading8Char"/>
    <w:qFormat/>
    <w:rsid w:val="006C759A"/>
    <w:pPr>
      <w:ind w:left="720"/>
      <w:outlineLvl w:val="7"/>
    </w:pPr>
    <w:rPr>
      <w:i/>
    </w:rPr>
  </w:style>
  <w:style w:type="paragraph" w:styleId="Heading9">
    <w:name w:val="heading 9"/>
    <w:basedOn w:val="Normal"/>
    <w:next w:val="Normal"/>
    <w:link w:val="Heading9Char"/>
    <w:qFormat/>
    <w:rsid w:val="006C759A"/>
    <w:pPr>
      <w:ind w:left="720"/>
      <w:outlineLvl w:val="8"/>
    </w:pPr>
    <w:rPr>
      <w:i/>
    </w:rPr>
  </w:style>
  <w:style w:type="character" w:default="1" w:styleId="DefaultParagraphFont">
    <w:name w:val="Default Paragraph Font"/>
    <w:uiPriority w:val="1"/>
    <w:unhideWhenUsed/>
    <w:rsid w:val="006C75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59A"/>
  </w:style>
  <w:style w:type="character" w:customStyle="1" w:styleId="Heading1Char">
    <w:name w:val="Heading 1 Char"/>
    <w:basedOn w:val="DefaultParagraphFont"/>
    <w:link w:val="Heading1"/>
    <w:rsid w:val="006C759A"/>
    <w:rPr>
      <w:rFonts w:ascii="Times New Roman" w:eastAsia="Times New Roman" w:hAnsi="Times New Roman" w:cs="Times New Roman"/>
      <w:b/>
      <w:sz w:val="32"/>
      <w:szCs w:val="20"/>
      <w:lang w:eastAsia="en-US"/>
    </w:rPr>
  </w:style>
  <w:style w:type="paragraph" w:styleId="BodyText">
    <w:name w:val="Body Text"/>
    <w:basedOn w:val="Normal"/>
    <w:link w:val="BodyTextChar"/>
    <w:rsid w:val="006C75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759A"/>
    <w:rPr>
      <w:rFonts w:ascii="Times New Roman" w:eastAsia="Times New Roman" w:hAnsi="Times New Roman" w:cs="Times New Roman"/>
      <w:sz w:val="24"/>
      <w:lang w:eastAsia="en-US"/>
    </w:rPr>
  </w:style>
  <w:style w:type="paragraph" w:styleId="List">
    <w:name w:val="List"/>
    <w:basedOn w:val="BodyText"/>
    <w:next w:val="BodyText"/>
    <w:rsid w:val="006C759A"/>
    <w:pPr>
      <w:tabs>
        <w:tab w:val="left" w:pos="340"/>
      </w:tabs>
      <w:spacing w:before="60" w:after="60"/>
      <w:ind w:left="340" w:hanging="340"/>
    </w:pPr>
  </w:style>
  <w:style w:type="paragraph" w:styleId="ListBullet">
    <w:name w:val="List Bullet"/>
    <w:basedOn w:val="List"/>
    <w:rsid w:val="006C759A"/>
    <w:pPr>
      <w:numPr>
        <w:numId w:val="13"/>
      </w:numPr>
      <w:tabs>
        <w:tab w:val="clear" w:pos="340"/>
      </w:tabs>
      <w:spacing w:before="40" w:after="40"/>
    </w:pPr>
  </w:style>
  <w:style w:type="character" w:customStyle="1" w:styleId="SpecialBold">
    <w:name w:val="Special Bold"/>
    <w:basedOn w:val="DefaultParagraphFont"/>
    <w:rsid w:val="006C759A"/>
    <w:rPr>
      <w:b/>
      <w:spacing w:val="0"/>
    </w:rPr>
  </w:style>
  <w:style w:type="paragraph" w:styleId="ListBullet2">
    <w:name w:val="List Bullet 2"/>
    <w:basedOn w:val="List2"/>
    <w:rsid w:val="006C759A"/>
    <w:pPr>
      <w:numPr>
        <w:numId w:val="14"/>
      </w:numPr>
      <w:tabs>
        <w:tab w:val="clear" w:pos="680"/>
      </w:tabs>
    </w:pPr>
  </w:style>
  <w:style w:type="paragraph" w:customStyle="1" w:styleId="SuperHeading">
    <w:name w:val="SuperHeading"/>
    <w:basedOn w:val="Normal"/>
    <w:rsid w:val="006C759A"/>
    <w:pPr>
      <w:spacing w:before="240" w:after="120"/>
      <w:outlineLvl w:val="0"/>
    </w:pPr>
    <w:rPr>
      <w:rFonts w:ascii="Times New Roman" w:hAnsi="Times New Roman"/>
      <w:b/>
      <w:sz w:val="32"/>
    </w:rPr>
  </w:style>
  <w:style w:type="paragraph" w:customStyle="1" w:styleId="AllowPageBreak">
    <w:name w:val="AllowPageBreak"/>
    <w:rsid w:val="006C75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759A"/>
    <w:pPr>
      <w:tabs>
        <w:tab w:val="left" w:pos="680"/>
      </w:tabs>
      <w:spacing w:before="60" w:after="60"/>
      <w:ind w:left="680" w:hanging="340"/>
    </w:pPr>
  </w:style>
  <w:style w:type="character" w:customStyle="1" w:styleId="Underline">
    <w:name w:val="Underline"/>
    <w:basedOn w:val="DefaultParagraphFont"/>
    <w:qFormat/>
    <w:rsid w:val="006C759A"/>
    <w:rPr>
      <w:u w:val="single"/>
    </w:rPr>
  </w:style>
  <w:style w:type="character" w:customStyle="1" w:styleId="BoldandItalics">
    <w:name w:val="Bold and Italics"/>
    <w:qFormat/>
    <w:rsid w:val="006C759A"/>
    <w:rPr>
      <w:b/>
      <w:i/>
      <w:u w:val="none"/>
    </w:rPr>
  </w:style>
  <w:style w:type="character" w:customStyle="1" w:styleId="Heading2Char">
    <w:name w:val="Heading 2 Char"/>
    <w:basedOn w:val="DefaultParagraphFont"/>
    <w:link w:val="Heading2"/>
    <w:rsid w:val="006C75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5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5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5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5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5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5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59A"/>
    <w:rPr>
      <w:rFonts w:ascii="Courier New" w:eastAsia="Times New Roman" w:hAnsi="Courier New" w:cs="Times New Roman"/>
      <w:i/>
      <w:szCs w:val="20"/>
      <w:lang w:eastAsia="en-US"/>
    </w:rPr>
  </w:style>
  <w:style w:type="paragraph" w:customStyle="1" w:styleId="HeadingBase">
    <w:name w:val="Heading Base"/>
    <w:rsid w:val="006C75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59A"/>
    <w:pPr>
      <w:tabs>
        <w:tab w:val="right" w:leader="dot" w:pos="9072"/>
      </w:tabs>
      <w:ind w:left="567"/>
    </w:pPr>
    <w:rPr>
      <w:szCs w:val="22"/>
    </w:rPr>
  </w:style>
  <w:style w:type="paragraph" w:customStyle="1" w:styleId="TOCBase">
    <w:name w:val="TOC Base"/>
    <w:rsid w:val="006C75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59A"/>
    <w:pPr>
      <w:tabs>
        <w:tab w:val="right" w:leader="dot" w:pos="9072"/>
      </w:tabs>
      <w:spacing w:before="40" w:after="40"/>
      <w:ind w:left="284"/>
    </w:pPr>
    <w:rPr>
      <w:rFonts w:ascii="Times New Roman" w:hAnsi="Times New Roman"/>
    </w:rPr>
  </w:style>
  <w:style w:type="paragraph" w:styleId="TOC1">
    <w:name w:val="toc 1"/>
    <w:basedOn w:val="TOCBase"/>
    <w:next w:val="Normal"/>
    <w:rsid w:val="006C75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5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59A"/>
    <w:rPr>
      <w:rFonts w:ascii="Times New Roman" w:eastAsia="Times New Roman" w:hAnsi="Times New Roman" w:cs="Times New Roman"/>
      <w:sz w:val="16"/>
      <w:lang w:eastAsia="en-US"/>
    </w:rPr>
  </w:style>
  <w:style w:type="paragraph" w:styleId="Title">
    <w:name w:val="Title"/>
    <w:basedOn w:val="HeadingBase"/>
    <w:link w:val="TitleChar"/>
    <w:qFormat/>
    <w:rsid w:val="006C759A"/>
    <w:pPr>
      <w:spacing w:before="5040"/>
      <w:jc w:val="center"/>
    </w:pPr>
    <w:rPr>
      <w:sz w:val="48"/>
      <w:szCs w:val="72"/>
      <w:lang w:val="en-US"/>
    </w:rPr>
  </w:style>
  <w:style w:type="character" w:customStyle="1" w:styleId="TitleChar">
    <w:name w:val="Title Char"/>
    <w:basedOn w:val="DefaultParagraphFont"/>
    <w:link w:val="Title"/>
    <w:rsid w:val="006C75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59A"/>
    <w:pPr>
      <w:tabs>
        <w:tab w:val="left" w:pos="3600"/>
        <w:tab w:val="left" w:pos="3958"/>
      </w:tabs>
    </w:pPr>
  </w:style>
  <w:style w:type="paragraph" w:customStyle="1" w:styleId="Note">
    <w:name w:val="Note"/>
    <w:basedOn w:val="BodyText"/>
    <w:rsid w:val="006C75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59A"/>
    <w:pPr>
      <w:framePr w:wrap="auto" w:hAnchor="text" w:y="6049"/>
    </w:pPr>
    <w:rPr>
      <w:color w:val="000000"/>
      <w:sz w:val="40"/>
    </w:rPr>
  </w:style>
  <w:style w:type="paragraph" w:customStyle="1" w:styleId="TOCTitle">
    <w:name w:val="TOCTitle"/>
    <w:basedOn w:val="Heading1"/>
    <w:rsid w:val="006C759A"/>
    <w:pPr>
      <w:spacing w:after="240"/>
      <w:jc w:val="center"/>
      <w:outlineLvl w:val="9"/>
    </w:pPr>
    <w:rPr>
      <w:caps/>
    </w:rPr>
  </w:style>
  <w:style w:type="paragraph" w:customStyle="1" w:styleId="Version">
    <w:name w:val="Version"/>
    <w:rsid w:val="006C75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59A"/>
    <w:pPr>
      <w:keepNext w:val="0"/>
      <w:tabs>
        <w:tab w:val="right" w:pos="4176"/>
      </w:tabs>
      <w:ind w:left="198" w:hanging="198"/>
    </w:pPr>
    <w:rPr>
      <w:rFonts w:ascii="Garamond" w:hAnsi="Garamond"/>
    </w:rPr>
  </w:style>
  <w:style w:type="paragraph" w:styleId="IndexHeading">
    <w:name w:val="index heading"/>
    <w:basedOn w:val="Normal"/>
    <w:next w:val="Index1"/>
    <w:semiHidden/>
    <w:rsid w:val="006C759A"/>
    <w:pPr>
      <w:spacing w:before="120" w:after="120"/>
    </w:pPr>
    <w:rPr>
      <w:rFonts w:ascii="Arial" w:hAnsi="Arial"/>
      <w:b/>
      <w:color w:val="918585"/>
      <w:sz w:val="24"/>
    </w:rPr>
  </w:style>
  <w:style w:type="paragraph" w:styleId="Header">
    <w:name w:val="header"/>
    <w:basedOn w:val="Normal"/>
    <w:link w:val="HeaderChar"/>
    <w:rsid w:val="006C75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59A"/>
    <w:rPr>
      <w:rFonts w:ascii="Times New Roman" w:eastAsia="Times New Roman" w:hAnsi="Times New Roman" w:cs="Times New Roman"/>
      <w:sz w:val="16"/>
      <w:szCs w:val="20"/>
      <w:lang w:val="en-GB" w:eastAsia="en-US"/>
    </w:rPr>
  </w:style>
  <w:style w:type="paragraph" w:customStyle="1" w:styleId="Chapter">
    <w:name w:val="Chapter"/>
    <w:basedOn w:val="Normal"/>
    <w:rsid w:val="006C759A"/>
    <w:pPr>
      <w:spacing w:before="240"/>
    </w:pPr>
    <w:rPr>
      <w:rFonts w:ascii="Times New Roman" w:hAnsi="Times New Roman"/>
      <w:smallCaps/>
      <w:spacing w:val="80"/>
      <w:sz w:val="28"/>
    </w:rPr>
  </w:style>
  <w:style w:type="paragraph" w:customStyle="1" w:styleId="InChapter">
    <w:name w:val="InChapter"/>
    <w:basedOn w:val="Heading3"/>
    <w:rsid w:val="006C759A"/>
    <w:pPr>
      <w:spacing w:after="240"/>
      <w:outlineLvl w:val="9"/>
    </w:pPr>
    <w:rPr>
      <w:noProof/>
    </w:rPr>
  </w:style>
  <w:style w:type="paragraph" w:styleId="Index2">
    <w:name w:val="index 2"/>
    <w:basedOn w:val="Normal"/>
    <w:next w:val="Normal"/>
    <w:semiHidden/>
    <w:rsid w:val="006C759A"/>
    <w:pPr>
      <w:tabs>
        <w:tab w:val="right" w:pos="4176"/>
      </w:tabs>
      <w:ind w:left="568" w:hanging="284"/>
    </w:pPr>
    <w:rPr>
      <w:rFonts w:ascii="Garamond" w:hAnsi="Garamond"/>
    </w:rPr>
  </w:style>
  <w:style w:type="paragraph" w:customStyle="1" w:styleId="Byline">
    <w:name w:val="Byline"/>
    <w:rsid w:val="006C75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59A"/>
    <w:pPr>
      <w:tabs>
        <w:tab w:val="clear" w:pos="3600"/>
        <w:tab w:val="clear" w:pos="3958"/>
      </w:tabs>
      <w:jc w:val="right"/>
    </w:pPr>
  </w:style>
  <w:style w:type="character" w:styleId="Emphasis">
    <w:name w:val="Emphasis"/>
    <w:basedOn w:val="DefaultParagraphFont"/>
    <w:qFormat/>
    <w:rsid w:val="006C759A"/>
    <w:rPr>
      <w:i/>
    </w:rPr>
  </w:style>
  <w:style w:type="paragraph" w:styleId="Caption">
    <w:name w:val="caption"/>
    <w:basedOn w:val="BodyText"/>
    <w:next w:val="Normal"/>
    <w:qFormat/>
    <w:rsid w:val="006C759A"/>
    <w:pPr>
      <w:framePr w:w="2268" w:hSpace="181" w:vSpace="181" w:wrap="around" w:vAnchor="text" w:hAnchor="page" w:x="1135" w:y="285" w:anchorLock="1"/>
    </w:pPr>
    <w:rPr>
      <w:i/>
    </w:rPr>
  </w:style>
  <w:style w:type="paragraph" w:customStyle="1" w:styleId="MiniTOCTitle">
    <w:name w:val="MiniTOCTitle"/>
    <w:basedOn w:val="Heading4"/>
    <w:rsid w:val="006C759A"/>
    <w:pPr>
      <w:spacing w:before="240"/>
      <w:outlineLvl w:val="9"/>
    </w:pPr>
    <w:rPr>
      <w:noProof/>
      <w:sz w:val="24"/>
    </w:rPr>
  </w:style>
  <w:style w:type="paragraph" w:customStyle="1" w:styleId="MiniTOCItem">
    <w:name w:val="MiniTOCItem"/>
    <w:basedOn w:val="ListBullet"/>
    <w:rsid w:val="006C759A"/>
    <w:pPr>
      <w:numPr>
        <w:numId w:val="0"/>
      </w:numPr>
      <w:tabs>
        <w:tab w:val="right" w:leader="dot" w:pos="6521"/>
      </w:tabs>
      <w:spacing w:before="0" w:after="0"/>
    </w:pPr>
  </w:style>
  <w:style w:type="paragraph" w:customStyle="1" w:styleId="TOFTitle">
    <w:name w:val="TOFTitle"/>
    <w:basedOn w:val="TOCTitle"/>
    <w:rsid w:val="006C759A"/>
  </w:style>
  <w:style w:type="paragraph" w:styleId="TableofFigures">
    <w:name w:val="table of figures"/>
    <w:basedOn w:val="Normal"/>
    <w:next w:val="Normal"/>
    <w:semiHidden/>
    <w:rsid w:val="006C759A"/>
    <w:pPr>
      <w:tabs>
        <w:tab w:val="right" w:leader="dot" w:pos="9072"/>
      </w:tabs>
      <w:ind w:left="970" w:hanging="403"/>
    </w:pPr>
    <w:rPr>
      <w:rFonts w:ascii="Times New Roman" w:hAnsi="Times New Roman"/>
      <w:b/>
    </w:rPr>
  </w:style>
  <w:style w:type="paragraph" w:styleId="ListNumber">
    <w:name w:val="List Number"/>
    <w:basedOn w:val="List"/>
    <w:rsid w:val="006C759A"/>
    <w:pPr>
      <w:numPr>
        <w:numId w:val="11"/>
      </w:numPr>
    </w:pPr>
  </w:style>
  <w:style w:type="character" w:customStyle="1" w:styleId="WingdingSymbols">
    <w:name w:val="Wingding Symbols"/>
    <w:rsid w:val="006C759A"/>
    <w:rPr>
      <w:rFonts w:ascii="Wingdings" w:hAnsi="Wingdings"/>
    </w:rPr>
  </w:style>
  <w:style w:type="paragraph" w:customStyle="1" w:styleId="TableHeading">
    <w:name w:val="Table Heading"/>
    <w:basedOn w:val="HeadingBase"/>
    <w:rsid w:val="006C759A"/>
    <w:pPr>
      <w:keepLines/>
      <w:pBdr>
        <w:bottom w:val="single" w:sz="6" w:space="1" w:color="918585"/>
      </w:pBdr>
      <w:spacing w:before="240"/>
    </w:pPr>
  </w:style>
  <w:style w:type="character" w:customStyle="1" w:styleId="HotSpot">
    <w:name w:val="HotSpot"/>
    <w:rsid w:val="006C759A"/>
    <w:rPr>
      <w:color w:val="0033CC"/>
      <w:u w:val="none"/>
    </w:rPr>
  </w:style>
  <w:style w:type="paragraph" w:customStyle="1" w:styleId="BodyTextRight">
    <w:name w:val="Body Text Right"/>
    <w:basedOn w:val="BodyText"/>
    <w:rsid w:val="006C759A"/>
    <w:pPr>
      <w:spacing w:before="0" w:after="0"/>
      <w:jc w:val="right"/>
    </w:pPr>
  </w:style>
  <w:style w:type="paragraph" w:styleId="Index3">
    <w:name w:val="index 3"/>
    <w:basedOn w:val="ListNumber2"/>
    <w:next w:val="Normal"/>
    <w:semiHidden/>
    <w:rsid w:val="006C759A"/>
    <w:pPr>
      <w:numPr>
        <w:numId w:val="0"/>
      </w:numPr>
      <w:tabs>
        <w:tab w:val="right" w:leader="dot" w:pos="4176"/>
      </w:tabs>
    </w:pPr>
  </w:style>
  <w:style w:type="paragraph" w:styleId="ListNumber2">
    <w:name w:val="List Number 2"/>
    <w:basedOn w:val="List2"/>
    <w:rsid w:val="006C759A"/>
    <w:pPr>
      <w:numPr>
        <w:numId w:val="10"/>
      </w:numPr>
      <w:tabs>
        <w:tab w:val="clear" w:pos="1060"/>
      </w:tabs>
    </w:pPr>
  </w:style>
  <w:style w:type="paragraph" w:customStyle="1" w:styleId="MarginNote">
    <w:name w:val="Margin Note"/>
    <w:basedOn w:val="BodyText"/>
    <w:rsid w:val="006C75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5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5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59A"/>
    <w:rPr>
      <w:sz w:val="32"/>
    </w:rPr>
  </w:style>
  <w:style w:type="paragraph" w:customStyle="1" w:styleId="HeadingProcedure">
    <w:name w:val="Heading Procedure"/>
    <w:basedOn w:val="HeadingBase"/>
    <w:next w:val="Normal"/>
    <w:rsid w:val="006C759A"/>
    <w:pPr>
      <w:tabs>
        <w:tab w:val="left" w:pos="0"/>
      </w:tabs>
      <w:spacing w:before="120" w:after="60"/>
    </w:pPr>
    <w:rPr>
      <w:i/>
      <w:color w:val="918585"/>
      <w:sz w:val="22"/>
    </w:rPr>
  </w:style>
  <w:style w:type="paragraph" w:customStyle="1" w:styleId="TableBodyText">
    <w:name w:val="Table Body Text"/>
    <w:basedOn w:val="BodyText"/>
    <w:rsid w:val="006C759A"/>
    <w:pPr>
      <w:spacing w:before="60" w:after="60"/>
    </w:pPr>
  </w:style>
  <w:style w:type="paragraph" w:styleId="ListContinue">
    <w:name w:val="List Continue"/>
    <w:basedOn w:val="List"/>
    <w:rsid w:val="006C759A"/>
    <w:pPr>
      <w:ind w:firstLine="0"/>
    </w:pPr>
  </w:style>
  <w:style w:type="paragraph" w:customStyle="1" w:styleId="ListNote">
    <w:name w:val="List Note"/>
    <w:basedOn w:val="List"/>
    <w:rsid w:val="006C759A"/>
    <w:pPr>
      <w:pBdr>
        <w:top w:val="single" w:sz="6" w:space="2" w:color="918585"/>
        <w:bottom w:val="single" w:sz="6" w:space="2" w:color="918585"/>
      </w:pBdr>
      <w:tabs>
        <w:tab w:val="left" w:pos="1021"/>
      </w:tabs>
      <w:ind w:firstLine="0"/>
    </w:pPr>
  </w:style>
  <w:style w:type="paragraph" w:customStyle="1" w:styleId="Warning">
    <w:name w:val="Warning"/>
    <w:basedOn w:val="BodyText"/>
    <w:rsid w:val="006C759A"/>
    <w:pPr>
      <w:shd w:val="clear" w:color="auto" w:fill="D9D9D9"/>
      <w:tabs>
        <w:tab w:val="left" w:pos="992"/>
      </w:tabs>
      <w:ind w:left="119" w:right="119"/>
    </w:pPr>
    <w:rPr>
      <w:sz w:val="20"/>
    </w:rPr>
  </w:style>
  <w:style w:type="paragraph" w:customStyle="1" w:styleId="MarginIcons">
    <w:name w:val="Margin Icons"/>
    <w:basedOn w:val="BodyText"/>
    <w:rsid w:val="006C75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59A"/>
    <w:rPr>
      <w:rFonts w:ascii="Courier New" w:hAnsi="Courier New"/>
    </w:rPr>
  </w:style>
  <w:style w:type="paragraph" w:customStyle="1" w:styleId="NoteBullet">
    <w:name w:val="Note Bullet"/>
    <w:basedOn w:val="Note"/>
    <w:rsid w:val="006C759A"/>
    <w:pPr>
      <w:tabs>
        <w:tab w:val="clear" w:pos="680"/>
      </w:tabs>
      <w:spacing w:before="60" w:after="60"/>
    </w:pPr>
  </w:style>
  <w:style w:type="paragraph" w:customStyle="1" w:styleId="SubHeading2">
    <w:name w:val="SubHeading2"/>
    <w:basedOn w:val="HeadingBase"/>
    <w:rsid w:val="006C759A"/>
    <w:pPr>
      <w:spacing w:before="240" w:after="60"/>
    </w:pPr>
    <w:rPr>
      <w:sz w:val="20"/>
    </w:rPr>
  </w:style>
  <w:style w:type="paragraph" w:customStyle="1" w:styleId="SubHeading1">
    <w:name w:val="SubHeading1"/>
    <w:basedOn w:val="HeadingBase"/>
    <w:rsid w:val="006C759A"/>
    <w:pPr>
      <w:spacing w:before="240" w:after="60"/>
    </w:pPr>
    <w:rPr>
      <w:color w:val="918585"/>
      <w:sz w:val="22"/>
    </w:rPr>
  </w:style>
  <w:style w:type="paragraph" w:customStyle="1" w:styleId="SideHeading">
    <w:name w:val="Side Heading"/>
    <w:basedOn w:val="HeadingBase"/>
    <w:rsid w:val="006C75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59A"/>
    <w:pPr>
      <w:numPr>
        <w:numId w:val="12"/>
      </w:numPr>
    </w:pPr>
  </w:style>
  <w:style w:type="paragraph" w:styleId="PlainText">
    <w:name w:val="Plain Text"/>
    <w:basedOn w:val="Normal"/>
    <w:link w:val="PlainTextChar"/>
    <w:rsid w:val="006C759A"/>
    <w:rPr>
      <w:sz w:val="20"/>
    </w:rPr>
  </w:style>
  <w:style w:type="character" w:customStyle="1" w:styleId="PlainTextChar">
    <w:name w:val="Plain Text Char"/>
    <w:basedOn w:val="DefaultParagraphFont"/>
    <w:link w:val="PlainText"/>
    <w:rsid w:val="006C759A"/>
    <w:rPr>
      <w:rFonts w:ascii="Courier New" w:eastAsia="Times New Roman" w:hAnsi="Courier New" w:cs="Times New Roman"/>
      <w:sz w:val="20"/>
      <w:szCs w:val="20"/>
      <w:lang w:eastAsia="en-US"/>
    </w:rPr>
  </w:style>
  <w:style w:type="character" w:customStyle="1" w:styleId="MenuOption">
    <w:name w:val="Menu Option"/>
    <w:basedOn w:val="DefaultParagraphFont"/>
    <w:rsid w:val="006C759A"/>
    <w:rPr>
      <w:b/>
      <w:smallCaps/>
    </w:rPr>
  </w:style>
  <w:style w:type="paragraph" w:customStyle="1" w:styleId="TableListNumber">
    <w:name w:val="Table List Number"/>
    <w:basedOn w:val="ListNumber"/>
    <w:rsid w:val="006C759A"/>
    <w:pPr>
      <w:numPr>
        <w:numId w:val="0"/>
      </w:numPr>
    </w:pPr>
  </w:style>
  <w:style w:type="paragraph" w:styleId="TOC4">
    <w:name w:val="toc 4"/>
    <w:basedOn w:val="TOCBase"/>
    <w:next w:val="Normal"/>
    <w:semiHidden/>
    <w:rsid w:val="006C759A"/>
    <w:pPr>
      <w:tabs>
        <w:tab w:val="right" w:leader="dot" w:pos="9071"/>
      </w:tabs>
      <w:ind w:left="1701"/>
    </w:pPr>
  </w:style>
  <w:style w:type="paragraph" w:customStyle="1" w:styleId="ListAlpha">
    <w:name w:val="List Alpha"/>
    <w:basedOn w:val="List"/>
    <w:rsid w:val="006C759A"/>
    <w:pPr>
      <w:numPr>
        <w:numId w:val="9"/>
      </w:numPr>
    </w:pPr>
  </w:style>
  <w:style w:type="paragraph" w:customStyle="1" w:styleId="ListAlpha2">
    <w:name w:val="List Alpha 2"/>
    <w:basedOn w:val="List2"/>
    <w:rsid w:val="006C759A"/>
    <w:pPr>
      <w:numPr>
        <w:numId w:val="8"/>
      </w:numPr>
    </w:pPr>
  </w:style>
  <w:style w:type="paragraph" w:styleId="List3">
    <w:name w:val="List 3"/>
    <w:basedOn w:val="BodyText"/>
    <w:rsid w:val="006C759A"/>
    <w:pPr>
      <w:tabs>
        <w:tab w:val="left" w:pos="1021"/>
      </w:tabs>
      <w:spacing w:before="60" w:after="60"/>
      <w:ind w:left="1020" w:hanging="340"/>
    </w:pPr>
  </w:style>
  <w:style w:type="paragraph" w:styleId="List4">
    <w:name w:val="List 4"/>
    <w:basedOn w:val="BodyText"/>
    <w:rsid w:val="006C759A"/>
    <w:pPr>
      <w:tabs>
        <w:tab w:val="left" w:pos="1361"/>
      </w:tabs>
      <w:spacing w:before="60" w:after="60"/>
      <w:ind w:left="1361" w:hanging="340"/>
    </w:pPr>
  </w:style>
  <w:style w:type="paragraph" w:styleId="List5">
    <w:name w:val="List 5"/>
    <w:basedOn w:val="BodyText"/>
    <w:rsid w:val="006C759A"/>
    <w:pPr>
      <w:tabs>
        <w:tab w:val="left" w:pos="1701"/>
      </w:tabs>
      <w:spacing w:before="60" w:after="60"/>
      <w:ind w:left="1701" w:hanging="340"/>
    </w:pPr>
  </w:style>
  <w:style w:type="paragraph" w:styleId="ListBullet3">
    <w:name w:val="List Bullet 3"/>
    <w:basedOn w:val="List3"/>
    <w:rsid w:val="006C759A"/>
    <w:pPr>
      <w:numPr>
        <w:numId w:val="15"/>
      </w:numPr>
      <w:tabs>
        <w:tab w:val="clear" w:pos="1021"/>
      </w:tabs>
      <w:ind w:left="1037" w:hanging="357"/>
    </w:pPr>
  </w:style>
  <w:style w:type="paragraph" w:styleId="ListBullet4">
    <w:name w:val="List Bullet 4"/>
    <w:basedOn w:val="List4"/>
    <w:rsid w:val="006C759A"/>
    <w:pPr>
      <w:numPr>
        <w:numId w:val="3"/>
      </w:numPr>
    </w:pPr>
  </w:style>
  <w:style w:type="paragraph" w:styleId="ListBullet5">
    <w:name w:val="List Bullet 5"/>
    <w:basedOn w:val="List5"/>
    <w:rsid w:val="006C759A"/>
    <w:pPr>
      <w:numPr>
        <w:numId w:val="4"/>
      </w:numPr>
    </w:pPr>
  </w:style>
  <w:style w:type="paragraph" w:styleId="ListContinue2">
    <w:name w:val="List Continue 2"/>
    <w:basedOn w:val="List2"/>
    <w:rsid w:val="006C759A"/>
    <w:pPr>
      <w:ind w:firstLine="0"/>
    </w:pPr>
  </w:style>
  <w:style w:type="paragraph" w:styleId="ListContinue3">
    <w:name w:val="List Continue 3"/>
    <w:basedOn w:val="List3"/>
    <w:rsid w:val="006C759A"/>
    <w:pPr>
      <w:ind w:left="1021" w:firstLine="0"/>
    </w:pPr>
  </w:style>
  <w:style w:type="paragraph" w:styleId="ListContinue4">
    <w:name w:val="List Continue 4"/>
    <w:basedOn w:val="List4"/>
    <w:rsid w:val="006C759A"/>
    <w:pPr>
      <w:ind w:firstLine="0"/>
    </w:pPr>
  </w:style>
  <w:style w:type="paragraph" w:styleId="ListContinue5">
    <w:name w:val="List Continue 5"/>
    <w:basedOn w:val="List5"/>
    <w:rsid w:val="006C759A"/>
    <w:pPr>
      <w:ind w:firstLine="0"/>
    </w:pPr>
  </w:style>
  <w:style w:type="paragraph" w:styleId="ListNumber3">
    <w:name w:val="List Number 3"/>
    <w:basedOn w:val="List3"/>
    <w:rsid w:val="006C759A"/>
    <w:pPr>
      <w:numPr>
        <w:numId w:val="5"/>
      </w:numPr>
    </w:pPr>
  </w:style>
  <w:style w:type="paragraph" w:styleId="ListNumber4">
    <w:name w:val="List Number 4"/>
    <w:basedOn w:val="List4"/>
    <w:rsid w:val="006C759A"/>
    <w:pPr>
      <w:numPr>
        <w:numId w:val="6"/>
      </w:numPr>
    </w:pPr>
  </w:style>
  <w:style w:type="paragraph" w:styleId="ListNumber5">
    <w:name w:val="List Number 5"/>
    <w:basedOn w:val="List5"/>
    <w:rsid w:val="006C759A"/>
    <w:pPr>
      <w:numPr>
        <w:numId w:val="7"/>
      </w:numPr>
    </w:pPr>
  </w:style>
  <w:style w:type="paragraph" w:styleId="BlockText">
    <w:name w:val="Block Text"/>
    <w:basedOn w:val="Normal"/>
    <w:rsid w:val="006C759A"/>
    <w:pPr>
      <w:spacing w:after="120"/>
      <w:ind w:left="1440" w:right="1440"/>
    </w:pPr>
  </w:style>
  <w:style w:type="character" w:customStyle="1" w:styleId="Subscript">
    <w:name w:val="Subscript"/>
    <w:basedOn w:val="DefaultParagraphFont"/>
    <w:rsid w:val="006C759A"/>
    <w:rPr>
      <w:sz w:val="16"/>
      <w:vertAlign w:val="subscript"/>
    </w:rPr>
  </w:style>
  <w:style w:type="character" w:customStyle="1" w:styleId="Superscript">
    <w:name w:val="Superscript"/>
    <w:basedOn w:val="DefaultParagraphFont"/>
    <w:rsid w:val="006C759A"/>
    <w:rPr>
      <w:sz w:val="16"/>
      <w:vertAlign w:val="superscript"/>
    </w:rPr>
  </w:style>
  <w:style w:type="character" w:customStyle="1" w:styleId="Symbols">
    <w:name w:val="Symbols"/>
    <w:basedOn w:val="DefaultParagraphFont"/>
    <w:rsid w:val="006C759A"/>
    <w:rPr>
      <w:rFonts w:ascii="Symbol" w:hAnsi="Symbol"/>
    </w:rPr>
  </w:style>
  <w:style w:type="character" w:customStyle="1" w:styleId="MenuOptions">
    <w:name w:val="Menu Options"/>
    <w:basedOn w:val="DefaultParagraphFont"/>
    <w:rsid w:val="006C759A"/>
    <w:rPr>
      <w:rFonts w:ascii="Arial Narrow" w:hAnsi="Arial Narrow"/>
      <w:smallCaps/>
    </w:rPr>
  </w:style>
  <w:style w:type="character" w:customStyle="1" w:styleId="Buttons">
    <w:name w:val="Buttons"/>
    <w:basedOn w:val="DefaultParagraphFont"/>
    <w:rsid w:val="006C759A"/>
    <w:rPr>
      <w:b/>
    </w:rPr>
  </w:style>
  <w:style w:type="character" w:customStyle="1" w:styleId="Underlined">
    <w:name w:val="Underlined"/>
    <w:basedOn w:val="DefaultParagraphFont"/>
    <w:rsid w:val="006C759A"/>
    <w:rPr>
      <w:u w:val="single"/>
    </w:rPr>
  </w:style>
  <w:style w:type="paragraph" w:customStyle="1" w:styleId="TableBodyTextRight">
    <w:name w:val="Table Body Text Right"/>
    <w:basedOn w:val="TableBodyText"/>
    <w:rsid w:val="006C759A"/>
    <w:pPr>
      <w:widowControl w:val="0"/>
      <w:autoSpaceDE w:val="0"/>
      <w:autoSpaceDN w:val="0"/>
      <w:adjustRightInd w:val="0"/>
      <w:jc w:val="right"/>
    </w:pPr>
    <w:rPr>
      <w:rFonts w:cs="Arial"/>
      <w:szCs w:val="18"/>
    </w:rPr>
  </w:style>
  <w:style w:type="paragraph" w:customStyle="1" w:styleId="CopyrightText">
    <w:name w:val="Copyright Text"/>
    <w:basedOn w:val="BodyText"/>
    <w:rsid w:val="006C759A"/>
    <w:rPr>
      <w:sz w:val="18"/>
    </w:rPr>
  </w:style>
  <w:style w:type="paragraph" w:customStyle="1" w:styleId="BodySmallRight">
    <w:name w:val="Body Small Right"/>
    <w:basedOn w:val="BodyTextRight"/>
    <w:rsid w:val="006C759A"/>
    <w:rPr>
      <w:sz w:val="18"/>
      <w:szCs w:val="18"/>
    </w:rPr>
  </w:style>
  <w:style w:type="paragraph" w:customStyle="1" w:styleId="MarginEdition">
    <w:name w:val="Margin Edition"/>
    <w:basedOn w:val="MarginNote"/>
    <w:rsid w:val="006C759A"/>
    <w:pPr>
      <w:spacing w:before="0" w:after="0"/>
    </w:pPr>
    <w:rPr>
      <w:rFonts w:ascii="Times New Roman" w:hAnsi="Times New Roman"/>
      <w:color w:val="999999"/>
    </w:rPr>
  </w:style>
  <w:style w:type="paragraph" w:customStyle="1" w:styleId="Spacer">
    <w:name w:val="Spacer"/>
    <w:basedOn w:val="Normal"/>
    <w:rsid w:val="006C759A"/>
    <w:rPr>
      <w:sz w:val="2"/>
      <w:szCs w:val="2"/>
    </w:rPr>
  </w:style>
  <w:style w:type="character" w:customStyle="1" w:styleId="Small">
    <w:name w:val="Small"/>
    <w:basedOn w:val="DefaultParagraphFont"/>
    <w:rsid w:val="006C759A"/>
    <w:rPr>
      <w:sz w:val="16"/>
    </w:rPr>
  </w:style>
  <w:style w:type="paragraph" w:customStyle="1" w:styleId="WideTable">
    <w:name w:val="Wide Table"/>
    <w:basedOn w:val="Normal"/>
    <w:rsid w:val="006C759A"/>
    <w:pPr>
      <w:ind w:left="-1418"/>
    </w:pPr>
    <w:rPr>
      <w:sz w:val="2"/>
      <w:szCs w:val="2"/>
    </w:rPr>
  </w:style>
  <w:style w:type="character" w:styleId="PageNumber">
    <w:name w:val="page number"/>
    <w:basedOn w:val="DefaultParagraphFont"/>
    <w:rsid w:val="006C759A"/>
  </w:style>
  <w:style w:type="paragraph" w:styleId="Quote">
    <w:name w:val="Quote"/>
    <w:basedOn w:val="Heading1"/>
    <w:link w:val="QuoteChar"/>
    <w:qFormat/>
    <w:rsid w:val="006C759A"/>
    <w:rPr>
      <w:b w:val="0"/>
      <w:sz w:val="72"/>
      <w:szCs w:val="72"/>
      <w:lang w:val="en-NZ"/>
    </w:rPr>
  </w:style>
  <w:style w:type="character" w:customStyle="1" w:styleId="QuoteChar">
    <w:name w:val="Quote Char"/>
    <w:basedOn w:val="DefaultParagraphFont"/>
    <w:link w:val="Quote"/>
    <w:rsid w:val="006C75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59A"/>
    <w:pPr>
      <w:pageBreakBefore/>
    </w:pPr>
  </w:style>
  <w:style w:type="paragraph" w:customStyle="1" w:styleId="Border">
    <w:name w:val="Border"/>
    <w:basedOn w:val="Normal"/>
    <w:qFormat/>
    <w:rsid w:val="006C75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59A"/>
    <w:rPr>
      <w:b/>
      <w:bCs/>
      <w:i/>
      <w:iCs/>
      <w:color w:val="auto"/>
    </w:rPr>
  </w:style>
  <w:style w:type="paragraph" w:styleId="IntenseQuote">
    <w:name w:val="Intense Quote"/>
    <w:basedOn w:val="Normal"/>
    <w:next w:val="Normal"/>
    <w:link w:val="IntenseQuoteChar"/>
    <w:uiPriority w:val="30"/>
    <w:qFormat/>
    <w:rsid w:val="006C75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5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59A"/>
    <w:rPr>
      <w:smallCaps/>
      <w:color w:val="auto"/>
      <w:u w:val="single"/>
    </w:rPr>
  </w:style>
  <w:style w:type="character" w:styleId="IntenseReference">
    <w:name w:val="Intense Reference"/>
    <w:basedOn w:val="DefaultParagraphFont"/>
    <w:uiPriority w:val="32"/>
    <w:qFormat/>
    <w:rsid w:val="006C759A"/>
    <w:rPr>
      <w:b/>
      <w:bCs/>
      <w:smallCaps/>
      <w:color w:val="auto"/>
      <w:spacing w:val="5"/>
      <w:u w:val="single"/>
    </w:rPr>
  </w:style>
  <w:style w:type="paragraph" w:customStyle="1" w:styleId="2ColumnHeading">
    <w:name w:val="2Column Heading"/>
    <w:basedOn w:val="BodyText"/>
    <w:qFormat/>
    <w:rsid w:val="006C759A"/>
    <w:pPr>
      <w:spacing w:after="60"/>
      <w:ind w:left="-2268"/>
    </w:pPr>
    <w:rPr>
      <w:b/>
    </w:rPr>
  </w:style>
  <w:style w:type="paragraph" w:customStyle="1" w:styleId="Heading1TOC">
    <w:name w:val="Heading1 TOC"/>
    <w:basedOn w:val="Normal"/>
    <w:qFormat/>
    <w:rsid w:val="006C759A"/>
    <w:pPr>
      <w:spacing w:before="240" w:after="120"/>
    </w:pPr>
    <w:rPr>
      <w:rFonts w:ascii="Times New Roman" w:hAnsi="Times New Roman"/>
      <w:b/>
      <w:sz w:val="32"/>
    </w:rPr>
  </w:style>
  <w:style w:type="paragraph" w:customStyle="1" w:styleId="Heading2TOC">
    <w:name w:val="Heading2 TOC"/>
    <w:basedOn w:val="Normal"/>
    <w:qFormat/>
    <w:rsid w:val="006C759A"/>
    <w:pPr>
      <w:spacing w:before="240" w:after="60"/>
    </w:pPr>
    <w:rPr>
      <w:rFonts w:ascii="Times New Roman" w:hAnsi="Times New Roman"/>
      <w:b/>
      <w:sz w:val="28"/>
    </w:rPr>
  </w:style>
  <w:style w:type="paragraph" w:styleId="BalloonText">
    <w:name w:val="Balloon Text"/>
    <w:basedOn w:val="Normal"/>
    <w:link w:val="BalloonTextChar"/>
    <w:rsid w:val="006C759A"/>
    <w:rPr>
      <w:rFonts w:ascii="Tahoma" w:hAnsi="Tahoma" w:cs="Tahoma"/>
      <w:sz w:val="16"/>
      <w:szCs w:val="16"/>
    </w:rPr>
  </w:style>
  <w:style w:type="character" w:customStyle="1" w:styleId="BalloonTextChar">
    <w:name w:val="Balloon Text Char"/>
    <w:basedOn w:val="DefaultParagraphFont"/>
    <w:link w:val="BalloonText"/>
    <w:rsid w:val="006C75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5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75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59A"/>
    <w:rPr>
      <w:b/>
      <w:color w:val="660033"/>
      <w:spacing w:val="0"/>
    </w:rPr>
  </w:style>
  <w:style w:type="paragraph" w:customStyle="1" w:styleId="Nameditemlist">
    <w:name w:val="Named item list"/>
    <w:basedOn w:val="BodyText"/>
    <w:qFormat/>
    <w:rsid w:val="006C75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1097</Words>
  <Characters>6822</Characters>
  <Application>Microsoft Office Word</Application>
  <DocSecurity>0</DocSecurity>
  <Lines>295</Lines>
  <Paragraphs>162</Paragraphs>
  <ScaleCrop>false</ScaleCrop>
  <Company>Author-it Software Corporation Ltd.</Company>
  <LinksUpToDate>false</LinksUpToDate>
  <CharactersWithSpaces>7835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MTMCOR203B Comply with Quality Assurance and HACCP requirements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2012-12-21T06:29:00Z</dcterms:created>
  <dcterms:modified xsi:type="dcterms:W3CDTF">2012-12-21T06:29:00Z</dcterms:modified>
</cp:coreProperties>
</file>