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25BF" w:rsidP="007625BF">
      <w:pPr>
        <w:pStyle w:val="Title"/>
      </w:pPr>
      <w:r>
        <w:fldChar w:fldCharType="begin"/>
      </w:r>
      <w:r>
        <w:instrText xml:space="preserve"> TITLE   \* MERGEFORMAT </w:instrText>
      </w:r>
      <w:r>
        <w:fldChar w:fldCharType="separate"/>
      </w:r>
      <w:r>
        <w:t>MTMBUS701A Manage financial performance</w:t>
      </w:r>
      <w:r>
        <w:fldChar w:fldCharType="end"/>
      </w:r>
    </w:p>
    <w:p w:rsidR="007625BF" w:rsidP="007625BF">
      <w:pPr>
        <w:pStyle w:val="Version"/>
        <w:sectPr w:rsidSect="00AE61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61F7" w:rsidP="00AE61F7">
      <w:pPr>
        <w:pStyle w:val="SuperHeading"/>
      </w:pPr>
      <w:r w:rsidRPr="00AE61F7">
        <w:t>MTMBUS701A Manage financial performance</w:t>
      </w:r>
    </w:p>
    <w:p w:rsidR="00000000" w:rsidRPr="00AE61F7" w:rsidP="00AE61F7">
      <w:pPr>
        <w:pStyle w:val="Heading1"/>
      </w:pPr>
      <w:bookmarkStart w:id="1" w:name="O_272456"/>
      <w:bookmarkEnd w:id="1"/>
      <w:r w:rsidRPr="00AE61F7">
        <w:t>Modification History</w:t>
      </w:r>
    </w:p>
    <w:p w:rsidR="00000000" w:rsidRPr="00AE61F7" w:rsidP="00AE61F7">
      <w:pPr>
        <w:pStyle w:val="BodyText"/>
      </w:pPr>
      <w:r w:rsidRPr="00AE61F7">
        <w:t>Not Applicable</w:t>
      </w:r>
    </w:p>
    <w:p w:rsidR="00000000" w:rsidRPr="00AE61F7" w:rsidP="00AE61F7">
      <w:pPr>
        <w:pStyle w:val="AllowPageBreak"/>
      </w:pPr>
    </w:p>
    <w:p w:rsidR="00000000" w:rsidRPr="00AE61F7" w:rsidP="00AE61F7">
      <w:pPr>
        <w:pStyle w:val="Heading1"/>
      </w:pPr>
      <w:bookmarkStart w:id="2" w:name="O_213630"/>
      <w:bookmarkEnd w:id="2"/>
      <w:r w:rsidRPr="00AE61F7">
        <w:t>Unit Descriptor</w:t>
      </w:r>
    </w:p>
    <w:tbl>
      <w:tblPr>
        <w:tblW w:w="0" w:type="auto"/>
        <w:tblLayout w:type="fixed"/>
        <w:tblCellMar>
          <w:left w:w="62" w:type="dxa"/>
          <w:right w:w="62" w:type="dxa"/>
        </w:tblCellMar>
        <w:tblLook w:val="0000"/>
      </w:tblPr>
      <w:tblGrid>
        <w:gridCol w:w="2668"/>
        <w:gridCol w:w="5854"/>
      </w:tblGrid>
      <w:tr w:rsidTr="007625BF">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1F7">
            <w:pPr>
              <w:pStyle w:val="BodyText"/>
              <w:rPr>
                <w:lang w:val="en-NZ"/>
              </w:rPr>
            </w:pPr>
            <w:r w:rsidRPr="00AE61F7">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1F7" w:rsidP="00AE61F7">
            <w:pPr>
              <w:pStyle w:val="BodyText"/>
            </w:pPr>
            <w:r w:rsidRPr="00AE61F7">
              <w:t>This unit covers the skills and knowledge required to manage financial performance in an organisation or busine</w:t>
            </w:r>
            <w:r w:rsidRPr="00AE61F7">
              <w:t xml:space="preserve">ss unit. </w:t>
            </w:r>
          </w:p>
          <w:p w:rsidR="00000000" w:rsidRPr="00AE61F7" w:rsidP="00AE61F7">
            <w:pPr>
              <w:pStyle w:val="BodyText"/>
            </w:pPr>
            <w:r w:rsidRPr="00AE61F7">
              <w:t>No licensing, legislative, regulatory or certification requirements apply to this unit at the time of endorsement.</w:t>
            </w:r>
          </w:p>
        </w:tc>
      </w:tr>
    </w:tbl>
    <w:p w:rsidR="007625BF" w:rsidP="00AE61F7">
      <w:pPr>
        <w:pStyle w:val="BodyText"/>
      </w:pPr>
    </w:p>
    <w:p w:rsidR="007625BF" w:rsidP="00AE61F7">
      <w:pPr>
        <w:pStyle w:val="BodyText"/>
      </w:pPr>
    </w:p>
    <w:p w:rsidR="00000000" w:rsidRPr="00AE61F7" w:rsidP="00AE61F7">
      <w:pPr>
        <w:pStyle w:val="Heading1"/>
      </w:pPr>
      <w:bookmarkStart w:id="3" w:name="O_213634"/>
      <w:bookmarkEnd w:id="3"/>
      <w:r w:rsidRPr="00AE61F7">
        <w:t>Application of the Unit</w:t>
      </w:r>
    </w:p>
    <w:tbl>
      <w:tblPr>
        <w:tblW w:w="0" w:type="auto"/>
        <w:tblLayout w:type="fixed"/>
        <w:tblCellMar>
          <w:left w:w="62" w:type="dxa"/>
          <w:right w:w="62" w:type="dxa"/>
        </w:tblCellMar>
        <w:tblLook w:val="0000"/>
      </w:tblPr>
      <w:tblGrid>
        <w:gridCol w:w="2751"/>
        <w:gridCol w:w="5771"/>
      </w:tblGrid>
      <w:tr w:rsidTr="007625BF">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1F7">
            <w:pPr>
              <w:pStyle w:val="BodyText"/>
              <w:rPr>
                <w:lang w:val="en-NZ"/>
              </w:rPr>
            </w:pPr>
            <w:r w:rsidRPr="00AE61F7">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1F7" w:rsidP="00AE61F7">
            <w:pPr>
              <w:pStyle w:val="BodyText"/>
            </w:pPr>
            <w:r w:rsidRPr="00AE61F7">
              <w:t>Leaders in agri-business are typically required to forecast future financial resource needs, analyse current asset performance and capacity to a standard expected in a commercial environment, and to set business targets. There will be a requirement to mana</w:t>
            </w:r>
            <w:r w:rsidRPr="00AE61F7">
              <w:t>ge compliance mechanisms, to manage financial risk within agreed plans and mechanisms, and to monitor compliance with financial projections.</w:t>
            </w:r>
          </w:p>
          <w:p w:rsidR="00000000" w:rsidRPr="00AE61F7" w:rsidP="00AE61F7">
            <w:pPr>
              <w:pStyle w:val="BodyText"/>
            </w:pPr>
            <w:r w:rsidRPr="00AE61F7">
              <w:t>This unit will have specific relevance for leaders or managers working in a competitive commercial environment.</w:t>
            </w:r>
          </w:p>
        </w:tc>
      </w:tr>
    </w:tbl>
    <w:p w:rsidR="007625BF" w:rsidP="00AE61F7">
      <w:pPr>
        <w:pStyle w:val="BodyText"/>
      </w:pPr>
    </w:p>
    <w:p w:rsidR="007625BF" w:rsidP="00AE61F7">
      <w:pPr>
        <w:pStyle w:val="BodyText"/>
      </w:pPr>
    </w:p>
    <w:p w:rsidR="00000000" w:rsidRPr="00AE61F7" w:rsidP="00AE61F7">
      <w:pPr>
        <w:pStyle w:val="Heading1"/>
      </w:pPr>
      <w:bookmarkStart w:id="4" w:name="O_280716"/>
      <w:bookmarkEnd w:id="4"/>
      <w:r w:rsidRPr="00AE61F7">
        <w:t>Licensing/Regulatory Information</w:t>
      </w:r>
    </w:p>
    <w:p w:rsidR="00000000" w:rsidRPr="00AE61F7" w:rsidP="00AE61F7">
      <w:pPr>
        <w:pStyle w:val="BodyText"/>
      </w:pPr>
      <w:r w:rsidRPr="00AE61F7">
        <w:t>Refer to Unit Descriptor</w:t>
      </w:r>
    </w:p>
    <w:p w:rsidR="00000000" w:rsidRPr="00AE61F7" w:rsidP="00AE61F7">
      <w:pPr>
        <w:pStyle w:val="AllowPageBreak"/>
      </w:pPr>
    </w:p>
    <w:p w:rsidR="00000000" w:rsidRPr="00AE61F7" w:rsidP="00AE61F7">
      <w:pPr>
        <w:pStyle w:val="Heading1"/>
      </w:pPr>
      <w:bookmarkStart w:id="5" w:name="O_213632"/>
      <w:bookmarkEnd w:id="5"/>
      <w:r w:rsidRPr="00AE61F7">
        <w:t>Pre-Requisites</w:t>
      </w:r>
    </w:p>
    <w:tbl>
      <w:tblPr>
        <w:tblW w:w="0" w:type="auto"/>
        <w:tblLayout w:type="fixed"/>
        <w:tblCellMar>
          <w:left w:w="62" w:type="dxa"/>
          <w:right w:w="62" w:type="dxa"/>
        </w:tblCellMar>
        <w:tblLook w:val="0000"/>
      </w:tblPr>
      <w:tblGrid>
        <w:gridCol w:w="2775"/>
        <w:gridCol w:w="1295"/>
        <w:gridCol w:w="4452"/>
      </w:tblGrid>
      <w:tr w:rsidTr="007625B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1F7">
            <w:pPr>
              <w:pStyle w:val="BodyText"/>
              <w:rPr>
                <w:lang w:val="en-NZ"/>
              </w:rPr>
            </w:pPr>
            <w:r w:rsidRPr="00AE61F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1F7">
            <w:pPr>
              <w:pStyle w:val="BodyText"/>
              <w:rPr>
                <w:lang w:val="en-NZ"/>
              </w:rPr>
            </w:pPr>
          </w:p>
        </w:tc>
      </w:tr>
      <w:tr w:rsidTr="007625B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1F7">
            <w:pPr>
              <w:pStyle w:val="BodyText"/>
              <w:rPr>
                <w:lang w:val="en-NZ"/>
              </w:rPr>
            </w:pPr>
          </w:p>
        </w:tc>
      </w:tr>
      <w:tr w:rsidTr="007625B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1F7" w:rsidP="00AE61F7">
            <w:pPr>
              <w:pStyle w:val="BodyText"/>
            </w:pPr>
          </w:p>
        </w:tc>
      </w:tr>
    </w:tbl>
    <w:p w:rsidR="007625BF" w:rsidP="00AE61F7">
      <w:pPr>
        <w:pStyle w:val="BodyText"/>
      </w:pPr>
    </w:p>
    <w:p w:rsidR="007625BF" w:rsidP="00AE61F7">
      <w:pPr>
        <w:pStyle w:val="BodyText"/>
      </w:pPr>
    </w:p>
    <w:p w:rsidR="00000000" w:rsidRPr="00AE61F7" w:rsidP="00AE61F7">
      <w:pPr>
        <w:pStyle w:val="Heading1"/>
      </w:pPr>
      <w:bookmarkStart w:id="6" w:name="O_213631"/>
      <w:bookmarkEnd w:id="6"/>
      <w:r w:rsidRPr="00AE61F7">
        <w:t>Employability Skills Information</w:t>
      </w:r>
    </w:p>
    <w:tbl>
      <w:tblPr>
        <w:tblW w:w="0" w:type="auto"/>
        <w:tblLayout w:type="fixed"/>
        <w:tblCellMar>
          <w:left w:w="62" w:type="dxa"/>
          <w:right w:w="62" w:type="dxa"/>
        </w:tblCellMar>
        <w:tblLook w:val="0000"/>
      </w:tblPr>
      <w:tblGrid>
        <w:gridCol w:w="2802"/>
        <w:gridCol w:w="5720"/>
      </w:tblGrid>
      <w:tr w:rsidTr="007625B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1F7">
            <w:pPr>
              <w:pStyle w:val="BodyText"/>
              <w:rPr>
                <w:lang w:val="en-NZ"/>
              </w:rPr>
            </w:pPr>
            <w:r w:rsidRPr="00AE61F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1F7" w:rsidP="00AE61F7">
            <w:pPr>
              <w:pStyle w:val="BodyText"/>
            </w:pPr>
            <w:r w:rsidRPr="00AE61F7">
              <w:t>This unit contains employability skills.</w:t>
            </w:r>
          </w:p>
        </w:tc>
      </w:tr>
    </w:tbl>
    <w:p w:rsidR="007625BF" w:rsidP="00AE61F7">
      <w:pPr>
        <w:pStyle w:val="BodyText"/>
      </w:pPr>
    </w:p>
    <w:p w:rsidR="007625BF" w:rsidP="00AE61F7">
      <w:pPr>
        <w:pStyle w:val="BodyText"/>
      </w:pPr>
    </w:p>
    <w:p w:rsidR="00000000" w:rsidRPr="00AE61F7" w:rsidP="00AE61F7">
      <w:pPr>
        <w:pStyle w:val="Heading1"/>
      </w:pPr>
      <w:bookmarkStart w:id="7" w:name="O_290502"/>
      <w:bookmarkEnd w:id="7"/>
      <w:r w:rsidRPr="00AE61F7">
        <w:t>Elements and Performance Criteria Pre-Content</w:t>
      </w:r>
    </w:p>
    <w:tbl>
      <w:tblPr>
        <w:tblW w:w="0" w:type="auto"/>
        <w:tblLayout w:type="fixed"/>
        <w:tblCellMar>
          <w:left w:w="62" w:type="dxa"/>
          <w:right w:w="62" w:type="dxa"/>
        </w:tblCellMar>
        <w:tblLook w:val="0000"/>
      </w:tblPr>
      <w:tblGrid>
        <w:gridCol w:w="2519"/>
        <w:gridCol w:w="6003"/>
      </w:tblGrid>
      <w:tr w:rsidTr="007625BF">
        <w:tblPrEx>
          <w:tblW w:w="0" w:type="auto"/>
          <w:tblLayout w:type="fixed"/>
          <w:tblCellMar>
            <w:left w:w="62" w:type="dxa"/>
            <w:right w:w="62" w:type="dxa"/>
          </w:tblCellMar>
          <w:tblLook w:val="0000"/>
        </w:tblPrEx>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1F7">
            <w:pPr>
              <w:pStyle w:val="BodyText"/>
              <w:rPr>
                <w:lang w:val="en-NZ"/>
              </w:rPr>
            </w:pPr>
            <w:r w:rsidRPr="00AE61F7">
              <w:t>Elements describe the essential outcomes of a unit of competency.</w:t>
            </w:r>
          </w:p>
        </w:tc>
        <w:tc>
          <w:tcPr>
            <w:tcW w:w="6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1F7" w:rsidP="00AE61F7">
            <w:pPr>
              <w:pStyle w:val="BodyText"/>
            </w:pPr>
            <w:r w:rsidRPr="00AE61F7">
              <w:t>Performance criteria describe the performance needed to demonstrate achievement of the element. Where bold italicised text is us</w:t>
            </w:r>
            <w:r w:rsidRPr="00AE61F7">
              <w:t>ed, further information is detailed in the required skills and knowledge section and the range statement. Assessment of performance is to be consistent with the evidence guide.</w:t>
            </w:r>
          </w:p>
        </w:tc>
      </w:tr>
    </w:tbl>
    <w:p w:rsidR="00000000" w:rsidRPr="00AE61F7" w:rsidP="00AE61F7">
      <w:pPr>
        <w:pStyle w:val="BodyText"/>
      </w:pPr>
    </w:p>
    <w:p w:rsidR="00000000" w:rsidRPr="00AE61F7" w:rsidP="00AE61F7">
      <w:pPr>
        <w:pStyle w:val="AllowPageBreak"/>
      </w:pPr>
    </w:p>
    <w:p w:rsidR="00000000" w:rsidRPr="00AE61F7" w:rsidP="00AE61F7">
      <w:pPr>
        <w:pStyle w:val="Heading1"/>
      </w:pPr>
      <w:bookmarkStart w:id="8" w:name="O_237169"/>
      <w:bookmarkEnd w:id="8"/>
      <w:r w:rsidRPr="00AE61F7">
        <w:t>Elements and Performance Criteria</w:t>
      </w:r>
    </w:p>
    <w:tbl>
      <w:tblPr>
        <w:tblW w:w="0" w:type="auto"/>
        <w:tblLayout w:type="fixed"/>
        <w:tblCellMar>
          <w:left w:w="62" w:type="dxa"/>
          <w:right w:w="62" w:type="dxa"/>
        </w:tblCellMar>
        <w:tblLook w:val="0000"/>
      </w:tblPr>
      <w:tblGrid>
        <w:gridCol w:w="2519"/>
        <w:gridCol w:w="6003"/>
      </w:tblGrid>
      <w:tr w:rsidTr="007625BF">
        <w:tblPrEx>
          <w:tblW w:w="0" w:type="auto"/>
          <w:tblLayout w:type="fixed"/>
          <w:tblCellMar>
            <w:left w:w="62" w:type="dxa"/>
            <w:right w:w="62" w:type="dxa"/>
          </w:tblCellMar>
          <w:tblLook w:val="0000"/>
        </w:tblPrEx>
        <w:trPr>
          <w:tblHeader/>
        </w:trPr>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1F7" w:rsidP="00AE61F7">
            <w:pPr>
              <w:pStyle w:val="BodyText"/>
            </w:pPr>
            <w:r w:rsidRPr="00AE61F7">
              <w:rPr>
                <w:rStyle w:val="SpecialBold"/>
              </w:rPr>
              <w:t>ELEMENT</w:t>
            </w:r>
          </w:p>
        </w:tc>
        <w:tc>
          <w:tcPr>
            <w:tcW w:w="6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1F7">
            <w:pPr>
              <w:pStyle w:val="BodyText"/>
              <w:rPr>
                <w:lang w:val="en-NZ"/>
              </w:rPr>
            </w:pPr>
            <w:r w:rsidRPr="00AE61F7">
              <w:rPr>
                <w:rStyle w:val="SpecialBold"/>
              </w:rPr>
              <w:t>PERFORMANCE CRITERIA</w:t>
            </w:r>
          </w:p>
        </w:tc>
      </w:tr>
      <w:tr w:rsidTr="007625BF">
        <w:tblPrEx>
          <w:tblW w:w="0" w:type="auto"/>
          <w:tblLayout w:type="fixed"/>
          <w:tblCellMar>
            <w:left w:w="62" w:type="dxa"/>
            <w:right w:w="62" w:type="dxa"/>
          </w:tblCellMar>
          <w:tblLook w:val="0000"/>
        </w:tblPrEx>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1F7">
            <w:pPr>
              <w:pStyle w:val="List"/>
              <w:rPr>
                <w:lang w:val="en-NZ"/>
              </w:rPr>
            </w:pPr>
            <w:r w:rsidRPr="00AE61F7">
              <w:t>1.</w:t>
            </w:r>
            <w:r w:rsidRPr="00AE61F7">
              <w:tab/>
              <w:t>Forecast future financial resource needs</w:t>
            </w:r>
          </w:p>
        </w:tc>
        <w:tc>
          <w:tcPr>
            <w:tcW w:w="6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1F7" w:rsidP="00AE61F7">
            <w:pPr>
              <w:pStyle w:val="List2"/>
            </w:pPr>
            <w:r w:rsidRPr="00AE61F7">
              <w:t>1.1.</w:t>
            </w:r>
            <w:r w:rsidRPr="00AE61F7">
              <w:tab/>
              <w:t xml:space="preserve">The capacity of existing financial </w:t>
            </w:r>
            <w:r w:rsidRPr="00AE61F7">
              <w:rPr>
                <w:rStyle w:val="BoldandItalics"/>
              </w:rPr>
              <w:t>systems</w:t>
            </w:r>
            <w:r w:rsidRPr="00AE61F7">
              <w:t xml:space="preserve"> is established and assessed.</w:t>
            </w:r>
          </w:p>
          <w:p w:rsidR="00000000" w:rsidRPr="00AE61F7" w:rsidP="00AE61F7">
            <w:pPr>
              <w:pStyle w:val="List2"/>
            </w:pPr>
            <w:r w:rsidRPr="00AE61F7">
              <w:t>1.2.</w:t>
            </w:r>
            <w:r w:rsidRPr="00AE61F7">
              <w:tab/>
            </w:r>
            <w:r w:rsidRPr="00AE61F7">
              <w:rPr>
                <w:rStyle w:val="BoldandItalics"/>
              </w:rPr>
              <w:t>Financial data</w:t>
            </w:r>
            <w:r w:rsidRPr="00AE61F7">
              <w:t xml:space="preserve"> and business system requirements are forecasted.</w:t>
            </w:r>
          </w:p>
          <w:p w:rsidR="00000000" w:rsidRPr="00AE61F7" w:rsidP="00AE61F7">
            <w:pPr>
              <w:pStyle w:val="List2"/>
            </w:pPr>
            <w:r w:rsidRPr="00AE61F7">
              <w:t>1.3.</w:t>
            </w:r>
            <w:r w:rsidRPr="00AE61F7">
              <w:tab/>
              <w:t>Forecasted requirements are analysed.</w:t>
            </w:r>
          </w:p>
          <w:p w:rsidR="00000000" w:rsidRPr="00AE61F7" w:rsidP="00AE61F7">
            <w:pPr>
              <w:pStyle w:val="List2"/>
            </w:pPr>
            <w:r w:rsidRPr="00AE61F7">
              <w:t>1</w:t>
            </w:r>
            <w:r w:rsidRPr="00AE61F7">
              <w:t>.4.</w:t>
            </w:r>
            <w:r w:rsidRPr="00AE61F7">
              <w:tab/>
              <w:t xml:space="preserve">Budget forecasts are prepared and planned according to organisational and </w:t>
            </w:r>
            <w:r w:rsidRPr="00AE61F7">
              <w:rPr>
                <w:rStyle w:val="BoldandItalics"/>
              </w:rPr>
              <w:t>statutory requirements</w:t>
            </w:r>
            <w:r w:rsidRPr="00AE61F7">
              <w:t>.</w:t>
            </w:r>
          </w:p>
          <w:p w:rsidR="00000000" w:rsidP="00AE61F7">
            <w:pPr>
              <w:pStyle w:val="List2"/>
              <w:rPr>
                <w:lang w:val="en-NZ"/>
              </w:rPr>
            </w:pPr>
            <w:r w:rsidRPr="00AE61F7">
              <w:t>1.5.</w:t>
            </w:r>
            <w:r w:rsidRPr="00AE61F7">
              <w:tab/>
              <w:t>Recommendations for budget expenditure or for modification of existing projections are prepared and presented.</w:t>
            </w:r>
          </w:p>
        </w:tc>
      </w:tr>
      <w:tr w:rsidTr="007625BF">
        <w:tblPrEx>
          <w:tblW w:w="0" w:type="auto"/>
          <w:tblLayout w:type="fixed"/>
          <w:tblCellMar>
            <w:left w:w="62" w:type="dxa"/>
            <w:right w:w="62" w:type="dxa"/>
          </w:tblCellMar>
          <w:tblLook w:val="0000"/>
        </w:tblPrEx>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1F7">
            <w:pPr>
              <w:pStyle w:val="List"/>
              <w:rPr>
                <w:lang w:val="en-NZ"/>
              </w:rPr>
            </w:pPr>
            <w:r w:rsidRPr="00AE61F7">
              <w:t>2.</w:t>
            </w:r>
            <w:r w:rsidRPr="00AE61F7">
              <w:tab/>
              <w:t xml:space="preserve">Analyse current asset performance </w:t>
            </w:r>
            <w:r w:rsidRPr="00AE61F7">
              <w:t>and capacity</w:t>
            </w:r>
            <w:r w:rsidRPr="00AE61F7">
              <w:tab/>
            </w:r>
          </w:p>
        </w:tc>
        <w:tc>
          <w:tcPr>
            <w:tcW w:w="6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1F7" w:rsidP="00AE61F7">
            <w:pPr>
              <w:pStyle w:val="List2"/>
            </w:pPr>
            <w:r w:rsidRPr="00AE61F7">
              <w:t>2.1.</w:t>
            </w:r>
            <w:r w:rsidRPr="00AE61F7">
              <w:tab/>
              <w:t xml:space="preserve">The costs of, and returns from, assets and liabilities are analysed using </w:t>
            </w:r>
            <w:r w:rsidRPr="00AE61F7">
              <w:rPr>
                <w:rStyle w:val="BoldandItalics"/>
              </w:rPr>
              <w:t>standard accounting reports</w:t>
            </w:r>
            <w:r w:rsidRPr="00AE61F7">
              <w:t xml:space="preserve"> identifying the extent of the debt and equity financing.</w:t>
            </w:r>
          </w:p>
          <w:p w:rsidR="00000000" w:rsidRPr="00AE61F7" w:rsidP="00AE61F7">
            <w:pPr>
              <w:pStyle w:val="List2"/>
            </w:pPr>
            <w:r w:rsidRPr="00AE61F7">
              <w:t>2.2.</w:t>
            </w:r>
            <w:r w:rsidRPr="00AE61F7">
              <w:tab/>
            </w:r>
            <w:r w:rsidRPr="00AE61F7">
              <w:rPr>
                <w:rStyle w:val="BoldandItalics"/>
              </w:rPr>
              <w:t>Management responsibilities</w:t>
            </w:r>
            <w:r w:rsidRPr="00AE61F7">
              <w:t xml:space="preserve"> and </w:t>
            </w:r>
            <w:r w:rsidRPr="00AE61F7">
              <w:rPr>
                <w:rStyle w:val="BoldandItalics"/>
              </w:rPr>
              <w:t>legal requirements</w:t>
            </w:r>
            <w:r w:rsidRPr="00AE61F7">
              <w:t xml:space="preserve"> for reporting are iden</w:t>
            </w:r>
            <w:r w:rsidRPr="00AE61F7">
              <w:t>tified in consultation with relevant organisational staff.</w:t>
            </w:r>
          </w:p>
          <w:p w:rsidR="00000000" w:rsidRPr="00AE61F7" w:rsidP="00AE61F7">
            <w:pPr>
              <w:pStyle w:val="List2"/>
            </w:pPr>
            <w:r w:rsidRPr="00AE61F7">
              <w:t>2.3.</w:t>
            </w:r>
            <w:r w:rsidRPr="00AE61F7">
              <w:tab/>
              <w:t xml:space="preserve">Financial reports and </w:t>
            </w:r>
            <w:r w:rsidRPr="00AE61F7">
              <w:rPr>
                <w:rStyle w:val="BoldandItalics"/>
              </w:rPr>
              <w:t>key information</w:t>
            </w:r>
            <w:r w:rsidRPr="00AE61F7">
              <w:t xml:space="preserve"> are analysed and interpreted.</w:t>
            </w:r>
          </w:p>
          <w:p w:rsidR="00000000" w:rsidP="00AE61F7">
            <w:pPr>
              <w:pStyle w:val="List2"/>
              <w:rPr>
                <w:lang w:val="en-NZ"/>
              </w:rPr>
            </w:pPr>
            <w:r w:rsidRPr="00AE61F7">
              <w:t>2.4.</w:t>
            </w:r>
            <w:r w:rsidRPr="00AE61F7">
              <w:tab/>
              <w:t xml:space="preserve">The effects of financial decisions on the ability of the organisation to meet planned outcomes in relation to a </w:t>
            </w:r>
            <w:r w:rsidRPr="00AE61F7">
              <w:rPr>
                <w:rStyle w:val="BoldandItalics"/>
              </w:rPr>
              <w:t>specific activity</w:t>
            </w:r>
            <w:r w:rsidRPr="00AE61F7">
              <w:t xml:space="preserve"> or </w:t>
            </w:r>
            <w:r w:rsidRPr="00AE61F7">
              <w:rPr>
                <w:rStyle w:val="BoldandItalics"/>
              </w:rPr>
              <w:t>specified timeframe</w:t>
            </w:r>
            <w:r w:rsidRPr="00AE61F7">
              <w:t xml:space="preserve"> are analysed and evaluated. </w:t>
            </w:r>
          </w:p>
        </w:tc>
      </w:tr>
      <w:tr w:rsidTr="007625BF">
        <w:tblPrEx>
          <w:tblW w:w="0" w:type="auto"/>
          <w:tblLayout w:type="fixed"/>
          <w:tblCellMar>
            <w:left w:w="62" w:type="dxa"/>
            <w:right w:w="62" w:type="dxa"/>
          </w:tblCellMar>
          <w:tblLook w:val="0000"/>
        </w:tblPrEx>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1F7">
            <w:pPr>
              <w:pStyle w:val="List"/>
              <w:rPr>
                <w:lang w:val="en-NZ"/>
              </w:rPr>
            </w:pPr>
            <w:r w:rsidRPr="00AE61F7">
              <w:t>3.</w:t>
            </w:r>
            <w:r w:rsidRPr="00AE61F7">
              <w:tab/>
              <w:t>Set business targets and compliance mechanisms</w:t>
            </w:r>
            <w:r w:rsidRPr="00AE61F7">
              <w:tab/>
            </w:r>
          </w:p>
        </w:tc>
        <w:tc>
          <w:tcPr>
            <w:tcW w:w="6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1F7" w:rsidP="00AE61F7">
            <w:pPr>
              <w:pStyle w:val="List2"/>
            </w:pPr>
            <w:r w:rsidRPr="00AE61F7">
              <w:t>3.1.</w:t>
            </w:r>
            <w:r w:rsidRPr="00AE61F7">
              <w:tab/>
            </w:r>
            <w:r w:rsidRPr="00AE61F7">
              <w:rPr>
                <w:rStyle w:val="BoldandItalics"/>
              </w:rPr>
              <w:t>Comparative and trend information</w:t>
            </w:r>
            <w:r w:rsidRPr="00AE61F7">
              <w:t xml:space="preserve"> is collected and needs for future budget and associated resources confirmed.</w:t>
            </w:r>
          </w:p>
          <w:p w:rsidR="00000000" w:rsidRPr="00AE61F7" w:rsidP="00AE61F7">
            <w:pPr>
              <w:pStyle w:val="List2"/>
            </w:pPr>
            <w:r w:rsidRPr="00AE61F7">
              <w:t>3.2.</w:t>
            </w:r>
            <w:r w:rsidRPr="00AE61F7">
              <w:tab/>
              <w:t xml:space="preserve">Consultation </w:t>
            </w:r>
            <w:r w:rsidRPr="00AE61F7">
              <w:t xml:space="preserve">on relevant short-term and long-term needs is completed. </w:t>
            </w:r>
          </w:p>
          <w:p w:rsidR="00000000" w:rsidRPr="00AE61F7" w:rsidP="00AE61F7">
            <w:pPr>
              <w:pStyle w:val="List2"/>
            </w:pPr>
            <w:r w:rsidRPr="00AE61F7">
              <w:t>3.3.</w:t>
            </w:r>
            <w:r w:rsidRPr="00AE61F7">
              <w:tab/>
              <w:t>Resources are allocated against the budget to maximise organisation's performance.</w:t>
            </w:r>
          </w:p>
          <w:p w:rsidR="00000000" w:rsidRPr="00AE61F7" w:rsidP="00AE61F7">
            <w:pPr>
              <w:pStyle w:val="List2"/>
            </w:pPr>
            <w:r w:rsidRPr="00AE61F7">
              <w:t>3.4.</w:t>
            </w:r>
            <w:r w:rsidRPr="00AE61F7">
              <w:tab/>
              <w:t xml:space="preserve">Accurate and up-to-date records of resource allocation and usage are maintained according to </w:t>
            </w:r>
            <w:r w:rsidRPr="00AE61F7">
              <w:rPr>
                <w:rStyle w:val="BoldandItalics"/>
              </w:rPr>
              <w:t>organisation</w:t>
            </w:r>
            <w:r w:rsidRPr="00AE61F7">
              <w:rPr>
                <w:rStyle w:val="BoldandItalics"/>
              </w:rPr>
              <w:t>al requirements</w:t>
            </w:r>
            <w:r w:rsidRPr="00AE61F7">
              <w:t>.</w:t>
            </w:r>
          </w:p>
          <w:p w:rsidR="00000000" w:rsidRPr="00AE61F7" w:rsidP="00AE61F7">
            <w:pPr>
              <w:pStyle w:val="List2"/>
            </w:pPr>
            <w:r w:rsidRPr="00AE61F7">
              <w:t>3.5.</w:t>
            </w:r>
            <w:r w:rsidRPr="00AE61F7">
              <w:tab/>
              <w:t>Management systems which enable timely collection, management and processing of information are developed and reviewed.</w:t>
            </w:r>
          </w:p>
          <w:p w:rsidR="00000000" w:rsidRPr="00AE61F7" w:rsidP="00AE61F7">
            <w:pPr>
              <w:pStyle w:val="List2"/>
            </w:pPr>
            <w:r w:rsidRPr="00AE61F7">
              <w:t>3.6.</w:t>
            </w:r>
            <w:r w:rsidRPr="00AE61F7">
              <w:tab/>
              <w:t>Records of budget performance and expenditure are completed and accurately reported according to organisation</w:t>
            </w:r>
            <w:r w:rsidRPr="00AE61F7">
              <w:t>al procedures and statutory requirements.</w:t>
            </w:r>
          </w:p>
          <w:p w:rsidR="00000000" w:rsidP="00AE61F7">
            <w:pPr>
              <w:pStyle w:val="List2"/>
              <w:rPr>
                <w:lang w:val="en-NZ"/>
              </w:rPr>
            </w:pPr>
            <w:r w:rsidRPr="00AE61F7">
              <w:t>3.7.</w:t>
            </w:r>
            <w:r w:rsidRPr="00AE61F7">
              <w:tab/>
              <w:t xml:space="preserve">Budget audit mechanisms and compliance requirements are evaluated and improved, as </w:t>
            </w:r>
            <w:r w:rsidRPr="00AE61F7">
              <w:t>required.</w:t>
            </w:r>
          </w:p>
        </w:tc>
      </w:tr>
      <w:tr w:rsidTr="007625BF">
        <w:tblPrEx>
          <w:tblW w:w="0" w:type="auto"/>
          <w:tblLayout w:type="fixed"/>
          <w:tblCellMar>
            <w:left w:w="62" w:type="dxa"/>
            <w:right w:w="62" w:type="dxa"/>
          </w:tblCellMar>
          <w:tblLook w:val="0000"/>
        </w:tblPrEx>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1F7">
            <w:pPr>
              <w:pStyle w:val="List"/>
              <w:rPr>
                <w:lang w:val="en-NZ"/>
              </w:rPr>
            </w:pPr>
            <w:r w:rsidRPr="00AE61F7">
              <w:t>4.</w:t>
            </w:r>
            <w:r w:rsidRPr="00AE61F7">
              <w:tab/>
              <w:t>Manage financial risk</w:t>
            </w:r>
          </w:p>
        </w:tc>
        <w:tc>
          <w:tcPr>
            <w:tcW w:w="6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1F7" w:rsidP="00AE61F7">
            <w:pPr>
              <w:pStyle w:val="List2"/>
            </w:pPr>
            <w:r w:rsidRPr="00AE61F7">
              <w:t>4.1.</w:t>
            </w:r>
            <w:r w:rsidRPr="00AE61F7">
              <w:tab/>
              <w:t xml:space="preserve">Financial </w:t>
            </w:r>
            <w:r w:rsidRPr="00AE61F7">
              <w:rPr>
                <w:rStyle w:val="BoldandItalics"/>
              </w:rPr>
              <w:t>risk</w:t>
            </w:r>
            <w:r w:rsidRPr="00AE61F7">
              <w:t xml:space="preserve"> factors are identified and analysed.</w:t>
            </w:r>
          </w:p>
          <w:p w:rsidR="00000000" w:rsidRPr="00AE61F7" w:rsidP="00AE61F7">
            <w:pPr>
              <w:pStyle w:val="List2"/>
            </w:pPr>
            <w:r w:rsidRPr="00AE61F7">
              <w:t>4.2.</w:t>
            </w:r>
            <w:r w:rsidRPr="00AE61F7">
              <w:tab/>
              <w:t>Financial risks are document</w:t>
            </w:r>
            <w:r w:rsidRPr="00AE61F7">
              <w:t>ed and managed according to organisational policies and procedures.</w:t>
            </w:r>
          </w:p>
          <w:p w:rsidR="00000000" w:rsidP="00AE61F7">
            <w:pPr>
              <w:pStyle w:val="List2"/>
              <w:rPr>
                <w:lang w:val="en-NZ"/>
              </w:rPr>
            </w:pPr>
            <w:r w:rsidRPr="00AE61F7">
              <w:t>4.3.</w:t>
            </w:r>
            <w:r w:rsidRPr="00AE61F7">
              <w:tab/>
              <w:t xml:space="preserve">Procedures are implemented to review financial </w:t>
            </w:r>
            <w:r w:rsidRPr="00AE61F7">
              <w:rPr>
                <w:rStyle w:val="BoldandItalics"/>
              </w:rPr>
              <w:t>risk management</w:t>
            </w:r>
            <w:r w:rsidRPr="00AE61F7">
              <w:t xml:space="preserve"> activities regularly.</w:t>
            </w:r>
          </w:p>
        </w:tc>
      </w:tr>
      <w:tr w:rsidTr="007625BF">
        <w:tblPrEx>
          <w:tblW w:w="0" w:type="auto"/>
          <w:tblLayout w:type="fixed"/>
          <w:tblCellMar>
            <w:left w:w="62" w:type="dxa"/>
            <w:right w:w="62" w:type="dxa"/>
          </w:tblCellMar>
          <w:tblLook w:val="0000"/>
        </w:tblPrEx>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1F7">
            <w:pPr>
              <w:pStyle w:val="List"/>
              <w:rPr>
                <w:lang w:val="en-NZ"/>
              </w:rPr>
            </w:pPr>
            <w:r w:rsidRPr="00AE61F7">
              <w:t>5.</w:t>
            </w:r>
            <w:r w:rsidRPr="00AE61F7">
              <w:tab/>
              <w:t>Monitor compliance with financial projections</w:t>
            </w:r>
          </w:p>
        </w:tc>
        <w:tc>
          <w:tcPr>
            <w:tcW w:w="6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1F7" w:rsidP="00AE61F7">
            <w:pPr>
              <w:pStyle w:val="List2"/>
            </w:pPr>
            <w:r w:rsidRPr="00AE61F7">
              <w:t>5.1.</w:t>
            </w:r>
            <w:r w:rsidRPr="00AE61F7">
              <w:tab/>
              <w:t>Deviations from budgets that generate an ad</w:t>
            </w:r>
            <w:r w:rsidRPr="00AE61F7">
              <w:t>verse affect on budget objectives are identified.</w:t>
            </w:r>
          </w:p>
          <w:p w:rsidR="00000000" w:rsidRPr="00AE61F7" w:rsidP="00AE61F7">
            <w:pPr>
              <w:pStyle w:val="List2"/>
            </w:pPr>
            <w:r w:rsidRPr="00AE61F7">
              <w:t>5.2.</w:t>
            </w:r>
            <w:r w:rsidRPr="00AE61F7">
              <w:tab/>
              <w:t>Action plans to remedy significant deviations from budget objectives and projections are promptly developed.</w:t>
            </w:r>
          </w:p>
          <w:p w:rsidR="00000000" w:rsidRPr="00AE61F7" w:rsidP="00AE61F7">
            <w:pPr>
              <w:pStyle w:val="List2"/>
            </w:pPr>
            <w:r w:rsidRPr="00AE61F7">
              <w:t>5.3.</w:t>
            </w:r>
            <w:r w:rsidRPr="00AE61F7">
              <w:tab/>
            </w:r>
            <w:r w:rsidRPr="00AE61F7">
              <w:rPr>
                <w:rStyle w:val="BoldandItalics"/>
              </w:rPr>
              <w:t>Financial documentation</w:t>
            </w:r>
            <w:r w:rsidRPr="00AE61F7">
              <w:t xml:space="preserve"> is monitored and reviewed against organisational objectives.</w:t>
            </w:r>
          </w:p>
          <w:p w:rsidR="00000000" w:rsidRPr="00AE61F7" w:rsidP="00AE61F7">
            <w:pPr>
              <w:pStyle w:val="List2"/>
            </w:pPr>
            <w:r w:rsidRPr="00AE61F7">
              <w:t>5.4.</w:t>
            </w:r>
            <w:r w:rsidRPr="00AE61F7">
              <w:tab/>
              <w:t>Budget priorities are revised and renewed to meet operational contingencies and risk management.</w:t>
            </w:r>
          </w:p>
          <w:p w:rsidR="00000000" w:rsidRPr="00AE61F7" w:rsidP="00AE61F7">
            <w:pPr>
              <w:pStyle w:val="List2"/>
            </w:pPr>
            <w:r w:rsidRPr="00AE61F7">
              <w:t>5.5.</w:t>
            </w:r>
            <w:r w:rsidRPr="00AE61F7">
              <w:tab/>
              <w:t>Costs to targets set in the budget are managed.</w:t>
            </w:r>
          </w:p>
        </w:tc>
      </w:tr>
    </w:tbl>
    <w:p w:rsidR="007625BF" w:rsidP="00AE61F7">
      <w:pPr>
        <w:pStyle w:val="BodyText"/>
      </w:pPr>
    </w:p>
    <w:p w:rsidR="007625BF" w:rsidP="00AE61F7">
      <w:pPr>
        <w:pStyle w:val="BodyText"/>
      </w:pPr>
    </w:p>
    <w:p w:rsidR="00000000" w:rsidRPr="00AE61F7" w:rsidP="00AE61F7">
      <w:pPr>
        <w:pStyle w:val="Heading1"/>
      </w:pPr>
      <w:bookmarkStart w:id="9" w:name="O_261119"/>
      <w:bookmarkEnd w:id="9"/>
      <w:r w:rsidRPr="00AE61F7">
        <w:t>Required Skills and Knowledge</w:t>
      </w:r>
    </w:p>
    <w:tbl>
      <w:tblPr>
        <w:tblW w:w="0" w:type="auto"/>
        <w:tblLayout w:type="fixed"/>
        <w:tblCellMar>
          <w:left w:w="62" w:type="dxa"/>
          <w:right w:w="62" w:type="dxa"/>
        </w:tblCellMar>
        <w:tblLook w:val="0000"/>
      </w:tblPr>
      <w:tblGrid>
        <w:gridCol w:w="8522"/>
      </w:tblGrid>
      <w:tr w:rsidTr="007625B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E61F7">
            <w:pPr>
              <w:pStyle w:val="BodyText"/>
              <w:rPr>
                <w:lang w:val="en-NZ"/>
              </w:rPr>
            </w:pPr>
            <w:r w:rsidRPr="00AE61F7">
              <w:rPr>
                <w:rStyle w:val="SpecialBold"/>
              </w:rPr>
              <w:t>REQUIRED SKILLS AND KNOWLEDGE</w:t>
            </w:r>
          </w:p>
        </w:tc>
      </w:tr>
      <w:tr w:rsidTr="007625B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E61F7">
            <w:pPr>
              <w:pStyle w:val="BodyText"/>
              <w:rPr>
                <w:lang w:val="en-NZ"/>
              </w:rPr>
            </w:pPr>
            <w:r w:rsidRPr="00AE61F7">
              <w:t>This section describes the skills and knowledge required for this unit.</w:t>
            </w:r>
          </w:p>
        </w:tc>
      </w:tr>
      <w:tr w:rsidTr="007625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1F7">
            <w:pPr>
              <w:pStyle w:val="BodyText"/>
              <w:rPr>
                <w:lang w:val="en-NZ"/>
              </w:rPr>
            </w:pPr>
            <w:r w:rsidRPr="00AE61F7">
              <w:rPr>
                <w:rStyle w:val="SpecialBold"/>
              </w:rPr>
              <w:t>Required skills</w:t>
            </w:r>
          </w:p>
        </w:tc>
      </w:tr>
      <w:tr w:rsidTr="007625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1F7" w:rsidP="00AE61F7">
            <w:pPr>
              <w:pStyle w:val="BodyText"/>
            </w:pPr>
            <w:r w:rsidRPr="00AE61F7">
              <w:t>Ability to:</w:t>
            </w:r>
          </w:p>
          <w:p w:rsidR="00000000" w:rsidRPr="00AE61F7" w:rsidP="00AE61F7">
            <w:pPr>
              <w:pStyle w:val="ListBullet"/>
            </w:pPr>
            <w:r w:rsidRPr="00AE61F7">
              <w:t>identify and analyse potential risks of any type</w:t>
            </w:r>
          </w:p>
          <w:p w:rsidR="00000000" w:rsidRPr="00AE61F7" w:rsidP="00AE61F7">
            <w:pPr>
              <w:pStyle w:val="ListBullet"/>
            </w:pPr>
            <w:r w:rsidRPr="00AE61F7">
              <w:t>identify financial information and to follow relevant accounting procedures</w:t>
            </w:r>
          </w:p>
          <w:p w:rsidR="00000000" w:rsidRPr="00AE61F7" w:rsidP="00AE61F7">
            <w:pPr>
              <w:pStyle w:val="ListBullet"/>
            </w:pPr>
            <w:r w:rsidRPr="00AE61F7">
              <w:t>apply decision making skills</w:t>
            </w:r>
          </w:p>
          <w:p w:rsidR="00000000" w:rsidRPr="00AE61F7" w:rsidP="00AE61F7">
            <w:pPr>
              <w:pStyle w:val="ListBullet"/>
            </w:pPr>
            <w:r w:rsidRPr="00AE61F7">
              <w:t>use interpersonal skills to:</w:t>
            </w:r>
          </w:p>
          <w:p w:rsidR="00000000" w:rsidRPr="00AE61F7" w:rsidP="00AE61F7">
            <w:pPr>
              <w:pStyle w:val="ListBullet2"/>
            </w:pPr>
            <w:r w:rsidRPr="00AE61F7">
              <w:t>maintain appropriate relationships with colleagues</w:t>
            </w:r>
          </w:p>
          <w:p w:rsidR="00000000" w:rsidRPr="00AE61F7" w:rsidP="00AE61F7">
            <w:pPr>
              <w:pStyle w:val="ListBullet2"/>
            </w:pPr>
            <w:r w:rsidRPr="00AE61F7">
              <w:t>establish trust</w:t>
            </w:r>
          </w:p>
          <w:p w:rsidR="00000000" w:rsidRPr="00AE61F7" w:rsidP="00AE61F7">
            <w:pPr>
              <w:pStyle w:val="ListBullet2"/>
            </w:pPr>
            <w:r w:rsidRPr="00AE61F7">
              <w:t>value and be open to, the opinions of others</w:t>
            </w:r>
          </w:p>
          <w:p w:rsidR="00000000" w:rsidRPr="00AE61F7" w:rsidP="00AE61F7">
            <w:pPr>
              <w:pStyle w:val="ListBullet2"/>
            </w:pPr>
            <w:r w:rsidRPr="00AE61F7">
              <w:t>work as part of a team</w:t>
            </w:r>
          </w:p>
          <w:p w:rsidR="00000000" w:rsidRPr="00AE61F7" w:rsidP="00AE61F7">
            <w:pPr>
              <w:pStyle w:val="ListBullet2"/>
            </w:pPr>
            <w:r w:rsidRPr="00AE61F7">
              <w:t>listening actively</w:t>
            </w:r>
          </w:p>
          <w:p w:rsidR="00000000" w:rsidRPr="00AE61F7" w:rsidP="00AE61F7">
            <w:pPr>
              <w:pStyle w:val="ListBullet"/>
            </w:pPr>
            <w:r w:rsidRPr="00AE61F7">
              <w:t>negotiate effectively</w:t>
            </w:r>
          </w:p>
          <w:p w:rsidR="00000000" w:rsidRPr="00AE61F7" w:rsidP="00AE61F7">
            <w:pPr>
              <w:pStyle w:val="ListBullet"/>
            </w:pPr>
            <w:r w:rsidRPr="00AE61F7">
              <w:t>timetable and schedule reports and lodgements</w:t>
            </w:r>
          </w:p>
          <w:p w:rsidR="00000000" w:rsidRPr="00AE61F7" w:rsidP="00AE61F7">
            <w:pPr>
              <w:pStyle w:val="ListBullet"/>
            </w:pPr>
            <w:r w:rsidRPr="00AE61F7">
              <w:t xml:space="preserve">use problem-solving, initiative and enterprise skills to prepare budgets and to </w:t>
            </w:r>
            <w:r w:rsidRPr="00AE61F7">
              <w:t>monitor their implementation</w:t>
            </w:r>
          </w:p>
          <w:p w:rsidR="00000000" w:rsidRPr="00AE61F7" w:rsidP="00AE61F7">
            <w:pPr>
              <w:pStyle w:val="ListBullet"/>
            </w:pPr>
            <w:r w:rsidRPr="00AE61F7">
              <w:t>use research skills to identify asset management valuations</w:t>
            </w:r>
          </w:p>
          <w:p w:rsidR="00000000" w:rsidRPr="00AE61F7" w:rsidP="00AE61F7">
            <w:pPr>
              <w:pStyle w:val="ListBullet"/>
            </w:pPr>
            <w:r w:rsidRPr="00AE61F7">
              <w:t>apply applicable professional standards</w:t>
            </w:r>
          </w:p>
          <w:p w:rsidR="00000000" w:rsidP="00AE61F7">
            <w:pPr>
              <w:pStyle w:val="ListBullet"/>
              <w:rPr>
                <w:lang w:val="en-NZ"/>
              </w:rPr>
            </w:pPr>
            <w:r w:rsidRPr="00AE61F7">
              <w:t>manage risk</w:t>
            </w:r>
          </w:p>
        </w:tc>
      </w:tr>
      <w:tr w:rsidTr="007625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1F7">
            <w:pPr>
              <w:pStyle w:val="BodyText"/>
              <w:rPr>
                <w:lang w:val="en-NZ"/>
              </w:rPr>
            </w:pPr>
            <w:r w:rsidRPr="00AE61F7">
              <w:rPr>
                <w:rStyle w:val="SpecialBold"/>
              </w:rPr>
              <w:t>Required knowledge</w:t>
            </w:r>
          </w:p>
        </w:tc>
      </w:tr>
      <w:tr w:rsidTr="007625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1F7" w:rsidP="00AE61F7">
            <w:pPr>
              <w:pStyle w:val="BodyText"/>
            </w:pPr>
            <w:r w:rsidRPr="00AE61F7">
              <w:t>Knowledge of:</w:t>
            </w:r>
          </w:p>
          <w:p w:rsidR="00000000" w:rsidRPr="00AE61F7" w:rsidP="00AE61F7">
            <w:pPr>
              <w:pStyle w:val="ListBullet"/>
            </w:pPr>
            <w:r w:rsidRPr="00AE61F7">
              <w:t>accounting, financial statements and cash flow</w:t>
            </w:r>
          </w:p>
          <w:p w:rsidR="00000000" w:rsidRPr="00AE61F7" w:rsidP="00AE61F7">
            <w:pPr>
              <w:pStyle w:val="ListBullet"/>
            </w:pPr>
            <w:r w:rsidRPr="00AE61F7">
              <w:t>communication processes and methods</w:t>
            </w:r>
          </w:p>
          <w:p w:rsidR="00000000" w:rsidRPr="00AE61F7" w:rsidP="00AE61F7">
            <w:pPr>
              <w:pStyle w:val="ListBullet"/>
            </w:pPr>
            <w:r w:rsidRPr="00AE61F7">
              <w:t>compliance requirements</w:t>
            </w:r>
          </w:p>
          <w:p w:rsidR="00000000" w:rsidRPr="00AE61F7" w:rsidP="00AE61F7">
            <w:pPr>
              <w:pStyle w:val="ListBullet"/>
            </w:pPr>
            <w:r w:rsidRPr="00AE61F7">
              <w:t>cost of capital, capital structure and working capital</w:t>
            </w:r>
          </w:p>
          <w:p w:rsidR="00000000" w:rsidRPr="00AE61F7" w:rsidP="00AE61F7">
            <w:pPr>
              <w:pStyle w:val="ListBullet"/>
            </w:pPr>
            <w:r w:rsidRPr="00AE61F7">
              <w:t>finance and investment decisions</w:t>
            </w:r>
          </w:p>
          <w:p w:rsidR="00000000" w:rsidRPr="00AE61F7" w:rsidP="00AE61F7">
            <w:pPr>
              <w:pStyle w:val="ListBullet"/>
            </w:pPr>
            <w:r w:rsidRPr="00AE61F7">
              <w:t>goal of financial resource management</w:t>
            </w:r>
          </w:p>
          <w:p w:rsidR="00000000" w:rsidRPr="00AE61F7" w:rsidP="00AE61F7">
            <w:pPr>
              <w:pStyle w:val="ListBullet"/>
            </w:pPr>
            <w:r w:rsidRPr="00AE61F7">
              <w:t>legislation, codes and</w:t>
            </w:r>
            <w:r w:rsidRPr="00AE61F7">
              <w:t xml:space="preserve"> by-laws relevant to the organisation's operations</w:t>
            </w:r>
          </w:p>
          <w:p w:rsidR="00000000" w:rsidRPr="00AE61F7" w:rsidP="00AE61F7">
            <w:pPr>
              <w:pStyle w:val="ListBullet"/>
            </w:pPr>
            <w:r w:rsidRPr="00AE61F7">
              <w:t>principles of finance management</w:t>
            </w:r>
          </w:p>
          <w:p w:rsidR="00000000" w:rsidRPr="00AE61F7" w:rsidP="00AE61F7">
            <w:pPr>
              <w:pStyle w:val="ListBullet"/>
            </w:pPr>
            <w:r w:rsidRPr="00AE61F7">
              <w:t xml:space="preserve">relevant legislation </w:t>
            </w:r>
          </w:p>
          <w:p w:rsidR="00000000" w:rsidRPr="00AE61F7" w:rsidP="00AE61F7">
            <w:pPr>
              <w:pStyle w:val="ListBullet"/>
            </w:pPr>
            <w:r w:rsidRPr="00AE61F7">
              <w:t>risk and return</w:t>
            </w:r>
          </w:p>
        </w:tc>
      </w:tr>
    </w:tbl>
    <w:p w:rsidR="007625BF" w:rsidP="00AE61F7">
      <w:pPr>
        <w:pStyle w:val="BodyText"/>
      </w:pPr>
    </w:p>
    <w:p w:rsidR="007625BF" w:rsidP="00AE61F7">
      <w:pPr>
        <w:pStyle w:val="BodyText"/>
      </w:pPr>
    </w:p>
    <w:p w:rsidR="00000000" w:rsidRPr="00AE61F7" w:rsidP="00AE61F7">
      <w:pPr>
        <w:pStyle w:val="AllowPageBreak"/>
      </w:pPr>
    </w:p>
    <w:p w:rsidR="00000000" w:rsidRPr="00AE61F7" w:rsidP="00AE61F7">
      <w:pPr>
        <w:pStyle w:val="Heading1"/>
      </w:pPr>
      <w:bookmarkStart w:id="10" w:name="O_245153"/>
      <w:bookmarkEnd w:id="10"/>
      <w:r w:rsidRPr="00AE61F7">
        <w:t>Evidence Guide</w:t>
      </w:r>
    </w:p>
    <w:tbl>
      <w:tblPr>
        <w:tblW w:w="9570" w:type="dxa"/>
        <w:tblLayout w:type="fixed"/>
        <w:tblCellMar>
          <w:left w:w="62" w:type="dxa"/>
          <w:right w:w="62" w:type="dxa"/>
        </w:tblCellMar>
        <w:tblLook w:val="0000"/>
      </w:tblPr>
      <w:tblGrid>
        <w:gridCol w:w="3908"/>
        <w:gridCol w:w="5662"/>
      </w:tblGrid>
      <w:tr w:rsidTr="007625B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1F7">
            <w:pPr>
              <w:pStyle w:val="BodyText"/>
              <w:rPr>
                <w:lang w:val="en-NZ"/>
              </w:rPr>
            </w:pPr>
            <w:r w:rsidRPr="00AE61F7">
              <w:rPr>
                <w:rStyle w:val="SpecialBold"/>
              </w:rPr>
              <w:t>EVIDENCE GUIDE</w:t>
            </w:r>
          </w:p>
        </w:tc>
      </w:tr>
      <w:tr w:rsidTr="007625B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1F7">
            <w:pPr>
              <w:pStyle w:val="BodyText"/>
              <w:rPr>
                <w:lang w:val="en-NZ"/>
              </w:rPr>
            </w:pPr>
            <w:r w:rsidRPr="00AE61F7">
              <w:t>The evidence guide provides advice on assessment and must be read in conjunction with the performance criteria, required skills and knowledge, range statement and the Assessment Guidelines for the Training Package.</w:t>
            </w:r>
          </w:p>
        </w:tc>
      </w:tr>
      <w:tr w:rsidTr="007625B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1F7">
            <w:pPr>
              <w:pStyle w:val="BodyText"/>
              <w:rPr>
                <w:lang w:val="en-NZ"/>
              </w:rPr>
            </w:pPr>
            <w:r w:rsidRPr="00AE61F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1F7">
            <w:pPr>
              <w:pStyle w:val="BodyText"/>
              <w:rPr>
                <w:lang w:val="en-NZ"/>
              </w:rPr>
            </w:pPr>
          </w:p>
        </w:tc>
      </w:tr>
      <w:tr w:rsidTr="007625B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1F7">
            <w:pPr>
              <w:pStyle w:val="BodyText"/>
              <w:rPr>
                <w:lang w:val="en-NZ"/>
              </w:rPr>
            </w:pPr>
            <w:r w:rsidRPr="00AE61F7">
              <w:rPr>
                <w:rStyle w:val="SpecialBold"/>
              </w:rPr>
              <w:t>Critical aspec</w:t>
            </w:r>
            <w:r w:rsidRPr="00AE61F7">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1F7" w:rsidP="00AE61F7">
            <w:pPr>
              <w:pStyle w:val="BodyText"/>
            </w:pPr>
            <w:r w:rsidRPr="00AE61F7">
              <w:t>Evidence of the following is essential:</w:t>
            </w:r>
          </w:p>
          <w:p w:rsidR="00000000" w:rsidRPr="00AE61F7" w:rsidP="00AE61F7">
            <w:pPr>
              <w:pStyle w:val="ListBullet"/>
            </w:pPr>
            <w:r w:rsidRPr="00AE61F7">
              <w:t>preparing a financial resource plan/budget</w:t>
            </w:r>
          </w:p>
          <w:p w:rsidR="00000000" w:rsidRPr="00AE61F7" w:rsidP="00AE61F7">
            <w:pPr>
              <w:pStyle w:val="ListBullet"/>
            </w:pPr>
            <w:r w:rsidRPr="00AE61F7">
              <w:t>monitoring and managing financial resources over a full planning cycle</w:t>
            </w:r>
          </w:p>
          <w:p w:rsidR="00000000" w:rsidRPr="00AE61F7" w:rsidP="00AE61F7">
            <w:pPr>
              <w:pStyle w:val="ListBullet"/>
            </w:pPr>
            <w:r w:rsidRPr="00AE61F7">
              <w:t>effectively communicating financial reports and operational execution</w:t>
            </w:r>
          </w:p>
          <w:p w:rsidR="00000000" w:rsidRPr="00AE61F7" w:rsidP="00AE61F7">
            <w:pPr>
              <w:pStyle w:val="ListBullet"/>
            </w:pPr>
            <w:r w:rsidRPr="00AE61F7">
              <w:t>making adjustments to changing circumstances and responding to unusual situations</w:t>
            </w:r>
          </w:p>
          <w:p w:rsidR="00000000" w:rsidP="00AE61F7">
            <w:pPr>
              <w:pStyle w:val="ListBullet"/>
              <w:rPr>
                <w:lang w:val="en-NZ"/>
              </w:rPr>
            </w:pPr>
            <w:r w:rsidRPr="00AE61F7">
              <w:t>knowledge of relevant legislation.</w:t>
            </w:r>
          </w:p>
        </w:tc>
      </w:tr>
      <w:tr w:rsidTr="007625B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1F7">
            <w:pPr>
              <w:pStyle w:val="BodyText"/>
              <w:rPr>
                <w:lang w:val="en-NZ"/>
              </w:rPr>
            </w:pPr>
            <w:r w:rsidRPr="00AE61F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1F7" w:rsidP="00AE61F7">
            <w:pPr>
              <w:pStyle w:val="BodyText"/>
            </w:pPr>
            <w:r w:rsidRPr="00AE61F7">
              <w:t>Assessment must ens</w:t>
            </w:r>
            <w:r w:rsidRPr="00AE61F7">
              <w:t>ure:</w:t>
            </w:r>
          </w:p>
          <w:p w:rsidR="00000000" w:rsidRPr="00AE61F7" w:rsidP="00AE61F7">
            <w:pPr>
              <w:pStyle w:val="ListBullet"/>
            </w:pPr>
            <w:r w:rsidRPr="00AE61F7">
              <w:t>access to workplace contractual and procurement documentation</w:t>
            </w:r>
          </w:p>
          <w:p w:rsidR="00000000" w:rsidRPr="00AE61F7" w:rsidP="00AE61F7">
            <w:pPr>
              <w:pStyle w:val="ListBullet"/>
            </w:pPr>
            <w:r w:rsidRPr="00AE61F7">
              <w:t>competence is consistently demonstrated over time, and over a range and variety of situations</w:t>
            </w:r>
          </w:p>
          <w:p w:rsidR="00000000" w:rsidRPr="00AE61F7" w:rsidP="00AE61F7">
            <w:pPr>
              <w:pStyle w:val="ListBullet"/>
            </w:pPr>
            <w:r w:rsidRPr="00AE61F7">
              <w:t>access to appropriate documentation and resources normally used in the workplace</w:t>
            </w:r>
          </w:p>
          <w:p w:rsidR="00000000" w:rsidP="00AE61F7">
            <w:pPr>
              <w:pStyle w:val="ListBullet"/>
              <w:rPr>
                <w:lang w:val="en-NZ"/>
              </w:rPr>
            </w:pPr>
            <w:r w:rsidRPr="00AE61F7">
              <w:t xml:space="preserve">access to an </w:t>
            </w:r>
            <w:r w:rsidRPr="00AE61F7">
              <w:t>appropriate operating environment.</w:t>
            </w:r>
          </w:p>
        </w:tc>
      </w:tr>
      <w:tr w:rsidTr="007625B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1F7">
            <w:pPr>
              <w:pStyle w:val="BodyText"/>
              <w:rPr>
                <w:lang w:val="en-NZ"/>
              </w:rPr>
            </w:pPr>
            <w:r w:rsidRPr="00AE61F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1F7" w:rsidP="00AE61F7">
            <w:pPr>
              <w:pStyle w:val="BodyText"/>
            </w:pPr>
            <w:r w:rsidRPr="00AE61F7">
              <w:t>A range of assessment methods should be used to assess practical skills and knowledge. The following examples are appropriate for this unit:</w:t>
            </w:r>
          </w:p>
          <w:p w:rsidR="00000000" w:rsidRPr="00AE61F7" w:rsidP="00AE61F7">
            <w:pPr>
              <w:pStyle w:val="ListBullet"/>
            </w:pPr>
            <w:r w:rsidRPr="00AE61F7">
              <w:t xml:space="preserve">direct questioning combined with review of portfolios of </w:t>
            </w:r>
            <w:r w:rsidRPr="00AE61F7">
              <w:t>evidence and third party workplace reports of on-the-job performance by the candidate</w:t>
            </w:r>
          </w:p>
          <w:p w:rsidR="00000000" w:rsidRPr="00AE61F7" w:rsidP="00AE61F7">
            <w:pPr>
              <w:pStyle w:val="ListBullet"/>
            </w:pPr>
            <w:r w:rsidRPr="00AE61F7">
              <w:t>completion of applied projects or learning activities, such as budget preparation, analysis and reporting, preparation of financial forecasts</w:t>
            </w:r>
            <w:r w:rsidRPr="00AE61F7">
              <w:t>, and review and analysis of costs</w:t>
            </w:r>
          </w:p>
          <w:p w:rsidR="00000000" w:rsidRPr="00AE61F7" w:rsidP="00AE61F7">
            <w:pPr>
              <w:pStyle w:val="ListBullet"/>
            </w:pPr>
            <w:r w:rsidRPr="00AE61F7">
              <w:t>direct observation of contextual application of skills</w:t>
            </w:r>
          </w:p>
          <w:p w:rsidR="00000000" w:rsidRPr="00AE61F7" w:rsidP="00AE61F7">
            <w:pPr>
              <w:pStyle w:val="ListBullet"/>
            </w:pPr>
            <w:r w:rsidRPr="00AE61F7">
              <w:t>oral or written questioning to assess knowledge of risk and return</w:t>
            </w:r>
          </w:p>
          <w:p w:rsidR="00000000" w:rsidP="00AE61F7">
            <w:pPr>
              <w:pStyle w:val="ListBullet"/>
              <w:rPr>
                <w:lang w:val="en-NZ"/>
              </w:rPr>
            </w:pPr>
            <w:r w:rsidRPr="00AE61F7">
              <w:t>review of documentation displaying compliance with professional and regulatory standards for financ</w:t>
            </w:r>
            <w:r w:rsidRPr="00AE61F7">
              <w:t>ial management.</w:t>
            </w:r>
          </w:p>
        </w:tc>
      </w:tr>
      <w:tr w:rsidTr="007625B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1F7">
            <w:pPr>
              <w:pStyle w:val="BodyText"/>
              <w:rPr>
                <w:lang w:val="en-NZ"/>
              </w:rPr>
            </w:pPr>
            <w:r w:rsidRPr="00AE61F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1F7" w:rsidP="00AE61F7">
            <w:pPr>
              <w:pStyle w:val="BodyText"/>
            </w:pPr>
            <w:r w:rsidRPr="00AE61F7">
              <w:t xml:space="preserve">Holistic assessment with other units relevant to the industry sector, workplace and job role is recommended, for example, with other units in the qualification in which this unit is packaged. </w:t>
            </w:r>
          </w:p>
        </w:tc>
      </w:tr>
    </w:tbl>
    <w:p w:rsidR="007625BF" w:rsidP="00AE61F7">
      <w:pPr>
        <w:pStyle w:val="BodyText"/>
      </w:pPr>
    </w:p>
    <w:p w:rsidR="007625BF" w:rsidP="00AE61F7">
      <w:pPr>
        <w:pStyle w:val="BodyText"/>
      </w:pPr>
    </w:p>
    <w:p w:rsidR="00000000" w:rsidRPr="00AE61F7" w:rsidP="00AE61F7">
      <w:pPr>
        <w:pStyle w:val="Heading1"/>
      </w:pPr>
      <w:bookmarkStart w:id="11" w:name="O_253136"/>
      <w:bookmarkEnd w:id="11"/>
      <w:r w:rsidRPr="00AE61F7">
        <w:t>Range Statement</w:t>
      </w:r>
    </w:p>
    <w:tbl>
      <w:tblPr>
        <w:tblW w:w="0" w:type="auto"/>
        <w:tblLayout w:type="fixed"/>
        <w:tblCellMar>
          <w:left w:w="62" w:type="dxa"/>
          <w:right w:w="62" w:type="dxa"/>
        </w:tblCellMar>
        <w:tblLook w:val="0000"/>
      </w:tblPr>
      <w:tblGrid>
        <w:gridCol w:w="3481"/>
        <w:gridCol w:w="5041"/>
      </w:tblGrid>
      <w:tr w:rsidTr="007625B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1F7">
            <w:pPr>
              <w:pStyle w:val="BodyText"/>
              <w:rPr>
                <w:lang w:val="en-NZ"/>
              </w:rPr>
            </w:pPr>
            <w:r w:rsidRPr="00AE61F7">
              <w:rPr>
                <w:rStyle w:val="SpecialBold"/>
              </w:rPr>
              <w:t>RANGE STATEMENT</w:t>
            </w:r>
          </w:p>
        </w:tc>
      </w:tr>
      <w:tr w:rsidTr="007625B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1F7">
            <w:pPr>
              <w:pStyle w:val="BodyText"/>
              <w:rPr>
                <w:lang w:val="en-NZ"/>
              </w:rPr>
            </w:pPr>
            <w:r w:rsidRPr="00AE61F7">
              <w:t xml:space="preserve">The range statement relates to the unit of competency as a whole. It allows for different work environments and situations that may affect </w:t>
            </w:r>
            <w:r w:rsidRPr="00AE61F7">
              <w:t>performance. Bold italicised wording, if used in the performance criteria, is detailed below. Essential operating conditions that may be present with training and assessment (depending on the work situation, needs of the candidate, accessibility of the ite</w:t>
            </w:r>
            <w:r w:rsidRPr="00AE61F7">
              <w:t>m, and local industry and regional contexts) may also be included.</w:t>
            </w:r>
          </w:p>
        </w:tc>
      </w:tr>
      <w:tr w:rsidTr="007625BF">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1F7">
            <w:pPr>
              <w:pStyle w:val="BodyText"/>
              <w:rPr>
                <w:lang w:val="en-NZ"/>
              </w:rPr>
            </w:pPr>
            <w:r w:rsidRPr="00AE61F7">
              <w:rPr>
                <w:rStyle w:val="BoldandItalics"/>
              </w:rPr>
              <w:t>Systems</w:t>
            </w:r>
            <w:r w:rsidRPr="00AE61F7">
              <w:t xml:space="preserve"> are defined as:</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1F7" w:rsidP="00AE61F7">
            <w:pPr>
              <w:pStyle w:val="ListBullet"/>
            </w:pPr>
            <w:r w:rsidRPr="00AE61F7">
              <w:t>a detailed description/depiction of how organisations relate to their environments and how they process information through strategic and tactical management to d</w:t>
            </w:r>
            <w:r w:rsidRPr="00AE61F7">
              <w:t>evelop actual operating procedures</w:t>
            </w:r>
          </w:p>
          <w:p w:rsidR="00000000" w:rsidP="00AE61F7">
            <w:pPr>
              <w:pStyle w:val="ListBullet"/>
              <w:rPr>
                <w:lang w:val="en-NZ"/>
              </w:rPr>
            </w:pPr>
            <w:r w:rsidRPr="00AE61F7">
              <w:t xml:space="preserve">electronic financial management systems used by the organisation. </w:t>
            </w:r>
          </w:p>
        </w:tc>
      </w:tr>
      <w:tr w:rsidTr="007625BF">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1F7">
            <w:pPr>
              <w:pStyle w:val="BodyText"/>
              <w:rPr>
                <w:lang w:val="en-NZ"/>
              </w:rPr>
            </w:pPr>
            <w:r w:rsidRPr="00AE61F7">
              <w:rPr>
                <w:rStyle w:val="BoldandItalics"/>
              </w:rPr>
              <w:t>Financial data</w:t>
            </w:r>
            <w:r w:rsidRPr="00AE61F7">
              <w:t xml:space="preserve"> may include: </w:t>
            </w:r>
            <w:r w:rsidRPr="00AE61F7">
              <w:tab/>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1F7" w:rsidP="00AE61F7">
            <w:pPr>
              <w:pStyle w:val="ListBullet"/>
            </w:pPr>
            <w:r w:rsidRPr="00AE61F7">
              <w:t>Australian Bureau of Statistics (ABS) economic data</w:t>
            </w:r>
          </w:p>
          <w:p w:rsidR="00000000" w:rsidRPr="00AE61F7" w:rsidP="00AE61F7">
            <w:pPr>
              <w:pStyle w:val="ListBullet"/>
            </w:pPr>
            <w:r w:rsidRPr="00AE61F7">
              <w:t>balance sheet</w:t>
            </w:r>
          </w:p>
          <w:p w:rsidR="00000000" w:rsidRPr="00AE61F7" w:rsidP="00AE61F7">
            <w:pPr>
              <w:pStyle w:val="ListBullet"/>
            </w:pPr>
            <w:r w:rsidRPr="00AE61F7">
              <w:t>benchmarks or trend analysis</w:t>
            </w:r>
          </w:p>
          <w:p w:rsidR="00000000" w:rsidRPr="00AE61F7" w:rsidP="00AE61F7">
            <w:pPr>
              <w:pStyle w:val="ListBullet"/>
            </w:pPr>
            <w:r w:rsidRPr="00AE61F7">
              <w:t>budget variances</w:t>
            </w:r>
          </w:p>
          <w:p w:rsidR="00000000" w:rsidRPr="00AE61F7" w:rsidP="00AE61F7">
            <w:pPr>
              <w:pStyle w:val="ListBullet"/>
            </w:pPr>
            <w:r w:rsidRPr="00AE61F7">
              <w:t>budgets and forecasts</w:t>
            </w:r>
          </w:p>
          <w:p w:rsidR="00000000" w:rsidRPr="00AE61F7" w:rsidP="00AE61F7">
            <w:pPr>
              <w:pStyle w:val="ListBullet"/>
            </w:pPr>
            <w:r w:rsidRPr="00AE61F7">
              <w:t>cash flow/profit reports</w:t>
            </w:r>
          </w:p>
          <w:p w:rsidR="00000000" w:rsidRPr="00AE61F7" w:rsidP="00AE61F7">
            <w:pPr>
              <w:pStyle w:val="ListBullet"/>
            </w:pPr>
            <w:r w:rsidRPr="00AE61F7">
              <w:t>financial/operational statements and reports (e.g. expenditures and receipts, and profit and loss statements)</w:t>
            </w:r>
          </w:p>
          <w:p w:rsidR="00000000" w:rsidRPr="00AE61F7" w:rsidP="00AE61F7">
            <w:pPr>
              <w:pStyle w:val="ListBullet"/>
            </w:pPr>
            <w:r w:rsidRPr="00AE61F7">
              <w:t>financial markets monitoring services (e.g. Reuters)</w:t>
            </w:r>
          </w:p>
          <w:p w:rsidR="00000000" w:rsidRPr="00AE61F7" w:rsidP="00AE61F7">
            <w:pPr>
              <w:pStyle w:val="ListBullet"/>
            </w:pPr>
            <w:r w:rsidRPr="00AE61F7">
              <w:t>income statements</w:t>
            </w:r>
          </w:p>
          <w:p w:rsidR="00000000" w:rsidP="00AE61F7">
            <w:pPr>
              <w:pStyle w:val="ListBullet"/>
              <w:rPr>
                <w:lang w:val="en-NZ"/>
              </w:rPr>
            </w:pPr>
            <w:r w:rsidRPr="00AE61F7">
              <w:t>market valuations.</w:t>
            </w:r>
          </w:p>
        </w:tc>
      </w:tr>
      <w:tr w:rsidTr="007625BF">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1F7">
            <w:pPr>
              <w:pStyle w:val="BodyText"/>
              <w:rPr>
                <w:lang w:val="en-NZ"/>
              </w:rPr>
            </w:pPr>
            <w:r w:rsidRPr="00AE61F7">
              <w:rPr>
                <w:rStyle w:val="BoldandItalics"/>
              </w:rPr>
              <w:t>Statutor</w:t>
            </w:r>
            <w:r w:rsidRPr="00AE61F7">
              <w:rPr>
                <w:rStyle w:val="BoldandItalics"/>
              </w:rPr>
              <w:t>y requirements</w:t>
            </w:r>
            <w:r w:rsidRPr="00AE61F7">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1F7" w:rsidP="00AE61F7">
            <w:pPr>
              <w:pStyle w:val="ListBullet"/>
            </w:pPr>
            <w:r w:rsidRPr="00AE61F7">
              <w:t>delegated authorities</w:t>
            </w:r>
          </w:p>
          <w:p w:rsidR="00000000" w:rsidRPr="00AE61F7" w:rsidP="00AE61F7">
            <w:pPr>
              <w:pStyle w:val="ListBullet"/>
            </w:pPr>
            <w:r w:rsidRPr="00AE61F7">
              <w:t>internal control procedures</w:t>
            </w:r>
          </w:p>
          <w:p w:rsidR="00000000" w:rsidRPr="00AE61F7" w:rsidP="00AE61F7">
            <w:pPr>
              <w:pStyle w:val="ListBullet"/>
            </w:pPr>
            <w:r w:rsidRPr="00AE61F7">
              <w:t>reporting periods</w:t>
            </w:r>
          </w:p>
          <w:p w:rsidR="00000000" w:rsidP="00AE61F7">
            <w:pPr>
              <w:pStyle w:val="ListBullet"/>
              <w:rPr>
                <w:lang w:val="en-NZ"/>
              </w:rPr>
            </w:pPr>
            <w:r w:rsidRPr="00AE61F7">
              <w:t>taxation payment timings.</w:t>
            </w:r>
          </w:p>
        </w:tc>
      </w:tr>
      <w:tr w:rsidTr="007625BF">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1F7">
            <w:pPr>
              <w:pStyle w:val="BodyText"/>
              <w:rPr>
                <w:lang w:val="en-NZ"/>
              </w:rPr>
            </w:pPr>
            <w:r w:rsidRPr="00AE61F7">
              <w:rPr>
                <w:rStyle w:val="BoldandItalics"/>
              </w:rPr>
              <w:t>Standard accounting reports</w:t>
            </w:r>
            <w:r w:rsidRPr="00AE61F7">
              <w:t xml:space="preserve"> may include: </w:t>
            </w:r>
            <w:r w:rsidRPr="00AE61F7">
              <w:tab/>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1F7" w:rsidP="00AE61F7">
            <w:pPr>
              <w:pStyle w:val="ListBullet"/>
            </w:pPr>
            <w:r w:rsidRPr="00AE61F7">
              <w:t>deprival asset valuations</w:t>
            </w:r>
          </w:p>
          <w:p w:rsidR="00000000" w:rsidRPr="00AE61F7" w:rsidP="00AE61F7">
            <w:pPr>
              <w:pStyle w:val="ListBullet"/>
            </w:pPr>
            <w:r w:rsidRPr="00AE61F7">
              <w:t>direct and indirect allocation</w:t>
            </w:r>
          </w:p>
          <w:p w:rsidR="00000000" w:rsidRPr="00AE61F7" w:rsidP="00AE61F7">
            <w:pPr>
              <w:pStyle w:val="ListBullet"/>
            </w:pPr>
            <w:r w:rsidRPr="00AE61F7">
              <w:t>discounted cash flows</w:t>
            </w:r>
          </w:p>
          <w:p w:rsidR="00000000" w:rsidRPr="00AE61F7" w:rsidP="00AE61F7">
            <w:pPr>
              <w:pStyle w:val="ListBullet"/>
            </w:pPr>
            <w:r w:rsidRPr="00AE61F7">
              <w:t>impact statements</w:t>
            </w:r>
          </w:p>
          <w:p w:rsidR="00000000" w:rsidRPr="00AE61F7" w:rsidP="00AE61F7">
            <w:pPr>
              <w:pStyle w:val="ListBullet"/>
            </w:pPr>
            <w:r w:rsidRPr="00AE61F7">
              <w:t>internal rate of return</w:t>
            </w:r>
          </w:p>
          <w:p w:rsidR="00000000" w:rsidRPr="00AE61F7" w:rsidP="00AE61F7">
            <w:pPr>
              <w:pStyle w:val="ListBullet"/>
            </w:pPr>
            <w:r w:rsidRPr="00AE61F7">
              <w:t>net present value</w:t>
            </w:r>
          </w:p>
          <w:p w:rsidR="00000000" w:rsidRPr="00AE61F7" w:rsidP="00AE61F7">
            <w:pPr>
              <w:pStyle w:val="ListBullet"/>
            </w:pPr>
            <w:r w:rsidRPr="00AE61F7">
              <w:t>pay back break even periods</w:t>
            </w:r>
          </w:p>
          <w:p w:rsidR="00000000" w:rsidRPr="00AE61F7" w:rsidP="00AE61F7">
            <w:pPr>
              <w:pStyle w:val="ListBullet"/>
            </w:pPr>
            <w:r w:rsidRPr="00AE61F7">
              <w:t>pro-rata and percentage apportionment</w:t>
            </w:r>
          </w:p>
          <w:p w:rsidR="00000000" w:rsidP="00AE61F7">
            <w:pPr>
              <w:pStyle w:val="ListBullet"/>
              <w:rPr>
                <w:lang w:val="en-NZ"/>
              </w:rPr>
            </w:pPr>
            <w:r w:rsidRPr="00AE61F7">
              <w:t>rates of return.</w:t>
            </w:r>
          </w:p>
        </w:tc>
      </w:tr>
      <w:tr w:rsidTr="007625BF">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1F7">
            <w:pPr>
              <w:pStyle w:val="BodyText"/>
              <w:rPr>
                <w:lang w:val="en-NZ"/>
              </w:rPr>
            </w:pPr>
            <w:r w:rsidRPr="00AE61F7">
              <w:rPr>
                <w:rStyle w:val="BoldandItalics"/>
              </w:rPr>
              <w:t>Management responsibilities</w:t>
            </w:r>
            <w:r w:rsidRPr="00AE61F7">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1F7">
            <w:pPr>
              <w:pStyle w:val="ListBullet"/>
              <w:rPr>
                <w:lang w:val="en-NZ"/>
              </w:rPr>
            </w:pPr>
            <w:r w:rsidRPr="00AE61F7">
              <w:t>organisational policies, procedures, guidelines, ethical and/or professional standards.</w:t>
            </w:r>
          </w:p>
        </w:tc>
      </w:tr>
      <w:tr w:rsidTr="007625BF">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1F7">
            <w:pPr>
              <w:pStyle w:val="BodyText"/>
              <w:rPr>
                <w:lang w:val="en-NZ"/>
              </w:rPr>
            </w:pPr>
            <w:r w:rsidRPr="00AE61F7">
              <w:rPr>
                <w:rStyle w:val="BoldandItalics"/>
              </w:rPr>
              <w:t>Legal requirements</w:t>
            </w:r>
            <w:r w:rsidRPr="00AE61F7">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1F7" w:rsidP="00AE61F7">
            <w:pPr>
              <w:pStyle w:val="ListBullet"/>
            </w:pPr>
            <w:r w:rsidRPr="00AE61F7">
              <w:t>private sector requirements, such as:</w:t>
            </w:r>
          </w:p>
          <w:p w:rsidR="00000000" w:rsidRPr="00AE61F7" w:rsidP="00AE61F7">
            <w:pPr>
              <w:pStyle w:val="ListBullet2"/>
            </w:pPr>
            <w:r w:rsidRPr="00AE61F7">
              <w:t>Australian Accounting Standards (SAC 1, 2, Framework AASB1001)</w:t>
            </w:r>
          </w:p>
          <w:p w:rsidR="00000000" w:rsidRPr="00AE61F7" w:rsidP="00AE61F7">
            <w:pPr>
              <w:pStyle w:val="ListBullet2"/>
            </w:pPr>
            <w:r w:rsidRPr="00AE61F7">
              <w:t>Corporations Act 2001</w:t>
            </w:r>
          </w:p>
          <w:p w:rsidR="00000000" w:rsidRPr="00AE61F7" w:rsidP="00AE61F7">
            <w:pPr>
              <w:pStyle w:val="ListBullet2"/>
            </w:pPr>
            <w:r w:rsidRPr="00AE61F7">
              <w:t>GST and income tax reporting</w:t>
            </w:r>
          </w:p>
          <w:p w:rsidR="00000000" w:rsidRPr="00AE61F7" w:rsidP="00AE61F7">
            <w:pPr>
              <w:pStyle w:val="ListBullet"/>
            </w:pPr>
            <w:r w:rsidRPr="00AE61F7">
              <w:t>public sector requirements, such as:</w:t>
            </w:r>
          </w:p>
          <w:p w:rsidR="00000000" w:rsidRPr="00AE61F7" w:rsidP="00AE61F7">
            <w:pPr>
              <w:pStyle w:val="ListBullet2"/>
            </w:pPr>
            <w:r w:rsidRPr="00AE61F7">
              <w:t>Financial Administration and Audit Act 1977</w:t>
            </w:r>
          </w:p>
          <w:p w:rsidR="00000000" w:rsidP="00AE61F7">
            <w:pPr>
              <w:pStyle w:val="ListBullet2"/>
              <w:rPr>
                <w:lang w:val="en-NZ"/>
              </w:rPr>
            </w:pPr>
            <w:r w:rsidRPr="00AE61F7">
              <w:t>Financial Management Standard 1997.</w:t>
            </w:r>
          </w:p>
        </w:tc>
      </w:tr>
      <w:tr w:rsidTr="007625BF">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1F7">
            <w:pPr>
              <w:pStyle w:val="BodyText"/>
              <w:rPr>
                <w:lang w:val="en-NZ"/>
              </w:rPr>
            </w:pPr>
            <w:r w:rsidRPr="00AE61F7">
              <w:rPr>
                <w:rStyle w:val="BoldandItalics"/>
              </w:rPr>
              <w:t>Key information</w:t>
            </w:r>
            <w:r w:rsidRPr="00AE61F7">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1F7" w:rsidP="00AE61F7">
            <w:pPr>
              <w:pStyle w:val="ListBullet"/>
            </w:pPr>
            <w:r w:rsidRPr="00AE61F7">
              <w:t>gross profit</w:t>
            </w:r>
          </w:p>
          <w:p w:rsidR="00000000" w:rsidRPr="00AE61F7" w:rsidP="00AE61F7">
            <w:pPr>
              <w:pStyle w:val="ListBullet"/>
            </w:pPr>
            <w:r w:rsidRPr="00AE61F7">
              <w:t>net profit</w:t>
            </w:r>
          </w:p>
          <w:p w:rsidR="00000000" w:rsidRPr="00AE61F7" w:rsidP="00AE61F7">
            <w:pPr>
              <w:pStyle w:val="ListBullet"/>
            </w:pPr>
            <w:r w:rsidRPr="00AE61F7">
              <w:t>return on investment</w:t>
            </w:r>
          </w:p>
          <w:p w:rsidR="00000000" w:rsidRPr="00AE61F7" w:rsidP="00AE61F7">
            <w:pPr>
              <w:pStyle w:val="ListBullet"/>
            </w:pPr>
            <w:r w:rsidRPr="00AE61F7">
              <w:t>for public or not-for-profit organisations:</w:t>
            </w:r>
          </w:p>
          <w:p w:rsidR="00000000" w:rsidRPr="00AE61F7" w:rsidP="00AE61F7">
            <w:pPr>
              <w:pStyle w:val="ListBullet2"/>
            </w:pPr>
            <w:r w:rsidRPr="00AE61F7">
              <w:t>best use of resources</w:t>
            </w:r>
          </w:p>
          <w:p w:rsidR="00000000" w:rsidRPr="00AE61F7" w:rsidP="00AE61F7">
            <w:pPr>
              <w:pStyle w:val="ListBullet2"/>
            </w:pPr>
            <w:r w:rsidRPr="00AE61F7">
              <w:t>surplus/deficit against budget</w:t>
            </w:r>
          </w:p>
          <w:p w:rsidR="00000000" w:rsidP="00AE61F7">
            <w:pPr>
              <w:pStyle w:val="ListBullet2"/>
              <w:rPr>
                <w:lang w:val="en-NZ"/>
              </w:rPr>
            </w:pPr>
            <w:r w:rsidRPr="00AE61F7">
              <w:t>value for money.</w:t>
            </w:r>
          </w:p>
        </w:tc>
      </w:tr>
      <w:tr w:rsidTr="007625BF">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1F7">
            <w:pPr>
              <w:pStyle w:val="BodyText"/>
              <w:rPr>
                <w:lang w:val="en-NZ"/>
              </w:rPr>
            </w:pPr>
            <w:r w:rsidRPr="00AE61F7">
              <w:t xml:space="preserve">A </w:t>
            </w:r>
            <w:r w:rsidRPr="00AE61F7">
              <w:rPr>
                <w:rStyle w:val="BoldandItalics"/>
              </w:rPr>
              <w:t>specific activity</w:t>
            </w:r>
            <w:r w:rsidRPr="00AE61F7">
              <w:t xml:space="preserve"> might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1F7" w:rsidP="00AE61F7">
            <w:pPr>
              <w:pStyle w:val="ListBullet"/>
            </w:pPr>
            <w:r w:rsidRPr="00AE61F7">
              <w:t>significant project (e.g. new product line)</w:t>
            </w:r>
          </w:p>
          <w:p w:rsidR="00000000" w:rsidRPr="00AE61F7" w:rsidP="00AE61F7">
            <w:pPr>
              <w:pStyle w:val="ListBullet"/>
            </w:pPr>
            <w:r w:rsidRPr="00AE61F7">
              <w:t>introduction of new technology</w:t>
            </w:r>
          </w:p>
          <w:p w:rsidR="00000000" w:rsidRPr="00AE61F7" w:rsidP="00AE61F7">
            <w:pPr>
              <w:pStyle w:val="ListBullet"/>
            </w:pPr>
            <w:r w:rsidRPr="00AE61F7">
              <w:t>partnership arrangement with another organisation</w:t>
            </w:r>
          </w:p>
          <w:p w:rsidR="00000000" w:rsidP="00AE61F7">
            <w:pPr>
              <w:pStyle w:val="ListBullet"/>
              <w:rPr>
                <w:lang w:val="en-NZ"/>
              </w:rPr>
            </w:pPr>
            <w:r w:rsidRPr="00AE61F7">
              <w:t xml:space="preserve">introduction of a new customer. </w:t>
            </w:r>
          </w:p>
        </w:tc>
      </w:tr>
      <w:tr w:rsidTr="007625BF">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1F7">
            <w:pPr>
              <w:pStyle w:val="BodyText"/>
              <w:rPr>
                <w:lang w:val="en-NZ"/>
              </w:rPr>
            </w:pPr>
            <w:r w:rsidRPr="00AE61F7">
              <w:t xml:space="preserve">A </w:t>
            </w:r>
            <w:r w:rsidRPr="00AE61F7">
              <w:rPr>
                <w:rStyle w:val="BoldandItalics"/>
              </w:rPr>
              <w:t>specified time frame</w:t>
            </w:r>
            <w:r w:rsidRPr="00AE61F7">
              <w:t xml:space="preserve"> may:</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1F7" w:rsidP="00AE61F7">
            <w:pPr>
              <w:pStyle w:val="ListBullet"/>
            </w:pPr>
            <w:r w:rsidRPr="00AE61F7">
              <w:t>be long enough to be able to undertake a meaningful impact evaluation of an activity (e.g. over a period of several months or a full planning c</w:t>
            </w:r>
            <w:r w:rsidRPr="00AE61F7">
              <w:t>ycle)</w:t>
            </w:r>
          </w:p>
          <w:p w:rsidR="00000000" w:rsidP="00AE61F7">
            <w:pPr>
              <w:pStyle w:val="ListBullet"/>
              <w:rPr>
                <w:lang w:val="en-NZ"/>
              </w:rPr>
            </w:pPr>
            <w:r w:rsidRPr="00AE61F7">
              <w:t>cover the lifetime of a specific project.</w:t>
            </w:r>
          </w:p>
        </w:tc>
      </w:tr>
      <w:tr w:rsidTr="007625BF">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1F7">
            <w:pPr>
              <w:pStyle w:val="BodyText"/>
              <w:rPr>
                <w:lang w:val="en-NZ"/>
              </w:rPr>
            </w:pPr>
            <w:r w:rsidRPr="00AE61F7">
              <w:rPr>
                <w:rStyle w:val="BoldandItalics"/>
              </w:rPr>
              <w:t>Comparative and trend information</w:t>
            </w:r>
            <w:r w:rsidRPr="00AE61F7">
              <w:t xml:space="preserve"> includes: </w:t>
            </w:r>
            <w:r w:rsidRPr="00AE61F7">
              <w:tab/>
            </w:r>
            <w:r w:rsidRPr="00AE61F7">
              <w:tab/>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1F7" w:rsidP="00AE61F7">
            <w:pPr>
              <w:pStyle w:val="ListBullet"/>
            </w:pPr>
            <w:r w:rsidRPr="00AE61F7">
              <w:t>benchmarks as agreed</w:t>
            </w:r>
          </w:p>
          <w:p w:rsidR="00000000" w:rsidRPr="00AE61F7" w:rsidP="00AE61F7">
            <w:pPr>
              <w:pStyle w:val="ListBullet"/>
            </w:pPr>
            <w:r w:rsidRPr="00AE61F7">
              <w:t>business activity</w:t>
            </w:r>
          </w:p>
          <w:p w:rsidR="00000000" w:rsidRPr="00AE61F7" w:rsidP="00AE61F7">
            <w:pPr>
              <w:pStyle w:val="ListBullet"/>
            </w:pPr>
            <w:r w:rsidRPr="00AE61F7">
              <w:t>brand value</w:t>
            </w:r>
          </w:p>
          <w:p w:rsidR="00000000" w:rsidRPr="00AE61F7" w:rsidP="00AE61F7">
            <w:pPr>
              <w:pStyle w:val="ListBullet"/>
            </w:pPr>
            <w:r w:rsidRPr="00AE61F7">
              <w:t>expenses</w:t>
            </w:r>
          </w:p>
          <w:p w:rsidR="00000000" w:rsidRPr="00AE61F7" w:rsidP="00AE61F7">
            <w:pPr>
              <w:pStyle w:val="ListBullet"/>
            </w:pPr>
            <w:r w:rsidRPr="00AE61F7">
              <w:t>leverage</w:t>
            </w:r>
          </w:p>
          <w:p w:rsidR="00000000" w:rsidRPr="00AE61F7" w:rsidP="00AE61F7">
            <w:pPr>
              <w:pStyle w:val="ListBullet"/>
            </w:pPr>
            <w:r w:rsidRPr="00AE61F7">
              <w:t>liquidity</w:t>
            </w:r>
          </w:p>
          <w:p w:rsidR="00000000" w:rsidRPr="00AE61F7" w:rsidP="00AE61F7">
            <w:pPr>
              <w:pStyle w:val="ListBullet"/>
            </w:pPr>
            <w:r w:rsidRPr="00AE61F7">
              <w:t>profitability</w:t>
            </w:r>
          </w:p>
          <w:p w:rsidR="00000000" w:rsidRPr="00AE61F7" w:rsidP="00AE61F7">
            <w:pPr>
              <w:pStyle w:val="ListBullet"/>
            </w:pPr>
            <w:r w:rsidRPr="00AE61F7">
              <w:t>return on equity</w:t>
            </w:r>
          </w:p>
          <w:p w:rsidR="00000000" w:rsidRPr="00AE61F7" w:rsidP="00AE61F7">
            <w:pPr>
              <w:pStyle w:val="ListBullet"/>
            </w:pPr>
            <w:r w:rsidRPr="00AE61F7">
              <w:t>sales</w:t>
            </w:r>
          </w:p>
          <w:p w:rsidR="00000000" w:rsidP="00AE61F7">
            <w:pPr>
              <w:pStyle w:val="ListBullet"/>
              <w:rPr>
                <w:lang w:val="en-NZ"/>
              </w:rPr>
            </w:pPr>
            <w:r w:rsidRPr="00AE61F7">
              <w:t>wages.</w:t>
            </w:r>
          </w:p>
        </w:tc>
      </w:tr>
      <w:tr w:rsidTr="007625BF">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1F7">
            <w:pPr>
              <w:pStyle w:val="BodyText"/>
              <w:rPr>
                <w:lang w:val="en-NZ"/>
              </w:rPr>
            </w:pPr>
            <w:r w:rsidRPr="00AE61F7">
              <w:rPr>
                <w:rStyle w:val="BoldandItalics"/>
              </w:rPr>
              <w:t>Organisational requirements</w:t>
            </w:r>
            <w:r w:rsidRPr="00AE61F7">
              <w:t xml:space="preserve"> may include: </w:t>
            </w:r>
            <w:r w:rsidRPr="00AE61F7">
              <w:tab/>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1F7" w:rsidP="00AE61F7">
            <w:pPr>
              <w:pStyle w:val="ListBullet"/>
            </w:pPr>
            <w:r w:rsidRPr="00AE61F7">
              <w:t>financial analysis assessments</w:t>
            </w:r>
          </w:p>
          <w:p w:rsidR="00000000" w:rsidRPr="00AE61F7" w:rsidP="00AE61F7">
            <w:pPr>
              <w:pStyle w:val="ListBullet"/>
            </w:pPr>
            <w:r w:rsidRPr="00AE61F7">
              <w:t>financial management manuals</w:t>
            </w:r>
          </w:p>
          <w:p w:rsidR="00000000" w:rsidRPr="00AE61F7" w:rsidP="00AE61F7">
            <w:pPr>
              <w:pStyle w:val="ListBullet"/>
            </w:pPr>
            <w:r w:rsidRPr="00AE61F7">
              <w:t>legal and organisational policies, guidelines and requirements</w:t>
            </w:r>
          </w:p>
          <w:p w:rsidR="00000000" w:rsidRPr="00AE61F7" w:rsidP="00AE61F7">
            <w:pPr>
              <w:pStyle w:val="ListBullet"/>
            </w:pPr>
            <w:r w:rsidRPr="00AE61F7">
              <w:t>Occupational Health and Safety (OH&amp;S) policies, procedures and programs</w:t>
            </w:r>
          </w:p>
          <w:p w:rsidR="00000000" w:rsidRPr="00AE61F7" w:rsidP="00AE61F7">
            <w:pPr>
              <w:pStyle w:val="ListBullet"/>
            </w:pPr>
            <w:r w:rsidRPr="00AE61F7">
              <w:t>price and exchange parameters</w:t>
            </w:r>
          </w:p>
          <w:p w:rsidR="00000000" w:rsidRPr="00AE61F7" w:rsidP="00AE61F7">
            <w:pPr>
              <w:pStyle w:val="ListBullet"/>
            </w:pPr>
            <w:r w:rsidRPr="00AE61F7">
              <w:t>quality assura</w:t>
            </w:r>
            <w:r w:rsidRPr="00AE61F7">
              <w:t>nce and/or procedures manuals</w:t>
            </w:r>
          </w:p>
          <w:p w:rsidR="00000000" w:rsidRPr="00AE61F7" w:rsidP="00AE61F7">
            <w:pPr>
              <w:pStyle w:val="ListBullet"/>
            </w:pPr>
            <w:r w:rsidRPr="00AE61F7">
              <w:t>recording and filing systems</w:t>
            </w:r>
          </w:p>
          <w:p w:rsidR="00000000" w:rsidRPr="00AE61F7" w:rsidP="00AE61F7">
            <w:pPr>
              <w:pStyle w:val="ListBullet"/>
            </w:pPr>
            <w:r w:rsidRPr="00AE61F7">
              <w:t>reporting requirements</w:t>
            </w:r>
          </w:p>
          <w:p w:rsidR="00000000" w:rsidP="00AE61F7">
            <w:pPr>
              <w:pStyle w:val="ListBullet"/>
              <w:rPr>
                <w:lang w:val="en-NZ"/>
              </w:rPr>
            </w:pPr>
            <w:r w:rsidRPr="00AE61F7">
              <w:t>standard financial analysis techniques.</w:t>
            </w:r>
          </w:p>
        </w:tc>
      </w:tr>
      <w:tr w:rsidTr="007625BF">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1F7">
            <w:pPr>
              <w:pStyle w:val="BodyText"/>
              <w:rPr>
                <w:lang w:val="en-NZ"/>
              </w:rPr>
            </w:pPr>
            <w:r w:rsidRPr="00AE61F7">
              <w:rPr>
                <w:rStyle w:val="BoldandItalics"/>
              </w:rPr>
              <w:t>Risks</w:t>
            </w:r>
            <w:r w:rsidRPr="00AE61F7">
              <w:t xml:space="preserve"> may include: </w:t>
            </w:r>
            <w:r w:rsidRPr="00AE61F7">
              <w:tab/>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1F7" w:rsidP="00AE61F7">
            <w:pPr>
              <w:pStyle w:val="ListBullet"/>
            </w:pPr>
            <w:r w:rsidRPr="00AE61F7">
              <w:t>damage to property/equipment</w:t>
            </w:r>
          </w:p>
          <w:p w:rsidR="00000000" w:rsidRPr="00AE61F7" w:rsidP="00AE61F7">
            <w:pPr>
              <w:pStyle w:val="ListBullet"/>
            </w:pPr>
            <w:r w:rsidRPr="00AE61F7">
              <w:t>environmental</w:t>
            </w:r>
          </w:p>
          <w:p w:rsidR="00000000" w:rsidRPr="00AE61F7" w:rsidP="00AE61F7">
            <w:pPr>
              <w:pStyle w:val="ListBullet"/>
            </w:pPr>
            <w:r w:rsidRPr="00AE61F7">
              <w:t>equipment/system failures</w:t>
            </w:r>
          </w:p>
          <w:p w:rsidR="00000000" w:rsidRPr="00AE61F7" w:rsidP="00AE61F7">
            <w:pPr>
              <w:pStyle w:val="ListBullet"/>
            </w:pPr>
            <w:r w:rsidRPr="00AE61F7">
              <w:t>financial/economic loss/failure</w:t>
            </w:r>
          </w:p>
          <w:p w:rsidR="00000000" w:rsidRPr="00AE61F7" w:rsidP="00AE61F7">
            <w:pPr>
              <w:pStyle w:val="ListBullet"/>
            </w:pPr>
            <w:r w:rsidRPr="00AE61F7">
              <w:t>industrial disputation</w:t>
            </w:r>
          </w:p>
          <w:p w:rsidR="00000000" w:rsidRPr="00AE61F7" w:rsidP="00AE61F7">
            <w:pPr>
              <w:pStyle w:val="ListBullet"/>
            </w:pPr>
            <w:r w:rsidRPr="00AE61F7">
              <w:t>market changes</w:t>
            </w:r>
          </w:p>
          <w:p w:rsidR="00000000" w:rsidRPr="00AE61F7" w:rsidP="00AE61F7">
            <w:pPr>
              <w:pStyle w:val="ListBullet"/>
            </w:pPr>
            <w:r w:rsidRPr="00AE61F7">
              <w:t>natural disasters</w:t>
            </w:r>
          </w:p>
          <w:p w:rsidR="00000000" w:rsidRPr="00AE61F7" w:rsidP="00AE61F7">
            <w:pPr>
              <w:pStyle w:val="ListBullet"/>
            </w:pPr>
            <w:r w:rsidRPr="00AE61F7">
              <w:t>OH&amp;S (e.g. disease)</w:t>
            </w:r>
          </w:p>
          <w:p w:rsidR="00000000" w:rsidRPr="00AE61F7" w:rsidP="00AE61F7">
            <w:pPr>
              <w:pStyle w:val="ListBullet"/>
            </w:pPr>
            <w:r w:rsidRPr="00AE61F7">
              <w:t xml:space="preserve">contamination </w:t>
            </w:r>
          </w:p>
          <w:p w:rsidR="00000000" w:rsidRPr="00AE61F7" w:rsidP="00AE61F7">
            <w:pPr>
              <w:pStyle w:val="ListBullet"/>
            </w:pPr>
            <w:r w:rsidRPr="00AE61F7">
              <w:t>political events</w:t>
            </w:r>
          </w:p>
          <w:p w:rsidR="00000000" w:rsidRPr="00AE61F7" w:rsidP="00AE61F7">
            <w:pPr>
              <w:pStyle w:val="ListBullet"/>
            </w:pPr>
            <w:r w:rsidRPr="00AE61F7">
              <w:t>product failure</w:t>
            </w:r>
          </w:p>
          <w:p w:rsidR="00000000" w:rsidRPr="00AE61F7" w:rsidP="00AE61F7">
            <w:pPr>
              <w:pStyle w:val="ListBullet"/>
            </w:pPr>
            <w:r w:rsidRPr="00AE61F7">
              <w:t>professional incompetence</w:t>
            </w:r>
          </w:p>
          <w:p w:rsidR="00000000" w:rsidP="00AE61F7">
            <w:pPr>
              <w:pStyle w:val="ListBullet"/>
              <w:rPr>
                <w:lang w:val="en-NZ"/>
              </w:rPr>
            </w:pPr>
            <w:r w:rsidRPr="00AE61F7">
              <w:t>security failure (e.g. criminal or terrorist activities).</w:t>
            </w:r>
          </w:p>
        </w:tc>
      </w:tr>
      <w:tr w:rsidTr="007625BF">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1F7">
            <w:pPr>
              <w:pStyle w:val="BodyText"/>
              <w:rPr>
                <w:lang w:val="en-NZ"/>
              </w:rPr>
            </w:pPr>
            <w:r w:rsidRPr="00AE61F7">
              <w:rPr>
                <w:rStyle w:val="BoldandItalics"/>
              </w:rPr>
              <w:t>Risk management</w:t>
            </w:r>
            <w:r w:rsidRPr="00AE61F7">
              <w:t xml:space="preserve"> is: </w:t>
            </w:r>
            <w:r w:rsidRPr="00AE61F7">
              <w:tab/>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1F7">
            <w:pPr>
              <w:pStyle w:val="ListBullet"/>
              <w:rPr>
                <w:lang w:val="en-NZ"/>
              </w:rPr>
            </w:pPr>
            <w:r w:rsidRPr="00AE61F7">
              <w:t>the process of identifying potential negative events and developing plans to mitigate or minimise the likelihood of the negative event occurring and/or the consequences in the event it does occur.</w:t>
            </w:r>
          </w:p>
        </w:tc>
      </w:tr>
      <w:tr w:rsidTr="007625BF">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1F7">
            <w:pPr>
              <w:pStyle w:val="BodyText"/>
              <w:rPr>
                <w:lang w:val="en-NZ"/>
              </w:rPr>
            </w:pPr>
            <w:r w:rsidRPr="00AE61F7">
              <w:rPr>
                <w:rStyle w:val="BoldandItalics"/>
              </w:rPr>
              <w:t>Financial documentation</w:t>
            </w:r>
            <w:r w:rsidRPr="00AE61F7">
              <w:t xml:space="preserve"> may include: </w:t>
            </w:r>
            <w:r w:rsidRPr="00AE61F7">
              <w:tab/>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1F7" w:rsidP="00AE61F7">
            <w:pPr>
              <w:pStyle w:val="ListBullet"/>
            </w:pPr>
            <w:r w:rsidRPr="00AE61F7">
              <w:t>balance sheets</w:t>
            </w:r>
          </w:p>
          <w:p w:rsidR="00000000" w:rsidRPr="00AE61F7" w:rsidP="00AE61F7">
            <w:pPr>
              <w:pStyle w:val="ListBullet"/>
            </w:pPr>
            <w:r w:rsidRPr="00AE61F7">
              <w:t>bud</w:t>
            </w:r>
            <w:r w:rsidRPr="00AE61F7">
              <w:t>getary analysis</w:t>
            </w:r>
          </w:p>
          <w:p w:rsidR="00000000" w:rsidRPr="00AE61F7" w:rsidP="00AE61F7">
            <w:pPr>
              <w:pStyle w:val="ListBullet"/>
            </w:pPr>
            <w:r w:rsidRPr="00AE61F7">
              <w:t>electronic forms</w:t>
            </w:r>
          </w:p>
          <w:p w:rsidR="00000000" w:rsidRPr="00AE61F7" w:rsidP="00AE61F7">
            <w:pPr>
              <w:pStyle w:val="ListBullet"/>
            </w:pPr>
            <w:r w:rsidRPr="00AE61F7">
              <w:t>financial year reports</w:t>
            </w:r>
          </w:p>
          <w:p w:rsidR="00000000" w:rsidRPr="00AE61F7" w:rsidP="00AE61F7">
            <w:pPr>
              <w:pStyle w:val="ListBullet"/>
            </w:pPr>
            <w:r w:rsidRPr="00AE61F7">
              <w:t>forecasts and estimates</w:t>
            </w:r>
          </w:p>
          <w:p w:rsidR="00000000" w:rsidRPr="00AE61F7" w:rsidP="00AE61F7">
            <w:pPr>
              <w:pStyle w:val="ListBullet"/>
            </w:pPr>
            <w:r w:rsidRPr="00AE61F7">
              <w:t>operating statements</w:t>
            </w:r>
          </w:p>
          <w:p w:rsidR="00000000" w:rsidRPr="00AE61F7" w:rsidP="00AE61F7">
            <w:pPr>
              <w:pStyle w:val="ListBullet"/>
            </w:pPr>
            <w:r w:rsidRPr="00AE61F7">
              <w:t>order and supplier documentation</w:t>
            </w:r>
          </w:p>
          <w:p w:rsidR="00000000" w:rsidRPr="00AE61F7" w:rsidP="00AE61F7">
            <w:pPr>
              <w:pStyle w:val="ListBullet"/>
            </w:pPr>
            <w:r w:rsidRPr="00AE61F7">
              <w:t>returns on investments</w:t>
            </w:r>
          </w:p>
          <w:p w:rsidR="00000000" w:rsidRPr="00AE61F7" w:rsidP="00AE61F7">
            <w:pPr>
              <w:pStyle w:val="ListBullet"/>
            </w:pPr>
            <w:r w:rsidRPr="00AE61F7">
              <w:t>spreadsheets</w:t>
            </w:r>
          </w:p>
          <w:p w:rsidR="00000000" w:rsidRPr="00AE61F7" w:rsidP="00AE61F7">
            <w:pPr>
              <w:pStyle w:val="ListBullet"/>
            </w:pPr>
            <w:r w:rsidRPr="00AE61F7">
              <w:t>taxation and statutory returns.</w:t>
            </w:r>
          </w:p>
        </w:tc>
      </w:tr>
    </w:tbl>
    <w:p w:rsidR="007625BF" w:rsidP="00AE61F7">
      <w:pPr>
        <w:pStyle w:val="BodyText"/>
      </w:pPr>
    </w:p>
    <w:p w:rsidR="007625BF" w:rsidP="00AE61F7">
      <w:pPr>
        <w:pStyle w:val="BodyText"/>
      </w:pPr>
    </w:p>
    <w:p w:rsidR="00000000" w:rsidRPr="00AE61F7" w:rsidP="00AE61F7">
      <w:pPr>
        <w:pStyle w:val="Heading1"/>
      </w:pPr>
      <w:bookmarkStart w:id="12" w:name="O_213636"/>
      <w:bookmarkEnd w:id="12"/>
      <w:r w:rsidRPr="00AE61F7">
        <w:t>Unit Sector(s)</w:t>
      </w:r>
    </w:p>
    <w:tbl>
      <w:tblPr>
        <w:tblW w:w="0" w:type="auto"/>
        <w:tblLayout w:type="fixed"/>
        <w:tblCellMar>
          <w:left w:w="62" w:type="dxa"/>
          <w:right w:w="62" w:type="dxa"/>
        </w:tblCellMar>
        <w:tblLook w:val="0000"/>
      </w:tblPr>
      <w:tblGrid>
        <w:gridCol w:w="2654"/>
        <w:gridCol w:w="5868"/>
      </w:tblGrid>
      <w:tr w:rsidTr="007625B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1F7">
            <w:pPr>
              <w:pStyle w:val="BodyText"/>
              <w:rPr>
                <w:lang w:val="en-NZ"/>
              </w:rPr>
            </w:pPr>
            <w:r w:rsidRPr="00AE61F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1F7" w:rsidP="00AE61F7">
            <w:pPr>
              <w:pStyle w:val="BodyText"/>
            </w:pPr>
          </w:p>
        </w:tc>
      </w:tr>
    </w:tbl>
    <w:p w:rsidR="007625BF" w:rsidP="00AE61F7">
      <w:pPr>
        <w:pStyle w:val="BodyText"/>
      </w:pPr>
    </w:p>
    <w:p w:rsidR="007625BF" w:rsidP="00AE61F7">
      <w:pPr>
        <w:pStyle w:val="BodyText"/>
      </w:pPr>
    </w:p>
    <w:p w:rsidR="00000000" w:rsidRPr="00AE61F7" w:rsidP="00AE61F7">
      <w:pPr>
        <w:pStyle w:val="Heading1"/>
      </w:pPr>
      <w:bookmarkStart w:id="13" w:name="O_213633"/>
      <w:bookmarkEnd w:id="13"/>
      <w:r w:rsidRPr="00AE61F7">
        <w:t>Co-requisite units</w:t>
      </w:r>
    </w:p>
    <w:tbl>
      <w:tblPr>
        <w:tblW w:w="0" w:type="auto"/>
        <w:tblLayout w:type="fixed"/>
        <w:tblCellMar>
          <w:left w:w="62" w:type="dxa"/>
          <w:right w:w="62" w:type="dxa"/>
        </w:tblCellMar>
        <w:tblLook w:val="0000"/>
      </w:tblPr>
      <w:tblGrid>
        <w:gridCol w:w="2641"/>
        <w:gridCol w:w="1322"/>
        <w:gridCol w:w="4559"/>
      </w:tblGrid>
      <w:tr w:rsidTr="007625B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1F7">
            <w:pPr>
              <w:pStyle w:val="BodyText"/>
              <w:rPr>
                <w:lang w:val="en-NZ"/>
              </w:rPr>
            </w:pPr>
            <w:r w:rsidRPr="00AE61F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625B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1F7">
            <w:pPr>
              <w:pStyle w:val="BodyText"/>
              <w:rPr>
                <w:lang w:val="en-NZ"/>
              </w:rPr>
            </w:pPr>
          </w:p>
        </w:tc>
      </w:tr>
      <w:tr w:rsidTr="007625B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1F7" w:rsidP="00AE61F7">
            <w:pPr>
              <w:pStyle w:val="BodyText"/>
            </w:pPr>
          </w:p>
        </w:tc>
      </w:tr>
    </w:tbl>
    <w:p w:rsidR="007625BF" w:rsidP="00AE61F7">
      <w:pPr>
        <w:pStyle w:val="BodyText"/>
      </w:pPr>
    </w:p>
    <w:p w:rsidR="007625BF" w:rsidP="00AE61F7">
      <w:pPr>
        <w:pStyle w:val="BodyText"/>
      </w:pPr>
    </w:p>
    <w:p w:rsidR="00000000" w:rsidRPr="00AE61F7" w:rsidP="00AE61F7">
      <w:pPr>
        <w:pStyle w:val="Heading1"/>
      </w:pPr>
      <w:bookmarkStart w:id="14" w:name="O_213635"/>
      <w:bookmarkEnd w:id="14"/>
      <w:r w:rsidRPr="00AE61F7">
        <w:t>Competency field</w:t>
      </w:r>
    </w:p>
    <w:tbl>
      <w:tblPr>
        <w:tblW w:w="0" w:type="auto"/>
        <w:tblLayout w:type="fixed"/>
        <w:tblCellMar>
          <w:left w:w="62" w:type="dxa"/>
          <w:right w:w="62" w:type="dxa"/>
        </w:tblCellMar>
        <w:tblLook w:val="0000"/>
      </w:tblPr>
      <w:tblGrid>
        <w:gridCol w:w="2784"/>
        <w:gridCol w:w="5738"/>
      </w:tblGrid>
      <w:tr w:rsidTr="007625B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1F7">
            <w:pPr>
              <w:pStyle w:val="BodyText"/>
              <w:rPr>
                <w:lang w:val="en-NZ"/>
              </w:rPr>
            </w:pPr>
            <w:r w:rsidRPr="00AE61F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1F7" w:rsidP="00AE61F7">
            <w:pPr>
              <w:pStyle w:val="BodyText"/>
            </w:pPr>
          </w:p>
        </w:tc>
      </w:tr>
    </w:tbl>
    <w:p w:rsidR="007625BF" w:rsidP="00AE61F7">
      <w:pPr>
        <w:pStyle w:val="BodyText"/>
      </w:pPr>
    </w:p>
    <w:p w:rsidR="007625BF" w:rsidP="00AE61F7">
      <w:pPr>
        <w:pStyle w:val="BodyText"/>
      </w:pPr>
    </w:p>
    <w:p w:rsidR="00000000" w:rsidRPr="00AE61F7" w:rsidP="00AE61F7"/>
    <w:sectPr w:rsidSect="00AE61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1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25BF" w:rsidP="007625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1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5BF" w:rsidP="00AE61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625BF" w:rsidP="00AE61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625BF" w:rsidP="00AE61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1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25BF" w:rsidP="007625B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1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5BF" w:rsidP="00AE61F7">
    <w:pPr>
      <w:pStyle w:val="Header"/>
      <w:framePr w:wrap="around"/>
    </w:pPr>
    <w:r>
      <w:fldChar w:fldCharType="begin"/>
    </w:r>
    <w:r>
      <w:instrText xml:space="preserve"> TITLE   \* MERGEFORMAT </w:instrText>
    </w:r>
    <w:r>
      <w:fldChar w:fldCharType="separate"/>
    </w:r>
    <w:r>
      <w:t>MTMBUS701A Manage financial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625BF" w:rsidP="00AE61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7684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7487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D26F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61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61F7"/>
    <w:pPr>
      <w:spacing w:before="360" w:after="60"/>
      <w:outlineLvl w:val="0"/>
    </w:pPr>
    <w:rPr>
      <w:sz w:val="32"/>
    </w:rPr>
  </w:style>
  <w:style w:type="paragraph" w:styleId="Heading2">
    <w:name w:val="heading 2"/>
    <w:basedOn w:val="HeadingBase"/>
    <w:next w:val="BodyText"/>
    <w:link w:val="Heading2Char"/>
    <w:qFormat/>
    <w:rsid w:val="00AE61F7"/>
    <w:pPr>
      <w:keepLines/>
      <w:spacing w:before="240" w:after="120"/>
      <w:outlineLvl w:val="1"/>
    </w:pPr>
    <w:rPr>
      <w:sz w:val="28"/>
      <w:szCs w:val="40"/>
    </w:rPr>
  </w:style>
  <w:style w:type="paragraph" w:styleId="Heading3">
    <w:name w:val="heading 3"/>
    <w:basedOn w:val="HeadingBase"/>
    <w:next w:val="BodyText"/>
    <w:link w:val="Heading3Char"/>
    <w:qFormat/>
    <w:rsid w:val="00AE61F7"/>
    <w:pPr>
      <w:spacing w:before="180" w:after="120"/>
      <w:outlineLvl w:val="2"/>
    </w:pPr>
    <w:rPr>
      <w:spacing w:val="-10"/>
      <w:kern w:val="32"/>
    </w:rPr>
  </w:style>
  <w:style w:type="paragraph" w:styleId="Heading4">
    <w:name w:val="heading 4"/>
    <w:basedOn w:val="HeadingBase"/>
    <w:next w:val="BodyText"/>
    <w:link w:val="Heading4Char"/>
    <w:qFormat/>
    <w:rsid w:val="00AE61F7"/>
    <w:pPr>
      <w:spacing w:before="160" w:after="120"/>
      <w:outlineLvl w:val="3"/>
    </w:pPr>
    <w:rPr>
      <w:sz w:val="22"/>
    </w:rPr>
  </w:style>
  <w:style w:type="paragraph" w:styleId="Heading5">
    <w:name w:val="heading 5"/>
    <w:basedOn w:val="HeadingBase"/>
    <w:next w:val="Normal"/>
    <w:link w:val="Heading5Char"/>
    <w:qFormat/>
    <w:rsid w:val="00AE61F7"/>
    <w:pPr>
      <w:spacing w:before="80"/>
      <w:outlineLvl w:val="4"/>
    </w:pPr>
    <w:rPr>
      <w:color w:val="918585"/>
      <w:sz w:val="20"/>
    </w:rPr>
  </w:style>
  <w:style w:type="paragraph" w:styleId="Heading6">
    <w:name w:val="heading 6"/>
    <w:basedOn w:val="HeadingBase"/>
    <w:next w:val="Normal"/>
    <w:link w:val="Heading6Char"/>
    <w:qFormat/>
    <w:rsid w:val="00AE61F7"/>
    <w:pPr>
      <w:spacing w:before="60"/>
      <w:outlineLvl w:val="5"/>
    </w:pPr>
    <w:rPr>
      <w:color w:val="918585"/>
      <w:sz w:val="20"/>
    </w:rPr>
  </w:style>
  <w:style w:type="paragraph" w:styleId="Heading7">
    <w:name w:val="heading 7"/>
    <w:basedOn w:val="Normal"/>
    <w:next w:val="Normal"/>
    <w:link w:val="Heading7Char"/>
    <w:qFormat/>
    <w:rsid w:val="00AE61F7"/>
    <w:pPr>
      <w:ind w:left="720"/>
      <w:outlineLvl w:val="6"/>
    </w:pPr>
    <w:rPr>
      <w:i/>
    </w:rPr>
  </w:style>
  <w:style w:type="paragraph" w:styleId="Heading8">
    <w:name w:val="heading 8"/>
    <w:basedOn w:val="Normal"/>
    <w:next w:val="Normal"/>
    <w:link w:val="Heading8Char"/>
    <w:qFormat/>
    <w:rsid w:val="00AE61F7"/>
    <w:pPr>
      <w:ind w:left="720"/>
      <w:outlineLvl w:val="7"/>
    </w:pPr>
    <w:rPr>
      <w:i/>
    </w:rPr>
  </w:style>
  <w:style w:type="paragraph" w:styleId="Heading9">
    <w:name w:val="heading 9"/>
    <w:basedOn w:val="Normal"/>
    <w:next w:val="Normal"/>
    <w:link w:val="Heading9Char"/>
    <w:qFormat/>
    <w:rsid w:val="00AE61F7"/>
    <w:pPr>
      <w:ind w:left="720"/>
      <w:outlineLvl w:val="8"/>
    </w:pPr>
    <w:rPr>
      <w:i/>
    </w:rPr>
  </w:style>
  <w:style w:type="character" w:default="1" w:styleId="DefaultParagraphFont">
    <w:name w:val="Default Paragraph Font"/>
    <w:uiPriority w:val="1"/>
    <w:unhideWhenUsed/>
    <w:rsid w:val="00AE61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61F7"/>
  </w:style>
  <w:style w:type="character" w:customStyle="1" w:styleId="Heading1Char">
    <w:name w:val="Heading 1 Char"/>
    <w:basedOn w:val="DefaultParagraphFont"/>
    <w:link w:val="Heading1"/>
    <w:rsid w:val="00AE61F7"/>
    <w:rPr>
      <w:rFonts w:ascii="Times New Roman" w:eastAsia="Times New Roman" w:hAnsi="Times New Roman" w:cs="Times New Roman"/>
      <w:b/>
      <w:sz w:val="32"/>
      <w:szCs w:val="20"/>
      <w:lang w:eastAsia="en-US"/>
    </w:rPr>
  </w:style>
  <w:style w:type="paragraph" w:styleId="BodyText">
    <w:name w:val="Body Text"/>
    <w:basedOn w:val="Normal"/>
    <w:link w:val="BodyTextChar"/>
    <w:rsid w:val="00AE61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61F7"/>
    <w:rPr>
      <w:rFonts w:ascii="Times New Roman" w:eastAsia="Times New Roman" w:hAnsi="Times New Roman" w:cs="Times New Roman"/>
      <w:sz w:val="24"/>
      <w:lang w:val="en-US" w:eastAsia="en-US"/>
    </w:rPr>
  </w:style>
  <w:style w:type="paragraph" w:styleId="Footer">
    <w:name w:val="footer"/>
    <w:basedOn w:val="Normal"/>
    <w:link w:val="FooterChar"/>
    <w:rsid w:val="00AE61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61F7"/>
    <w:rPr>
      <w:rFonts w:ascii="Times New Roman" w:eastAsia="Times New Roman" w:hAnsi="Times New Roman" w:cs="Times New Roman"/>
      <w:sz w:val="16"/>
      <w:lang w:val="en-US" w:eastAsia="en-US"/>
    </w:rPr>
  </w:style>
  <w:style w:type="paragraph" w:styleId="List">
    <w:name w:val="List"/>
    <w:basedOn w:val="BodyText"/>
    <w:next w:val="BodyText"/>
    <w:rsid w:val="00AE61F7"/>
    <w:pPr>
      <w:tabs>
        <w:tab w:val="left" w:pos="340"/>
      </w:tabs>
      <w:spacing w:before="60" w:after="60"/>
      <w:ind w:left="340" w:hanging="340"/>
    </w:pPr>
  </w:style>
  <w:style w:type="paragraph" w:styleId="ListBullet">
    <w:name w:val="List Bullet"/>
    <w:basedOn w:val="List"/>
    <w:rsid w:val="00AE61F7"/>
    <w:pPr>
      <w:numPr>
        <w:numId w:val="13"/>
      </w:numPr>
      <w:tabs>
        <w:tab w:val="clear" w:pos="340"/>
      </w:tabs>
      <w:spacing w:before="40" w:after="40"/>
    </w:pPr>
  </w:style>
  <w:style w:type="character" w:customStyle="1" w:styleId="SpecialBold">
    <w:name w:val="Special Bold"/>
    <w:basedOn w:val="DefaultParagraphFont"/>
    <w:rsid w:val="00AE61F7"/>
    <w:rPr>
      <w:b/>
      <w:spacing w:val="0"/>
    </w:rPr>
  </w:style>
  <w:style w:type="paragraph" w:styleId="ListBullet2">
    <w:name w:val="List Bullet 2"/>
    <w:basedOn w:val="List2"/>
    <w:rsid w:val="00AE61F7"/>
    <w:pPr>
      <w:numPr>
        <w:numId w:val="14"/>
      </w:numPr>
      <w:tabs>
        <w:tab w:val="clear" w:pos="680"/>
      </w:tabs>
    </w:pPr>
  </w:style>
  <w:style w:type="paragraph" w:styleId="Header">
    <w:name w:val="header"/>
    <w:basedOn w:val="Normal"/>
    <w:link w:val="HeaderChar"/>
    <w:rsid w:val="00AE61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61F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E61F7"/>
    <w:pPr>
      <w:spacing w:before="240" w:after="120"/>
      <w:outlineLvl w:val="0"/>
    </w:pPr>
    <w:rPr>
      <w:rFonts w:ascii="Times New Roman" w:hAnsi="Times New Roman"/>
      <w:b/>
      <w:sz w:val="28"/>
    </w:rPr>
  </w:style>
  <w:style w:type="paragraph" w:customStyle="1" w:styleId="AllowPageBreak">
    <w:name w:val="AllowPageBreak"/>
    <w:rsid w:val="00AE61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E61F7"/>
    <w:pPr>
      <w:tabs>
        <w:tab w:val="left" w:pos="680"/>
      </w:tabs>
      <w:spacing w:before="60" w:after="60"/>
      <w:ind w:left="680" w:hanging="340"/>
    </w:pPr>
  </w:style>
  <w:style w:type="character" w:customStyle="1" w:styleId="BoldandItalics">
    <w:name w:val="Bold and Italics"/>
    <w:qFormat/>
    <w:rsid w:val="00AE61F7"/>
    <w:rPr>
      <w:b/>
      <w:i/>
      <w:u w:val="none"/>
    </w:rPr>
  </w:style>
  <w:style w:type="character" w:customStyle="1" w:styleId="Heading2Char">
    <w:name w:val="Heading 2 Char"/>
    <w:basedOn w:val="DefaultParagraphFont"/>
    <w:link w:val="Heading2"/>
    <w:rsid w:val="00AE61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61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61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61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61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61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61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61F7"/>
    <w:rPr>
      <w:rFonts w:ascii="Courier New" w:eastAsia="Times New Roman" w:hAnsi="Courier New" w:cs="Times New Roman"/>
      <w:i/>
      <w:szCs w:val="20"/>
      <w:lang w:val="en-US" w:eastAsia="en-US"/>
    </w:rPr>
  </w:style>
  <w:style w:type="paragraph" w:customStyle="1" w:styleId="HeadingBase">
    <w:name w:val="Heading Base"/>
    <w:rsid w:val="00AE61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61F7"/>
    <w:pPr>
      <w:tabs>
        <w:tab w:val="right" w:leader="dot" w:pos="9072"/>
      </w:tabs>
      <w:ind w:left="567"/>
    </w:pPr>
    <w:rPr>
      <w:szCs w:val="22"/>
    </w:rPr>
  </w:style>
  <w:style w:type="paragraph" w:customStyle="1" w:styleId="TOCBase">
    <w:name w:val="TOC Base"/>
    <w:rsid w:val="00AE61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61F7"/>
    <w:pPr>
      <w:tabs>
        <w:tab w:val="right" w:leader="dot" w:pos="9072"/>
      </w:tabs>
      <w:spacing w:before="40" w:after="40"/>
      <w:ind w:left="284"/>
    </w:pPr>
    <w:rPr>
      <w:rFonts w:ascii="Times New Roman" w:hAnsi="Times New Roman"/>
    </w:rPr>
  </w:style>
  <w:style w:type="paragraph" w:styleId="TOC1">
    <w:name w:val="toc 1"/>
    <w:basedOn w:val="TOCBase"/>
    <w:next w:val="Normal"/>
    <w:rsid w:val="00AE61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61F7"/>
    <w:pPr>
      <w:spacing w:before="5040"/>
      <w:jc w:val="center"/>
    </w:pPr>
    <w:rPr>
      <w:sz w:val="48"/>
      <w:szCs w:val="72"/>
      <w:lang w:val="en-US"/>
    </w:rPr>
  </w:style>
  <w:style w:type="character" w:customStyle="1" w:styleId="TitleChar">
    <w:name w:val="Title Char"/>
    <w:basedOn w:val="DefaultParagraphFont"/>
    <w:link w:val="Title"/>
    <w:rsid w:val="00AE61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61F7"/>
    <w:pPr>
      <w:tabs>
        <w:tab w:val="left" w:pos="3600"/>
        <w:tab w:val="left" w:pos="3958"/>
      </w:tabs>
    </w:pPr>
  </w:style>
  <w:style w:type="paragraph" w:customStyle="1" w:styleId="Note">
    <w:name w:val="Note"/>
    <w:basedOn w:val="BodyText"/>
    <w:rsid w:val="00AE61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61F7"/>
    <w:pPr>
      <w:framePr w:wrap="auto" w:hAnchor="text" w:y="6049"/>
    </w:pPr>
    <w:rPr>
      <w:color w:val="000000"/>
      <w:sz w:val="40"/>
    </w:rPr>
  </w:style>
  <w:style w:type="paragraph" w:customStyle="1" w:styleId="TOCTitle">
    <w:name w:val="TOCTitle"/>
    <w:basedOn w:val="Heading1"/>
    <w:rsid w:val="00AE61F7"/>
    <w:pPr>
      <w:spacing w:after="240"/>
      <w:jc w:val="center"/>
      <w:outlineLvl w:val="9"/>
    </w:pPr>
    <w:rPr>
      <w:caps/>
    </w:rPr>
  </w:style>
  <w:style w:type="paragraph" w:customStyle="1" w:styleId="Version">
    <w:name w:val="Version"/>
    <w:rsid w:val="00AE61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61F7"/>
    <w:pPr>
      <w:keepNext w:val="0"/>
      <w:tabs>
        <w:tab w:val="right" w:pos="4176"/>
      </w:tabs>
      <w:ind w:left="198" w:hanging="198"/>
    </w:pPr>
    <w:rPr>
      <w:rFonts w:ascii="Garamond" w:hAnsi="Garamond"/>
    </w:rPr>
  </w:style>
  <w:style w:type="paragraph" w:styleId="IndexHeading">
    <w:name w:val="index heading"/>
    <w:basedOn w:val="Normal"/>
    <w:next w:val="Index1"/>
    <w:semiHidden/>
    <w:rsid w:val="00AE61F7"/>
    <w:pPr>
      <w:spacing w:before="120" w:after="120"/>
    </w:pPr>
    <w:rPr>
      <w:rFonts w:ascii="Arial" w:hAnsi="Arial"/>
      <w:b/>
      <w:color w:val="918585"/>
      <w:sz w:val="24"/>
    </w:rPr>
  </w:style>
  <w:style w:type="paragraph" w:customStyle="1" w:styleId="Chapter">
    <w:name w:val="Chapter"/>
    <w:basedOn w:val="Normal"/>
    <w:rsid w:val="00AE61F7"/>
    <w:pPr>
      <w:spacing w:before="240"/>
    </w:pPr>
    <w:rPr>
      <w:rFonts w:ascii="Times New Roman" w:hAnsi="Times New Roman"/>
      <w:smallCaps/>
      <w:spacing w:val="80"/>
      <w:sz w:val="28"/>
    </w:rPr>
  </w:style>
  <w:style w:type="paragraph" w:customStyle="1" w:styleId="InChapter">
    <w:name w:val="InChapter"/>
    <w:basedOn w:val="Heading3"/>
    <w:rsid w:val="00AE61F7"/>
    <w:pPr>
      <w:spacing w:after="240"/>
      <w:outlineLvl w:val="9"/>
    </w:pPr>
    <w:rPr>
      <w:noProof/>
    </w:rPr>
  </w:style>
  <w:style w:type="paragraph" w:styleId="Index2">
    <w:name w:val="index 2"/>
    <w:basedOn w:val="Normal"/>
    <w:next w:val="Normal"/>
    <w:semiHidden/>
    <w:rsid w:val="00AE61F7"/>
    <w:pPr>
      <w:tabs>
        <w:tab w:val="right" w:pos="4176"/>
      </w:tabs>
      <w:ind w:left="568" w:hanging="284"/>
    </w:pPr>
    <w:rPr>
      <w:rFonts w:ascii="Garamond" w:hAnsi="Garamond"/>
    </w:rPr>
  </w:style>
  <w:style w:type="paragraph" w:customStyle="1" w:styleId="Byline">
    <w:name w:val="Byline"/>
    <w:rsid w:val="00AE61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61F7"/>
    <w:pPr>
      <w:tabs>
        <w:tab w:val="clear" w:pos="3600"/>
        <w:tab w:val="clear" w:pos="3958"/>
      </w:tabs>
      <w:jc w:val="right"/>
    </w:pPr>
  </w:style>
  <w:style w:type="character" w:styleId="Emphasis">
    <w:name w:val="Emphasis"/>
    <w:basedOn w:val="DefaultParagraphFont"/>
    <w:qFormat/>
    <w:rsid w:val="00AE61F7"/>
    <w:rPr>
      <w:i/>
    </w:rPr>
  </w:style>
  <w:style w:type="paragraph" w:styleId="Caption">
    <w:name w:val="caption"/>
    <w:basedOn w:val="BodyText"/>
    <w:next w:val="Normal"/>
    <w:qFormat/>
    <w:rsid w:val="00AE61F7"/>
    <w:pPr>
      <w:framePr w:w="2268" w:hSpace="181" w:vSpace="181" w:wrap="around" w:vAnchor="text" w:hAnchor="page" w:x="1135" w:y="285" w:anchorLock="1"/>
    </w:pPr>
    <w:rPr>
      <w:i/>
    </w:rPr>
  </w:style>
  <w:style w:type="paragraph" w:customStyle="1" w:styleId="MiniTOCTitle">
    <w:name w:val="MiniTOCTitle"/>
    <w:basedOn w:val="Heading4"/>
    <w:rsid w:val="00AE61F7"/>
    <w:pPr>
      <w:spacing w:before="240"/>
      <w:outlineLvl w:val="9"/>
    </w:pPr>
    <w:rPr>
      <w:noProof/>
      <w:sz w:val="24"/>
    </w:rPr>
  </w:style>
  <w:style w:type="paragraph" w:customStyle="1" w:styleId="MiniTOCItem">
    <w:name w:val="MiniTOCItem"/>
    <w:basedOn w:val="ListBullet"/>
    <w:rsid w:val="00AE61F7"/>
    <w:pPr>
      <w:numPr>
        <w:numId w:val="0"/>
      </w:numPr>
      <w:tabs>
        <w:tab w:val="right" w:leader="dot" w:pos="6521"/>
      </w:tabs>
      <w:spacing w:before="0" w:after="0"/>
    </w:pPr>
  </w:style>
  <w:style w:type="paragraph" w:customStyle="1" w:styleId="TOFTitle">
    <w:name w:val="TOFTitle"/>
    <w:basedOn w:val="TOCTitle"/>
    <w:rsid w:val="00AE61F7"/>
  </w:style>
  <w:style w:type="paragraph" w:styleId="TableofFigures">
    <w:name w:val="table of figures"/>
    <w:basedOn w:val="Normal"/>
    <w:next w:val="Normal"/>
    <w:semiHidden/>
    <w:rsid w:val="00AE61F7"/>
    <w:pPr>
      <w:tabs>
        <w:tab w:val="right" w:leader="dot" w:pos="9072"/>
      </w:tabs>
      <w:ind w:left="970" w:hanging="403"/>
    </w:pPr>
    <w:rPr>
      <w:rFonts w:ascii="Times New Roman" w:hAnsi="Times New Roman"/>
      <w:b/>
    </w:rPr>
  </w:style>
  <w:style w:type="paragraph" w:styleId="ListNumber">
    <w:name w:val="List Number"/>
    <w:basedOn w:val="List"/>
    <w:rsid w:val="00AE61F7"/>
    <w:pPr>
      <w:numPr>
        <w:numId w:val="11"/>
      </w:numPr>
    </w:pPr>
  </w:style>
  <w:style w:type="character" w:customStyle="1" w:styleId="WingdingSymbols">
    <w:name w:val="Wingding Symbols"/>
    <w:rsid w:val="00AE61F7"/>
    <w:rPr>
      <w:rFonts w:ascii="Wingdings" w:hAnsi="Wingdings"/>
    </w:rPr>
  </w:style>
  <w:style w:type="paragraph" w:customStyle="1" w:styleId="TableHeading">
    <w:name w:val="Table Heading"/>
    <w:basedOn w:val="HeadingBase"/>
    <w:rsid w:val="00AE61F7"/>
    <w:pPr>
      <w:keepLines/>
      <w:pBdr>
        <w:bottom w:val="single" w:sz="6" w:space="1" w:color="918585"/>
      </w:pBdr>
      <w:spacing w:before="240"/>
    </w:pPr>
  </w:style>
  <w:style w:type="character" w:customStyle="1" w:styleId="HotSpot">
    <w:name w:val="HotSpot"/>
    <w:rsid w:val="00AE61F7"/>
    <w:rPr>
      <w:color w:val="0033CC"/>
      <w:u w:val="none"/>
    </w:rPr>
  </w:style>
  <w:style w:type="paragraph" w:customStyle="1" w:styleId="BodyTextRight">
    <w:name w:val="Body Text Right"/>
    <w:basedOn w:val="BodyText"/>
    <w:rsid w:val="00AE61F7"/>
    <w:pPr>
      <w:spacing w:before="0" w:after="0"/>
      <w:jc w:val="right"/>
    </w:pPr>
  </w:style>
  <w:style w:type="paragraph" w:styleId="Index3">
    <w:name w:val="index 3"/>
    <w:basedOn w:val="ListNumber2"/>
    <w:next w:val="Normal"/>
    <w:semiHidden/>
    <w:rsid w:val="00AE61F7"/>
    <w:pPr>
      <w:numPr>
        <w:numId w:val="0"/>
      </w:numPr>
      <w:tabs>
        <w:tab w:val="right" w:leader="dot" w:pos="4176"/>
      </w:tabs>
    </w:pPr>
  </w:style>
  <w:style w:type="paragraph" w:styleId="ListNumber2">
    <w:name w:val="List Number 2"/>
    <w:basedOn w:val="List2"/>
    <w:rsid w:val="00AE61F7"/>
    <w:pPr>
      <w:numPr>
        <w:numId w:val="10"/>
      </w:numPr>
      <w:tabs>
        <w:tab w:val="clear" w:pos="1060"/>
      </w:tabs>
    </w:pPr>
  </w:style>
  <w:style w:type="paragraph" w:customStyle="1" w:styleId="MarginNote">
    <w:name w:val="Margin Note"/>
    <w:basedOn w:val="BodyText"/>
    <w:rsid w:val="00AE61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61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61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61F7"/>
    <w:rPr>
      <w:sz w:val="32"/>
    </w:rPr>
  </w:style>
  <w:style w:type="paragraph" w:customStyle="1" w:styleId="HeadingProcedure">
    <w:name w:val="Heading Procedure"/>
    <w:basedOn w:val="HeadingBase"/>
    <w:next w:val="Normal"/>
    <w:rsid w:val="00AE61F7"/>
    <w:pPr>
      <w:tabs>
        <w:tab w:val="left" w:pos="0"/>
      </w:tabs>
      <w:spacing w:before="120" w:after="60"/>
    </w:pPr>
    <w:rPr>
      <w:i/>
      <w:color w:val="918585"/>
      <w:sz w:val="22"/>
    </w:rPr>
  </w:style>
  <w:style w:type="paragraph" w:customStyle="1" w:styleId="TableBodyText">
    <w:name w:val="Table Body Text"/>
    <w:basedOn w:val="BodyText"/>
    <w:rsid w:val="00AE61F7"/>
    <w:pPr>
      <w:spacing w:before="60" w:after="60"/>
    </w:pPr>
  </w:style>
  <w:style w:type="paragraph" w:styleId="ListContinue">
    <w:name w:val="List Continue"/>
    <w:basedOn w:val="List"/>
    <w:rsid w:val="00AE61F7"/>
    <w:pPr>
      <w:ind w:firstLine="0"/>
    </w:pPr>
  </w:style>
  <w:style w:type="paragraph" w:customStyle="1" w:styleId="ListNote">
    <w:name w:val="List Note"/>
    <w:basedOn w:val="List"/>
    <w:rsid w:val="00AE61F7"/>
    <w:pPr>
      <w:pBdr>
        <w:top w:val="single" w:sz="6" w:space="2" w:color="918585"/>
        <w:bottom w:val="single" w:sz="6" w:space="2" w:color="918585"/>
      </w:pBdr>
      <w:tabs>
        <w:tab w:val="left" w:pos="1021"/>
      </w:tabs>
      <w:ind w:firstLine="0"/>
    </w:pPr>
  </w:style>
  <w:style w:type="paragraph" w:customStyle="1" w:styleId="Warning">
    <w:name w:val="Warning"/>
    <w:basedOn w:val="BodyText"/>
    <w:rsid w:val="00AE61F7"/>
    <w:pPr>
      <w:shd w:val="clear" w:color="auto" w:fill="D9D9D9"/>
      <w:tabs>
        <w:tab w:val="left" w:pos="992"/>
      </w:tabs>
      <w:ind w:left="119" w:right="119"/>
    </w:pPr>
    <w:rPr>
      <w:sz w:val="20"/>
    </w:rPr>
  </w:style>
  <w:style w:type="paragraph" w:customStyle="1" w:styleId="MarginIcons">
    <w:name w:val="Margin Icons"/>
    <w:basedOn w:val="BodyText"/>
    <w:rsid w:val="00AE61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61F7"/>
    <w:rPr>
      <w:rFonts w:ascii="Courier New" w:hAnsi="Courier New"/>
    </w:rPr>
  </w:style>
  <w:style w:type="paragraph" w:customStyle="1" w:styleId="NoteBullet">
    <w:name w:val="Note Bullet"/>
    <w:basedOn w:val="Note"/>
    <w:rsid w:val="00AE61F7"/>
    <w:pPr>
      <w:tabs>
        <w:tab w:val="clear" w:pos="680"/>
      </w:tabs>
      <w:spacing w:before="60" w:after="60"/>
    </w:pPr>
  </w:style>
  <w:style w:type="paragraph" w:customStyle="1" w:styleId="SubHeading2">
    <w:name w:val="SubHeading2"/>
    <w:basedOn w:val="HeadingBase"/>
    <w:rsid w:val="00AE61F7"/>
    <w:pPr>
      <w:spacing w:before="240" w:after="60"/>
    </w:pPr>
    <w:rPr>
      <w:sz w:val="20"/>
    </w:rPr>
  </w:style>
  <w:style w:type="paragraph" w:customStyle="1" w:styleId="SubHeading1">
    <w:name w:val="SubHeading1"/>
    <w:basedOn w:val="HeadingBase"/>
    <w:rsid w:val="00AE61F7"/>
    <w:pPr>
      <w:spacing w:before="240" w:after="60"/>
    </w:pPr>
    <w:rPr>
      <w:color w:val="918585"/>
      <w:sz w:val="22"/>
    </w:rPr>
  </w:style>
  <w:style w:type="paragraph" w:customStyle="1" w:styleId="SideHeading">
    <w:name w:val="Side Heading"/>
    <w:basedOn w:val="HeadingBase"/>
    <w:rsid w:val="00AE61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61F7"/>
    <w:pPr>
      <w:numPr>
        <w:numId w:val="12"/>
      </w:numPr>
    </w:pPr>
  </w:style>
  <w:style w:type="paragraph" w:styleId="PlainText">
    <w:name w:val="Plain Text"/>
    <w:basedOn w:val="Normal"/>
    <w:link w:val="PlainTextChar"/>
    <w:rsid w:val="00AE61F7"/>
    <w:rPr>
      <w:sz w:val="20"/>
    </w:rPr>
  </w:style>
  <w:style w:type="character" w:customStyle="1" w:styleId="PlainTextChar">
    <w:name w:val="Plain Text Char"/>
    <w:basedOn w:val="DefaultParagraphFont"/>
    <w:link w:val="PlainText"/>
    <w:rsid w:val="00AE61F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E61F7"/>
    <w:rPr>
      <w:b/>
      <w:smallCaps/>
    </w:rPr>
  </w:style>
  <w:style w:type="paragraph" w:customStyle="1" w:styleId="TableListNumber">
    <w:name w:val="Table List Number"/>
    <w:basedOn w:val="ListNumber"/>
    <w:rsid w:val="00AE61F7"/>
    <w:pPr>
      <w:numPr>
        <w:numId w:val="0"/>
      </w:numPr>
    </w:pPr>
  </w:style>
  <w:style w:type="paragraph" w:styleId="TOC4">
    <w:name w:val="toc 4"/>
    <w:basedOn w:val="TOCBase"/>
    <w:next w:val="Normal"/>
    <w:semiHidden/>
    <w:rsid w:val="00AE61F7"/>
    <w:pPr>
      <w:tabs>
        <w:tab w:val="right" w:leader="dot" w:pos="9071"/>
      </w:tabs>
      <w:ind w:left="1701"/>
    </w:pPr>
  </w:style>
  <w:style w:type="paragraph" w:customStyle="1" w:styleId="ListAlpha">
    <w:name w:val="List Alpha"/>
    <w:basedOn w:val="List"/>
    <w:rsid w:val="00AE61F7"/>
    <w:pPr>
      <w:numPr>
        <w:numId w:val="9"/>
      </w:numPr>
    </w:pPr>
  </w:style>
  <w:style w:type="paragraph" w:customStyle="1" w:styleId="ListAlpha2">
    <w:name w:val="List Alpha 2"/>
    <w:basedOn w:val="List2"/>
    <w:rsid w:val="00AE61F7"/>
    <w:pPr>
      <w:numPr>
        <w:numId w:val="8"/>
      </w:numPr>
    </w:pPr>
  </w:style>
  <w:style w:type="paragraph" w:styleId="List3">
    <w:name w:val="List 3"/>
    <w:basedOn w:val="BodyText"/>
    <w:rsid w:val="00AE61F7"/>
    <w:pPr>
      <w:tabs>
        <w:tab w:val="left" w:pos="1021"/>
      </w:tabs>
      <w:spacing w:before="60" w:after="60"/>
      <w:ind w:left="1020" w:hanging="340"/>
    </w:pPr>
  </w:style>
  <w:style w:type="paragraph" w:styleId="List4">
    <w:name w:val="List 4"/>
    <w:basedOn w:val="BodyText"/>
    <w:rsid w:val="00AE61F7"/>
    <w:pPr>
      <w:tabs>
        <w:tab w:val="left" w:pos="1361"/>
      </w:tabs>
      <w:spacing w:before="60" w:after="60"/>
      <w:ind w:left="1361" w:hanging="340"/>
    </w:pPr>
  </w:style>
  <w:style w:type="paragraph" w:styleId="List5">
    <w:name w:val="List 5"/>
    <w:basedOn w:val="BodyText"/>
    <w:rsid w:val="00AE61F7"/>
    <w:pPr>
      <w:tabs>
        <w:tab w:val="left" w:pos="1701"/>
      </w:tabs>
      <w:spacing w:before="60" w:after="60"/>
      <w:ind w:left="1701" w:hanging="340"/>
    </w:pPr>
  </w:style>
  <w:style w:type="paragraph" w:styleId="ListBullet3">
    <w:name w:val="List Bullet 3"/>
    <w:basedOn w:val="List3"/>
    <w:rsid w:val="00AE61F7"/>
    <w:pPr>
      <w:numPr>
        <w:numId w:val="15"/>
      </w:numPr>
      <w:tabs>
        <w:tab w:val="clear" w:pos="1021"/>
      </w:tabs>
      <w:ind w:left="1037" w:hanging="357"/>
    </w:pPr>
  </w:style>
  <w:style w:type="paragraph" w:styleId="ListBullet4">
    <w:name w:val="List Bullet 4"/>
    <w:basedOn w:val="List4"/>
    <w:rsid w:val="00AE61F7"/>
    <w:pPr>
      <w:numPr>
        <w:numId w:val="3"/>
      </w:numPr>
    </w:pPr>
  </w:style>
  <w:style w:type="paragraph" w:styleId="ListBullet5">
    <w:name w:val="List Bullet 5"/>
    <w:basedOn w:val="List5"/>
    <w:rsid w:val="00AE61F7"/>
    <w:pPr>
      <w:numPr>
        <w:numId w:val="4"/>
      </w:numPr>
    </w:pPr>
  </w:style>
  <w:style w:type="paragraph" w:styleId="ListContinue2">
    <w:name w:val="List Continue 2"/>
    <w:basedOn w:val="List2"/>
    <w:rsid w:val="00AE61F7"/>
    <w:pPr>
      <w:ind w:firstLine="0"/>
    </w:pPr>
  </w:style>
  <w:style w:type="paragraph" w:styleId="ListContinue3">
    <w:name w:val="List Continue 3"/>
    <w:basedOn w:val="List3"/>
    <w:rsid w:val="00AE61F7"/>
    <w:pPr>
      <w:ind w:left="1021" w:firstLine="0"/>
    </w:pPr>
  </w:style>
  <w:style w:type="paragraph" w:styleId="ListContinue4">
    <w:name w:val="List Continue 4"/>
    <w:basedOn w:val="List4"/>
    <w:rsid w:val="00AE61F7"/>
    <w:pPr>
      <w:ind w:firstLine="0"/>
    </w:pPr>
  </w:style>
  <w:style w:type="paragraph" w:styleId="ListContinue5">
    <w:name w:val="List Continue 5"/>
    <w:basedOn w:val="List5"/>
    <w:rsid w:val="00AE61F7"/>
    <w:pPr>
      <w:ind w:firstLine="0"/>
    </w:pPr>
  </w:style>
  <w:style w:type="paragraph" w:styleId="ListNumber3">
    <w:name w:val="List Number 3"/>
    <w:basedOn w:val="List3"/>
    <w:rsid w:val="00AE61F7"/>
    <w:pPr>
      <w:numPr>
        <w:numId w:val="5"/>
      </w:numPr>
    </w:pPr>
  </w:style>
  <w:style w:type="paragraph" w:styleId="ListNumber4">
    <w:name w:val="List Number 4"/>
    <w:basedOn w:val="List4"/>
    <w:rsid w:val="00AE61F7"/>
    <w:pPr>
      <w:numPr>
        <w:numId w:val="6"/>
      </w:numPr>
    </w:pPr>
  </w:style>
  <w:style w:type="paragraph" w:styleId="ListNumber5">
    <w:name w:val="List Number 5"/>
    <w:basedOn w:val="List5"/>
    <w:rsid w:val="00AE61F7"/>
    <w:pPr>
      <w:numPr>
        <w:numId w:val="7"/>
      </w:numPr>
    </w:pPr>
  </w:style>
  <w:style w:type="paragraph" w:styleId="BlockText">
    <w:name w:val="Block Text"/>
    <w:basedOn w:val="Normal"/>
    <w:rsid w:val="00AE61F7"/>
    <w:pPr>
      <w:spacing w:after="120"/>
      <w:ind w:left="1440" w:right="1440"/>
    </w:pPr>
  </w:style>
  <w:style w:type="character" w:customStyle="1" w:styleId="Subscript">
    <w:name w:val="Subscript"/>
    <w:basedOn w:val="DefaultParagraphFont"/>
    <w:rsid w:val="00AE61F7"/>
    <w:rPr>
      <w:sz w:val="16"/>
      <w:vertAlign w:val="subscript"/>
    </w:rPr>
  </w:style>
  <w:style w:type="character" w:customStyle="1" w:styleId="Superscript">
    <w:name w:val="Superscript"/>
    <w:basedOn w:val="DefaultParagraphFont"/>
    <w:rsid w:val="00AE61F7"/>
    <w:rPr>
      <w:sz w:val="16"/>
      <w:vertAlign w:val="superscript"/>
    </w:rPr>
  </w:style>
  <w:style w:type="character" w:customStyle="1" w:styleId="Symbols">
    <w:name w:val="Symbols"/>
    <w:basedOn w:val="DefaultParagraphFont"/>
    <w:rsid w:val="00AE61F7"/>
    <w:rPr>
      <w:rFonts w:ascii="Symbol" w:hAnsi="Symbol"/>
    </w:rPr>
  </w:style>
  <w:style w:type="character" w:customStyle="1" w:styleId="MenuOptions">
    <w:name w:val="Menu Options"/>
    <w:basedOn w:val="DefaultParagraphFont"/>
    <w:rsid w:val="00AE61F7"/>
    <w:rPr>
      <w:rFonts w:ascii="Arial Narrow" w:hAnsi="Arial Narrow"/>
      <w:smallCaps/>
    </w:rPr>
  </w:style>
  <w:style w:type="character" w:customStyle="1" w:styleId="Buttons">
    <w:name w:val="Buttons"/>
    <w:basedOn w:val="DefaultParagraphFont"/>
    <w:rsid w:val="00AE61F7"/>
    <w:rPr>
      <w:b/>
    </w:rPr>
  </w:style>
  <w:style w:type="character" w:customStyle="1" w:styleId="Underlined">
    <w:name w:val="Underlined"/>
    <w:basedOn w:val="DefaultParagraphFont"/>
    <w:rsid w:val="00AE61F7"/>
    <w:rPr>
      <w:u w:val="single"/>
    </w:rPr>
  </w:style>
  <w:style w:type="paragraph" w:customStyle="1" w:styleId="TableBodyTextRight">
    <w:name w:val="Table Body Text Right"/>
    <w:basedOn w:val="TableBodyText"/>
    <w:rsid w:val="00AE61F7"/>
    <w:pPr>
      <w:widowControl w:val="0"/>
      <w:autoSpaceDE w:val="0"/>
      <w:autoSpaceDN w:val="0"/>
      <w:adjustRightInd w:val="0"/>
      <w:jc w:val="right"/>
    </w:pPr>
    <w:rPr>
      <w:rFonts w:cs="Arial"/>
      <w:szCs w:val="18"/>
    </w:rPr>
  </w:style>
  <w:style w:type="paragraph" w:customStyle="1" w:styleId="CopyrightText">
    <w:name w:val="Copyright Text"/>
    <w:basedOn w:val="BodyText"/>
    <w:rsid w:val="00AE61F7"/>
    <w:rPr>
      <w:sz w:val="18"/>
    </w:rPr>
  </w:style>
  <w:style w:type="paragraph" w:customStyle="1" w:styleId="BodySmallRight">
    <w:name w:val="Body Small Right"/>
    <w:basedOn w:val="BodyTextRight"/>
    <w:rsid w:val="00AE61F7"/>
    <w:rPr>
      <w:sz w:val="18"/>
      <w:szCs w:val="18"/>
    </w:rPr>
  </w:style>
  <w:style w:type="paragraph" w:customStyle="1" w:styleId="MarginEdition">
    <w:name w:val="Margin Edition"/>
    <w:basedOn w:val="MarginNote"/>
    <w:rsid w:val="00AE61F7"/>
    <w:pPr>
      <w:spacing w:before="0" w:after="0"/>
    </w:pPr>
    <w:rPr>
      <w:rFonts w:ascii="Times New Roman" w:hAnsi="Times New Roman"/>
      <w:color w:val="999999"/>
    </w:rPr>
  </w:style>
  <w:style w:type="paragraph" w:customStyle="1" w:styleId="Spacer">
    <w:name w:val="Spacer"/>
    <w:basedOn w:val="Normal"/>
    <w:rsid w:val="00AE61F7"/>
    <w:rPr>
      <w:sz w:val="2"/>
      <w:szCs w:val="2"/>
    </w:rPr>
  </w:style>
  <w:style w:type="character" w:customStyle="1" w:styleId="Small">
    <w:name w:val="Small"/>
    <w:basedOn w:val="DefaultParagraphFont"/>
    <w:rsid w:val="00AE61F7"/>
    <w:rPr>
      <w:sz w:val="16"/>
    </w:rPr>
  </w:style>
  <w:style w:type="paragraph" w:customStyle="1" w:styleId="WideTable">
    <w:name w:val="Wide Table"/>
    <w:basedOn w:val="Normal"/>
    <w:rsid w:val="00AE61F7"/>
    <w:pPr>
      <w:ind w:left="-1418"/>
    </w:pPr>
    <w:rPr>
      <w:sz w:val="2"/>
      <w:szCs w:val="2"/>
    </w:rPr>
  </w:style>
  <w:style w:type="character" w:styleId="PageNumber">
    <w:name w:val="page number"/>
    <w:basedOn w:val="DefaultParagraphFont"/>
    <w:rsid w:val="00AE61F7"/>
  </w:style>
  <w:style w:type="paragraph" w:styleId="Quote">
    <w:name w:val="Quote"/>
    <w:basedOn w:val="Heading1"/>
    <w:link w:val="QuoteChar"/>
    <w:qFormat/>
    <w:rsid w:val="00AE61F7"/>
    <w:rPr>
      <w:b w:val="0"/>
      <w:sz w:val="72"/>
      <w:szCs w:val="72"/>
      <w:lang w:val="en-NZ"/>
    </w:rPr>
  </w:style>
  <w:style w:type="character" w:customStyle="1" w:styleId="QuoteChar">
    <w:name w:val="Quote Char"/>
    <w:basedOn w:val="DefaultParagraphFont"/>
    <w:link w:val="Quote"/>
    <w:rsid w:val="00AE61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61F7"/>
    <w:pPr>
      <w:pageBreakBefore/>
    </w:pPr>
  </w:style>
  <w:style w:type="paragraph" w:customStyle="1" w:styleId="Border">
    <w:name w:val="Border"/>
    <w:basedOn w:val="Normal"/>
    <w:qFormat/>
    <w:rsid w:val="00AE61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61F7"/>
    <w:rPr>
      <w:b/>
      <w:bCs/>
      <w:i/>
      <w:iCs/>
      <w:color w:val="auto"/>
    </w:rPr>
  </w:style>
  <w:style w:type="paragraph" w:styleId="IntenseQuote">
    <w:name w:val="Intense Quote"/>
    <w:basedOn w:val="Normal"/>
    <w:next w:val="Normal"/>
    <w:link w:val="IntenseQuoteChar"/>
    <w:uiPriority w:val="30"/>
    <w:qFormat/>
    <w:rsid w:val="00AE61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61F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E61F7"/>
    <w:rPr>
      <w:smallCaps/>
      <w:color w:val="auto"/>
      <w:u w:val="single"/>
    </w:rPr>
  </w:style>
  <w:style w:type="character" w:styleId="IntenseReference">
    <w:name w:val="Intense Reference"/>
    <w:basedOn w:val="DefaultParagraphFont"/>
    <w:uiPriority w:val="32"/>
    <w:qFormat/>
    <w:rsid w:val="00AE61F7"/>
    <w:rPr>
      <w:b/>
      <w:bCs/>
      <w:smallCaps/>
      <w:color w:val="auto"/>
      <w:spacing w:val="5"/>
      <w:u w:val="single"/>
    </w:rPr>
  </w:style>
  <w:style w:type="paragraph" w:customStyle="1" w:styleId="2ColumnHeading">
    <w:name w:val="2Column Heading"/>
    <w:basedOn w:val="BodyText"/>
    <w:qFormat/>
    <w:rsid w:val="00AE61F7"/>
    <w:pPr>
      <w:spacing w:after="60"/>
      <w:ind w:left="-2268"/>
    </w:pPr>
    <w:rPr>
      <w:b/>
    </w:rPr>
  </w:style>
  <w:style w:type="paragraph" w:customStyle="1" w:styleId="Heading1TOC">
    <w:name w:val="Heading1 TOC"/>
    <w:basedOn w:val="Normal"/>
    <w:qFormat/>
    <w:rsid w:val="00AE61F7"/>
    <w:pPr>
      <w:spacing w:before="240" w:after="120"/>
    </w:pPr>
    <w:rPr>
      <w:rFonts w:ascii="Times New Roman" w:hAnsi="Times New Roman"/>
      <w:b/>
      <w:sz w:val="32"/>
    </w:rPr>
  </w:style>
  <w:style w:type="paragraph" w:customStyle="1" w:styleId="Heading2TOC">
    <w:name w:val="Heading2 TOC"/>
    <w:basedOn w:val="Normal"/>
    <w:qFormat/>
    <w:rsid w:val="00AE61F7"/>
    <w:pPr>
      <w:spacing w:before="240" w:after="60"/>
    </w:pPr>
    <w:rPr>
      <w:rFonts w:ascii="Times New Roman" w:hAnsi="Times New Roman"/>
      <w:b/>
      <w:sz w:val="28"/>
    </w:rPr>
  </w:style>
  <w:style w:type="character" w:customStyle="1" w:styleId="Underline">
    <w:name w:val="Underline"/>
    <w:basedOn w:val="DefaultParagraphFont"/>
    <w:qFormat/>
    <w:rsid w:val="00AE61F7"/>
    <w:rPr>
      <w:u w:val="single"/>
    </w:rPr>
  </w:style>
  <w:style w:type="paragraph" w:styleId="BalloonText">
    <w:name w:val="Balloon Text"/>
    <w:basedOn w:val="Normal"/>
    <w:link w:val="BalloonTextChar"/>
    <w:rsid w:val="00AE61F7"/>
    <w:rPr>
      <w:rFonts w:ascii="Tahoma" w:hAnsi="Tahoma" w:cs="Tahoma"/>
      <w:sz w:val="16"/>
      <w:szCs w:val="16"/>
    </w:rPr>
  </w:style>
  <w:style w:type="character" w:customStyle="1" w:styleId="BalloonTextChar">
    <w:name w:val="Balloon Text Char"/>
    <w:basedOn w:val="DefaultParagraphFont"/>
    <w:link w:val="BalloonText"/>
    <w:rsid w:val="00AE61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61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61F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1536</Words>
  <Characters>10146</Characters>
  <Application>Microsoft Office Word</Application>
  <DocSecurity>0</DocSecurity>
  <Lines>393</Lines>
  <Paragraphs>225</Paragraphs>
  <ScaleCrop>false</ScaleCrop>
  <Company>Author-it Software Corporation Ltd.</Company>
  <LinksUpToDate>false</LinksUpToDate>
  <CharactersWithSpaces>11609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MTMBUS701A Manage financial performance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2012-05-26T18:52:00Z</dcterms:created>
  <dcterms:modified xsi:type="dcterms:W3CDTF">2012-05-26T18:52:00Z</dcterms:modified>
</cp:coreProperties>
</file>