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2EFF" w:rsidP="00CA2EFF">
      <w:pPr>
        <w:pStyle w:val="Title"/>
      </w:pPr>
      <w:bookmarkStart w:id="0" w:name="_GoBack"/>
      <w:bookmarkEnd w:id="0"/>
      <w:r>
        <w:fldChar w:fldCharType="begin"/>
      </w:r>
      <w:r>
        <w:instrText xml:space="preserve"> TITLE   \* MERGEFORMAT </w:instrText>
      </w:r>
      <w:r>
        <w:fldChar w:fldCharType="separate"/>
      </w:r>
      <w:r>
        <w:t>MTM30511 Certificate III in Meat Processing (Slaughtering)</w:t>
      </w:r>
      <w:r>
        <w:fldChar w:fldCharType="end"/>
      </w:r>
    </w:p>
    <w:p w:rsidR="00CA2EFF" w:rsidP="00CA2EFF">
      <w:pPr>
        <w:pStyle w:val="Version"/>
        <w:sectPr w:rsidSect="009C0F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9C0F39" w:rsidP="009C0F39">
      <w:pPr>
        <w:pStyle w:val="SuperHeading"/>
      </w:pPr>
      <w:r w:rsidRPr="009C0F39">
        <w:t>MTM30511 Certificate III in Meat Processing (Slaughtering)</w:t>
      </w:r>
    </w:p>
    <w:p w:rsidR="00000000" w:rsidRPr="009C0F39" w:rsidP="009C0F39">
      <w:pPr>
        <w:pStyle w:val="Heading1"/>
      </w:pPr>
      <w:bookmarkStart w:id="1" w:name="O_522260"/>
      <w:bookmarkEnd w:id="1"/>
      <w:r w:rsidRPr="009C0F39">
        <w:t>Modification History</w:t>
      </w:r>
    </w:p>
    <w:tbl>
      <w:tblPr>
        <w:tblW w:w="0" w:type="auto"/>
        <w:tblLayout w:type="fixed"/>
        <w:tblCellMar>
          <w:left w:w="62" w:type="dxa"/>
          <w:right w:w="62" w:type="dxa"/>
        </w:tblCellMar>
        <w:tblLook w:val="0000"/>
      </w:tblPr>
      <w:tblGrid>
        <w:gridCol w:w="1803"/>
        <w:gridCol w:w="2247"/>
        <w:gridCol w:w="5084"/>
      </w:tblGrid>
      <w:tr w:rsidTr="00CA2EFF">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0F39" w:rsidP="009C0F39">
            <w:pPr>
              <w:pStyle w:val="BodyText"/>
            </w:pPr>
            <w:r w:rsidRPr="009C0F39">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0F39" w:rsidP="009C0F39">
            <w:pPr>
              <w:pStyle w:val="BodyText"/>
            </w:pPr>
            <w:r w:rsidRPr="009C0F39">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0F39">
            <w:pPr>
              <w:pStyle w:val="BodyText"/>
              <w:rPr>
                <w:lang w:val="en-NZ"/>
              </w:rPr>
            </w:pPr>
            <w:r w:rsidRPr="009C0F39">
              <w:rPr>
                <w:rStyle w:val="SpecialBold"/>
              </w:rPr>
              <w:t>Comments</w:t>
            </w:r>
          </w:p>
        </w:tc>
      </w:tr>
      <w:tr w:rsidTr="00CA2EFF">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0F39">
            <w:pPr>
              <w:pStyle w:val="BodyText"/>
              <w:rPr>
                <w:lang w:val="en-NZ"/>
              </w:rPr>
            </w:pPr>
            <w:r w:rsidRPr="009C0F39">
              <w:t>4</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0F39">
            <w:pPr>
              <w:pStyle w:val="BodyText"/>
              <w:rPr>
                <w:lang w:val="en-NZ"/>
              </w:rPr>
            </w:pPr>
            <w:r w:rsidRPr="009C0F39">
              <w:t>MTM11v3.1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0F39" w:rsidP="009C0F39">
            <w:pPr>
              <w:pStyle w:val="BodyText"/>
            </w:pPr>
            <w:r w:rsidRPr="009C0F39">
              <w:t xml:space="preserve">Added elective unit </w:t>
            </w:r>
            <w:r w:rsidRPr="009C0F39">
              <w:rPr>
                <w:rStyle w:val="Emphasis"/>
              </w:rPr>
              <w:t>MTMP3046A Prepare and present viscera for inspection</w:t>
            </w:r>
          </w:p>
          <w:p w:rsidR="00000000" w:rsidP="009C0F39">
            <w:pPr>
              <w:pStyle w:val="BodyText"/>
              <w:rPr>
                <w:lang w:val="en-NZ"/>
              </w:rPr>
            </w:pPr>
            <w:r w:rsidRPr="009C0F39">
              <w:t xml:space="preserve">Name change to core unit: </w:t>
            </w:r>
            <w:r w:rsidRPr="009C0F39">
              <w:rPr>
                <w:rStyle w:val="Emphasis"/>
              </w:rPr>
              <w:t xml:space="preserve">MTMCOR203A Apply Quality Assurance practices </w:t>
            </w:r>
            <w:r w:rsidRPr="009C0F39">
              <w:t xml:space="preserve">is now </w:t>
            </w:r>
            <w:r w:rsidRPr="009C0F39">
              <w:rPr>
                <w:rStyle w:val="Emphasis"/>
              </w:rPr>
              <w:t>MTMCOR203B Comply with Qual</w:t>
            </w:r>
            <w:r w:rsidRPr="009C0F39">
              <w:rPr>
                <w:rStyle w:val="Emphasis"/>
              </w:rPr>
              <w:t>ity Assurance and HACCP requirements</w:t>
            </w:r>
          </w:p>
        </w:tc>
      </w:tr>
      <w:tr w:rsidTr="00CA2EFF">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0F39">
            <w:pPr>
              <w:pStyle w:val="BodyText"/>
              <w:rPr>
                <w:lang w:val="en-NZ"/>
              </w:rPr>
            </w:pPr>
            <w:r w:rsidRPr="009C0F39">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0F39">
            <w:pPr>
              <w:pStyle w:val="BodyText"/>
              <w:rPr>
                <w:lang w:val="en-NZ"/>
              </w:rPr>
            </w:pPr>
            <w:r w:rsidRPr="009C0F39">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0F39">
            <w:pPr>
              <w:pStyle w:val="BodyText"/>
              <w:rPr>
                <w:lang w:val="en-NZ"/>
              </w:rPr>
            </w:pPr>
            <w:r w:rsidRPr="009C0F39">
              <w:t>Minor typographical correction</w:t>
            </w:r>
          </w:p>
        </w:tc>
      </w:tr>
      <w:tr w:rsidTr="00CA2EFF">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0F39">
            <w:pPr>
              <w:pStyle w:val="BodyText"/>
              <w:rPr>
                <w:lang w:val="en-NZ"/>
              </w:rPr>
            </w:pPr>
            <w:r w:rsidRPr="009C0F39">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0F39">
            <w:pPr>
              <w:pStyle w:val="BodyText"/>
              <w:rPr>
                <w:lang w:val="en-NZ"/>
              </w:rPr>
            </w:pPr>
            <w:r w:rsidRPr="009C0F39">
              <w:t>MTM11v2</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0F39" w:rsidP="009C0F39">
            <w:pPr>
              <w:pStyle w:val="BodyText"/>
            </w:pPr>
            <w:r w:rsidRPr="009C0F39">
              <w:t xml:space="preserve">Added </w:t>
            </w:r>
            <w:r w:rsidRPr="009C0F39">
              <w:rPr>
                <w:rStyle w:val="Emphasis"/>
              </w:rPr>
              <w:t xml:space="preserve">MTMP3004A Assess effective stunning and bleeding </w:t>
            </w:r>
            <w:r w:rsidRPr="009C0F39">
              <w:t>as an Elective Unit</w:t>
            </w:r>
          </w:p>
          <w:p w:rsidR="00000000" w:rsidRPr="009C0F39" w:rsidP="009C0F39">
            <w:pPr>
              <w:pStyle w:val="BodyText"/>
            </w:pPr>
            <w:r w:rsidRPr="009C0F39">
              <w:rPr>
                <w:rStyle w:val="Emphasis"/>
              </w:rPr>
              <w:t xml:space="preserve">MTMP3001C Knock and stun animal </w:t>
            </w:r>
            <w:r w:rsidRPr="009C0F39">
              <w:t xml:space="preserve">updated to </w:t>
            </w:r>
            <w:r w:rsidRPr="009C0F39">
              <w:rPr>
                <w:rStyle w:val="Emphasis"/>
              </w:rPr>
              <w:t>MTMP3001D Stun animal</w:t>
            </w:r>
          </w:p>
          <w:p w:rsidR="00000000" w:rsidP="009C0F39">
            <w:pPr>
              <w:pStyle w:val="BodyText"/>
              <w:rPr>
                <w:lang w:val="en-NZ"/>
              </w:rPr>
            </w:pPr>
            <w:r w:rsidRPr="009C0F39">
              <w:rPr>
                <w:rStyle w:val="Emphasis"/>
              </w:rPr>
              <w:t xml:space="preserve">MTMP3039C Eviscerate game shot carcase </w:t>
            </w:r>
            <w:r w:rsidRPr="009C0F39">
              <w:t xml:space="preserve">updated to </w:t>
            </w:r>
            <w:r w:rsidRPr="009C0F39">
              <w:rPr>
                <w:rStyle w:val="Emphasis"/>
              </w:rPr>
              <w:t>MTMP3039D Eviscerate wild game field shot carcase</w:t>
            </w:r>
          </w:p>
        </w:tc>
      </w:tr>
      <w:tr w:rsidTr="00CA2EFF">
        <w:tblPrEx>
          <w:tblW w:w="0" w:type="auto"/>
          <w:tblLayout w:type="fixed"/>
          <w:tblCellMar>
            <w:left w:w="62" w:type="dxa"/>
            <w:right w:w="62" w:type="dxa"/>
          </w:tblCellMar>
          <w:tblLook w:val="0000"/>
        </w:tblPrEx>
        <w:trPr>
          <w:trHeight w:val="376"/>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0F39">
            <w:pPr>
              <w:pStyle w:val="BodyText"/>
              <w:rPr>
                <w:lang w:val="en-NZ"/>
              </w:rPr>
            </w:pPr>
            <w:r w:rsidRPr="009C0F39">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0F39">
            <w:pPr>
              <w:pStyle w:val="BodyText"/>
              <w:rPr>
                <w:lang w:val="en-NZ"/>
              </w:rPr>
            </w:pPr>
            <w:r w:rsidRPr="009C0F39">
              <w:t>MTM11v1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0F39" w:rsidP="009C0F39">
            <w:pPr>
              <w:pStyle w:val="BodyText"/>
            </w:pPr>
            <w:r w:rsidRPr="009C0F39">
              <w:t>Initial release</w:t>
            </w:r>
          </w:p>
        </w:tc>
      </w:tr>
    </w:tbl>
    <w:p w:rsidR="00000000" w:rsidRPr="009C0F39" w:rsidP="009C0F39">
      <w:pPr>
        <w:pStyle w:val="BodyText"/>
      </w:pPr>
    </w:p>
    <w:p w:rsidR="00000000" w:rsidRPr="009C0F39" w:rsidP="009C0F39">
      <w:pPr>
        <w:pStyle w:val="AllowPageBreak"/>
      </w:pPr>
    </w:p>
    <w:p w:rsidR="00000000" w:rsidRPr="009C0F39" w:rsidP="009C0F39">
      <w:pPr>
        <w:pStyle w:val="Heading1"/>
      </w:pPr>
      <w:bookmarkStart w:id="2" w:name="O_522259"/>
      <w:bookmarkEnd w:id="2"/>
      <w:r w:rsidRPr="009C0F39">
        <w:t>Description</w:t>
      </w:r>
    </w:p>
    <w:p w:rsidR="00000000" w:rsidRPr="009C0F39" w:rsidP="009C0F39">
      <w:pPr>
        <w:pStyle w:val="BodyText"/>
      </w:pPr>
      <w:r w:rsidRPr="009C0F39">
        <w:t>This qualification covers work activities undertaken by workers undertaking slaughtering duties in</w:t>
      </w:r>
      <w:r w:rsidRPr="009C0F39">
        <w:t xml:space="preserve"> abattoirs. It is </w:t>
      </w:r>
      <w:r w:rsidRPr="009C0F39">
        <w:rPr>
          <w:rStyle w:val="SpecialBold"/>
        </w:rPr>
        <w:t>not appropriate</w:t>
      </w:r>
      <w:r w:rsidRPr="009C0F39">
        <w:t xml:space="preserve"> for use as a pre-vocational qualification or for inclusion as a VET in Schools program. </w:t>
      </w:r>
    </w:p>
    <w:p w:rsidR="00000000" w:rsidRPr="009C0F39" w:rsidP="009C0F39">
      <w:pPr>
        <w:pStyle w:val="BodyText"/>
      </w:pPr>
      <w:r w:rsidRPr="009C0F39">
        <w:rPr>
          <w:rStyle w:val="SpecialBold"/>
        </w:rPr>
        <w:t>Job roles</w:t>
      </w:r>
    </w:p>
    <w:p w:rsidR="00000000" w:rsidRPr="009C0F39" w:rsidP="009C0F39">
      <w:pPr>
        <w:pStyle w:val="BodyText"/>
      </w:pPr>
      <w:r w:rsidRPr="009C0F39">
        <w:t xml:space="preserve">Job role titles covered by this qualification may include: </w:t>
      </w:r>
    </w:p>
    <w:p w:rsidR="00CA2EFF" w:rsidP="009C0F39">
      <w:pPr>
        <w:pStyle w:val="ListBullet"/>
      </w:pPr>
      <w:r w:rsidRPr="009C0F39">
        <w:t xml:space="preserve">slaughter and dressing operations. </w:t>
      </w:r>
    </w:p>
    <w:p w:rsidR="00CA2EFF" w:rsidP="009C0F39">
      <w:pPr>
        <w:pStyle w:val="ListBullet"/>
      </w:pPr>
    </w:p>
    <w:p w:rsidR="00000000" w:rsidRPr="009C0F39" w:rsidP="009C0F39">
      <w:pPr>
        <w:pStyle w:val="Heading1"/>
      </w:pPr>
      <w:bookmarkStart w:id="3" w:name="O_522258"/>
      <w:bookmarkEnd w:id="3"/>
      <w:r w:rsidRPr="009C0F39">
        <w:t>Pathways Information</w:t>
      </w:r>
    </w:p>
    <w:p w:rsidR="00000000" w:rsidRPr="009C0F39" w:rsidP="009C0F39">
      <w:pPr>
        <w:pStyle w:val="BodyText"/>
      </w:pPr>
      <w:r w:rsidRPr="009C0F39">
        <w:rPr>
          <w:rStyle w:val="SpecialBold"/>
        </w:rPr>
        <w:t>Pathways into the qualification</w:t>
      </w:r>
    </w:p>
    <w:p w:rsidR="00000000" w:rsidRPr="009C0F39" w:rsidP="009C0F39">
      <w:pPr>
        <w:pStyle w:val="BodyText"/>
      </w:pPr>
      <w:r w:rsidRPr="009C0F39">
        <w:t>Pathways into the qualification may be:</w:t>
      </w:r>
    </w:p>
    <w:p w:rsidR="00000000" w:rsidRPr="009C0F39" w:rsidP="009C0F39">
      <w:pPr>
        <w:pStyle w:val="ListBullet"/>
      </w:pPr>
      <w:r w:rsidRPr="009C0F39">
        <w:t xml:space="preserve">after completion of a Certificate I or II Meat Processing qualification </w:t>
      </w:r>
    </w:p>
    <w:p w:rsidR="00000000" w:rsidRPr="009C0F39" w:rsidP="009C0F39">
      <w:pPr>
        <w:pStyle w:val="ListBullet"/>
      </w:pPr>
      <w:r w:rsidRPr="009C0F39">
        <w:t xml:space="preserve">through Recognition of Prior Learning </w:t>
      </w:r>
    </w:p>
    <w:p w:rsidR="00000000" w:rsidRPr="009C0F39" w:rsidP="009C0F39">
      <w:pPr>
        <w:pStyle w:val="ListBullet"/>
      </w:pPr>
      <w:r w:rsidRPr="009C0F39">
        <w:t>by direct entry without prior industry skills or k</w:t>
      </w:r>
      <w:r w:rsidRPr="009C0F39">
        <w:t>nowledge.</w:t>
      </w:r>
    </w:p>
    <w:p w:rsidR="00000000" w:rsidRPr="009C0F39" w:rsidP="009C0F39">
      <w:pPr>
        <w:pStyle w:val="BodyText"/>
      </w:pPr>
    </w:p>
    <w:p w:rsidR="00000000" w:rsidRPr="009C0F39" w:rsidP="009C0F39">
      <w:pPr>
        <w:pStyle w:val="BodyText"/>
      </w:pPr>
      <w:r w:rsidRPr="009C0F39">
        <w:t xml:space="preserve">This qualification is suited to Australian Apprenticeship pathways. </w:t>
      </w:r>
    </w:p>
    <w:p w:rsidR="00000000" w:rsidRPr="009C0F39" w:rsidP="009C0F39">
      <w:pPr>
        <w:pStyle w:val="BodyText"/>
      </w:pPr>
      <w:r w:rsidRPr="009C0F39">
        <w:rPr>
          <w:rStyle w:val="SpecialBold"/>
        </w:rPr>
        <w:t>Pathways from the qualification</w:t>
      </w:r>
    </w:p>
    <w:p w:rsidR="00000000" w:rsidRPr="009C0F39" w:rsidP="009C0F39">
      <w:pPr>
        <w:pStyle w:val="BodyText"/>
      </w:pPr>
      <w:r w:rsidRPr="009C0F39">
        <w:t>After achieving this qualification, candidates may undertake:</w:t>
      </w:r>
    </w:p>
    <w:p w:rsidR="00000000" w:rsidRPr="009C0F39" w:rsidP="009C0F39">
      <w:pPr>
        <w:pStyle w:val="ListBullet"/>
      </w:pPr>
      <w:r w:rsidRPr="009C0F39">
        <w:t>any other Certificate III in Meat Processing qualification with credit for applic</w:t>
      </w:r>
      <w:r w:rsidRPr="009C0F39">
        <w:t>able units successfully completed</w:t>
      </w:r>
    </w:p>
    <w:p w:rsidR="00000000" w:rsidRPr="009C0F39" w:rsidP="009C0F39">
      <w:pPr>
        <w:pStyle w:val="ListBullet"/>
      </w:pPr>
      <w:r w:rsidRPr="009C0F39">
        <w:t>approved Skill Sets to gain expertise in specific skilled job roles</w:t>
      </w:r>
    </w:p>
    <w:p w:rsidR="00000000" w:rsidRPr="009C0F39" w:rsidP="009C0F39">
      <w:pPr>
        <w:pStyle w:val="ListBullet"/>
      </w:pPr>
      <w:r w:rsidRPr="009C0F39">
        <w:t>MTM40111 Certificate IV in Meat Processing (Leadership)</w:t>
      </w:r>
    </w:p>
    <w:p w:rsidR="00000000" w:rsidRPr="009C0F39" w:rsidP="009C0F39">
      <w:pPr>
        <w:pStyle w:val="ListBullet"/>
      </w:pPr>
      <w:r w:rsidRPr="009C0F39">
        <w:t>MTM40311 Certificate IV in Meat Processing (Quality Assurance)</w:t>
      </w:r>
    </w:p>
    <w:p w:rsidR="00CA2EFF" w:rsidP="009C0F39">
      <w:pPr>
        <w:pStyle w:val="ListBullet"/>
      </w:pPr>
      <w:r w:rsidRPr="009C0F39">
        <w:t>MTM40411 Certificate IV in Meat Pro</w:t>
      </w:r>
      <w:r w:rsidRPr="009C0F39">
        <w:t xml:space="preserve">cessing (General). </w:t>
      </w:r>
    </w:p>
    <w:p w:rsidR="00CA2EFF" w:rsidP="009C0F39">
      <w:pPr>
        <w:pStyle w:val="ListBullet"/>
      </w:pPr>
    </w:p>
    <w:p w:rsidR="00000000" w:rsidRPr="009C0F39" w:rsidP="009C0F39">
      <w:pPr>
        <w:pStyle w:val="Heading1"/>
      </w:pPr>
      <w:bookmarkStart w:id="4" w:name="O_522257"/>
      <w:bookmarkEnd w:id="4"/>
      <w:r w:rsidRPr="009C0F39">
        <w:t>Licensing/Regulatory Information</w:t>
      </w:r>
    </w:p>
    <w:p w:rsidR="00000000" w:rsidRPr="009C0F39" w:rsidP="009C0F39">
      <w:pPr>
        <w:pStyle w:val="BodyText"/>
      </w:pPr>
      <w:r w:rsidRPr="009C0F39">
        <w:rPr>
          <w:rStyle w:val="SpecialBold"/>
        </w:rPr>
        <w:t>Licensing</w:t>
      </w:r>
      <w:r w:rsidRPr="009C0F39">
        <w:t xml:space="preserve">, </w:t>
      </w:r>
      <w:r w:rsidRPr="009C0F39">
        <w:rPr>
          <w:rStyle w:val="SpecialBold"/>
        </w:rPr>
        <w:t>legislative</w:t>
      </w:r>
      <w:r w:rsidRPr="009C0F39">
        <w:t xml:space="preserve">, </w:t>
      </w:r>
      <w:r w:rsidRPr="009C0F39">
        <w:rPr>
          <w:rStyle w:val="SpecialBold"/>
        </w:rPr>
        <w:t>regulatory or certification considerations</w:t>
      </w:r>
      <w:r w:rsidRPr="009C0F39">
        <w:t xml:space="preserve"> </w:t>
      </w:r>
    </w:p>
    <w:p w:rsidR="00CA2EFF" w:rsidP="009C0F39">
      <w:pPr>
        <w:pStyle w:val="BodyText"/>
      </w:pPr>
      <w:r w:rsidRPr="009C0F39">
        <w:t xml:space="preserve">Units of competency in this qualification do not require a licence or certification. </w:t>
      </w:r>
    </w:p>
    <w:p w:rsidR="00CA2EFF" w:rsidP="009C0F39">
      <w:pPr>
        <w:pStyle w:val="BodyText"/>
      </w:pPr>
    </w:p>
    <w:p w:rsidR="00000000" w:rsidRPr="009C0F39" w:rsidP="009C0F39">
      <w:pPr>
        <w:pStyle w:val="Heading1"/>
      </w:pPr>
      <w:bookmarkStart w:id="5" w:name="O_522256"/>
      <w:bookmarkEnd w:id="5"/>
      <w:r w:rsidRPr="009C0F39">
        <w:t>Entry Requirements</w:t>
      </w:r>
    </w:p>
    <w:p w:rsidR="00000000" w:rsidRPr="009C0F39" w:rsidP="009C0F39">
      <w:pPr>
        <w:pStyle w:val="BodyText"/>
      </w:pPr>
      <w:r w:rsidRPr="009C0F39">
        <w:t>Not Applicable</w:t>
      </w:r>
    </w:p>
    <w:p w:rsidR="00000000" w:rsidRPr="009C0F39" w:rsidP="009C0F39">
      <w:pPr>
        <w:pStyle w:val="AllowPageBreak"/>
      </w:pPr>
    </w:p>
    <w:p w:rsidR="00000000" w:rsidRPr="009C0F39" w:rsidP="009C0F39">
      <w:pPr>
        <w:pStyle w:val="Heading1"/>
      </w:pPr>
      <w:bookmarkStart w:id="6" w:name="O_522255"/>
      <w:bookmarkEnd w:id="6"/>
      <w:r w:rsidRPr="009C0F39">
        <w:t>Employability Skills Summary</w:t>
      </w:r>
    </w:p>
    <w:tbl>
      <w:tblPr>
        <w:tblW w:w="9570" w:type="dxa"/>
        <w:tblLayout w:type="fixed"/>
        <w:tblCellMar>
          <w:left w:w="62" w:type="dxa"/>
          <w:right w:w="62" w:type="dxa"/>
        </w:tblCellMar>
        <w:tblLook w:val="0000"/>
      </w:tblPr>
      <w:tblGrid>
        <w:gridCol w:w="2892"/>
        <w:gridCol w:w="6678"/>
      </w:tblGrid>
      <w:tr w:rsidTr="00CA2EF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rPr>
                <w:rStyle w:val="SpecialBold"/>
              </w:rPr>
              <w:t>EMPLOYABILITY SKILLS QUALIFICATION SUMMARY</w:t>
            </w:r>
          </w:p>
        </w:tc>
      </w:tr>
      <w:tr w:rsidTr="00CA2EF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F39" w:rsidP="009C0F39">
            <w:pPr>
              <w:pStyle w:val="BodyText"/>
            </w:pPr>
            <w:r w:rsidRPr="009C0F39">
              <w:t>The following table contains a summary of the Employability Skills required by the meat industry </w:t>
            </w:r>
            <w:r w:rsidRPr="009C0F39">
              <w:t>for this qualification. The Employability Skills facets described here are broad industry requirements that may vary depending on qualification packaging options.</w:t>
            </w:r>
          </w:p>
          <w:p w:rsidR="00000000" w:rsidRPr="009C0F39" w:rsidP="009C0F39">
            <w:pPr>
              <w:pStyle w:val="BodyText"/>
            </w:pPr>
          </w:p>
          <w:p w:rsidR="00000000" w:rsidP="009C0F39">
            <w:pPr>
              <w:pStyle w:val="BodyText"/>
              <w:rPr>
                <w:lang w:val="en-NZ"/>
              </w:rPr>
            </w:pPr>
            <w:r w:rsidRPr="009C0F39">
              <w:t>Due to the high proportion of electives required by this qualification, the industry/enterpr</w:t>
            </w:r>
            <w:r w:rsidRPr="009C0F39">
              <w:t>ise requirements described for each Employability Skill are representative of the meat industry in general and may not reflect specific job roles. Learning and assessment strategies for this qualification should be based on the requirements of the units of</w:t>
            </w:r>
            <w:r w:rsidRPr="009C0F39">
              <w:t xml:space="preserve"> competency for this qualification.</w:t>
            </w:r>
          </w:p>
        </w:tc>
      </w:tr>
      <w:tr w:rsidTr="00CA2EF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F39" w:rsidP="009C0F39">
            <w:pPr>
              <w:pStyle w:val="BodyText"/>
            </w:pPr>
            <w:r w:rsidRPr="009C0F39">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rPr>
                <w:rStyle w:val="SpecialBold"/>
              </w:rPr>
              <w:t>Industry</w:t>
            </w:r>
            <w:r w:rsidRPr="009C0F39">
              <w:t>/</w:t>
            </w:r>
            <w:r w:rsidRPr="009C0F39">
              <w:rPr>
                <w:rStyle w:val="SpecialBold"/>
              </w:rPr>
              <w:t>enterprise requirements for this qualification include</w:t>
            </w:r>
            <w:r w:rsidRPr="009C0F39">
              <w:t>:</w:t>
            </w:r>
          </w:p>
        </w:tc>
      </w:tr>
      <w:tr w:rsidTr="00CA2EF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F39" w:rsidP="009C0F39">
            <w:pPr>
              <w:pStyle w:val="ListBullet"/>
            </w:pPr>
            <w:r w:rsidRPr="009C0F39">
              <w:t xml:space="preserve">listening and carrying out instructions </w:t>
            </w:r>
          </w:p>
          <w:p w:rsidR="00000000" w:rsidRPr="009C0F39" w:rsidP="009C0F39">
            <w:pPr>
              <w:pStyle w:val="ListBullet"/>
            </w:pPr>
            <w:r w:rsidRPr="009C0F39">
              <w:t>speaking clearly and directly with other personnel</w:t>
            </w:r>
          </w:p>
          <w:p w:rsidR="00000000" w:rsidP="009C0F39">
            <w:pPr>
              <w:pStyle w:val="ListBullet"/>
              <w:rPr>
                <w:lang w:val="en-NZ"/>
              </w:rPr>
            </w:pPr>
            <w:r w:rsidRPr="009C0F39">
              <w:t>sharing information with other workers, especially during changeover processes</w:t>
            </w:r>
          </w:p>
        </w:tc>
      </w:tr>
      <w:tr w:rsidTr="00CA2EF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F39" w:rsidP="009C0F39">
            <w:pPr>
              <w:pStyle w:val="ListBullet"/>
            </w:pPr>
            <w:r w:rsidRPr="009C0F39">
              <w:t>working effectively as an individual as well as in a work team</w:t>
            </w:r>
          </w:p>
          <w:p w:rsidR="00000000" w:rsidRPr="009C0F39" w:rsidP="009C0F39">
            <w:pPr>
              <w:pStyle w:val="ListBullet"/>
            </w:pPr>
            <w:r w:rsidRPr="009C0F39">
              <w:t>working effectively with workers from another country</w:t>
            </w:r>
          </w:p>
          <w:p w:rsidR="00000000" w:rsidRPr="009C0F39" w:rsidP="009C0F39">
            <w:pPr>
              <w:pStyle w:val="ListBullet"/>
            </w:pPr>
            <w:r w:rsidRPr="009C0F39">
              <w:t>applying own knowledge to assist other members of the work team</w:t>
            </w:r>
          </w:p>
          <w:p w:rsidR="00000000" w:rsidP="009C0F39">
            <w:pPr>
              <w:pStyle w:val="ListBullet"/>
              <w:rPr>
                <w:lang w:val="en-NZ"/>
              </w:rPr>
            </w:pPr>
            <w:r w:rsidRPr="009C0F39">
              <w:t xml:space="preserve">using teamwork skills in a range of situations, such as assisting others to meet production schedules </w:t>
            </w:r>
          </w:p>
        </w:tc>
      </w:tr>
      <w:tr w:rsidTr="00CA2EF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ListBullet"/>
              <w:rPr>
                <w:lang w:val="en-NZ"/>
              </w:rPr>
            </w:pPr>
            <w:r w:rsidRPr="009C0F39">
              <w:t>solving problems, either individually or in teams, for example, reporti</w:t>
            </w:r>
            <w:r w:rsidRPr="009C0F39">
              <w:t>ng malfunctioning equipment to ensure that the problem is appropriately addressed</w:t>
            </w:r>
          </w:p>
        </w:tc>
      </w:tr>
      <w:tr w:rsidTr="00CA2EF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ListBullet"/>
              <w:rPr>
                <w:lang w:val="en-NZ"/>
              </w:rPr>
            </w:pPr>
            <w:r w:rsidRPr="009C0F39">
              <w:t>adapting to new situations, such as change of species or introduction of new equipment</w:t>
            </w:r>
          </w:p>
        </w:tc>
      </w:tr>
      <w:tr w:rsidTr="00CA2EF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ListBullet"/>
              <w:rPr>
                <w:lang w:val="en-NZ"/>
              </w:rPr>
            </w:pPr>
            <w:r w:rsidRPr="009C0F39">
              <w:t>managing time and priorities, suc</w:t>
            </w:r>
            <w:r w:rsidRPr="009C0F39">
              <w:t>h as work times and meeting production schedules</w:t>
            </w:r>
          </w:p>
        </w:tc>
      </w:tr>
      <w:tr w:rsidTr="00CA2EF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F39" w:rsidP="009C0F39">
            <w:pPr>
              <w:pStyle w:val="ListBullet"/>
            </w:pPr>
            <w:r w:rsidRPr="009C0F39">
              <w:t xml:space="preserve">monitoring and evaluating own performance to ensure team and production requirements are met efficiently </w:t>
            </w:r>
          </w:p>
          <w:p w:rsidR="00000000" w:rsidP="009C0F39">
            <w:pPr>
              <w:pStyle w:val="ListBullet"/>
              <w:rPr>
                <w:lang w:val="en-NZ"/>
              </w:rPr>
            </w:pPr>
            <w:r w:rsidRPr="009C0F39">
              <w:t xml:space="preserve">taking responsibility for own work output </w:t>
            </w:r>
          </w:p>
        </w:tc>
      </w:tr>
      <w:tr w:rsidTr="00CA2EF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F39" w:rsidP="009C0F39">
            <w:pPr>
              <w:pStyle w:val="ListBullet"/>
            </w:pPr>
            <w:r w:rsidRPr="009C0F39">
              <w:t xml:space="preserve">learning in a range of settings, such as through formal training or informally from other workers </w:t>
            </w:r>
          </w:p>
          <w:p w:rsidR="00000000" w:rsidP="009C0F39">
            <w:pPr>
              <w:pStyle w:val="ListBullet"/>
              <w:rPr>
                <w:lang w:val="en-NZ"/>
              </w:rPr>
            </w:pPr>
            <w:r w:rsidRPr="009C0F39">
              <w:t xml:space="preserve">learning new skills and techniques to adjust to production or equipment changes </w:t>
            </w:r>
          </w:p>
        </w:tc>
      </w:tr>
      <w:tr w:rsidTr="00CA2EF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F39" w:rsidP="009C0F39">
            <w:pPr>
              <w:pStyle w:val="ListBullet"/>
            </w:pPr>
            <w:r w:rsidRPr="009C0F39">
              <w:t>using technology, such as workplace machinery</w:t>
            </w:r>
          </w:p>
          <w:p w:rsidR="00000000" w:rsidRPr="009C0F39" w:rsidP="009C0F39">
            <w:pPr>
              <w:pStyle w:val="ListBullet"/>
            </w:pPr>
            <w:r w:rsidRPr="009C0F39">
              <w:t>demonstrating ski</w:t>
            </w:r>
            <w:r w:rsidRPr="009C0F39">
              <w:t>lled use of workplace technology, such as knives</w:t>
            </w:r>
          </w:p>
          <w:p w:rsidR="00000000" w:rsidRPr="009C0F39" w:rsidP="009C0F39">
            <w:pPr>
              <w:pStyle w:val="ListBullet"/>
            </w:pPr>
            <w:r w:rsidRPr="009C0F39">
              <w:t xml:space="preserve">applying OH&amp;S requirements when using technology </w:t>
            </w:r>
          </w:p>
        </w:tc>
      </w:tr>
    </w:tbl>
    <w:p w:rsidR="00000000" w:rsidRPr="009C0F39" w:rsidP="009C0F39">
      <w:pPr>
        <w:pStyle w:val="BodyText"/>
      </w:pPr>
    </w:p>
    <w:p w:rsidR="00000000" w:rsidRPr="009C0F39" w:rsidP="009C0F39">
      <w:pPr>
        <w:pStyle w:val="AllowPageBreak"/>
      </w:pPr>
    </w:p>
    <w:p w:rsidR="00000000" w:rsidRPr="009C0F39" w:rsidP="009C0F39">
      <w:pPr>
        <w:pStyle w:val="Heading1"/>
      </w:pPr>
      <w:bookmarkStart w:id="7" w:name="O_522254"/>
      <w:bookmarkEnd w:id="7"/>
      <w:r w:rsidRPr="009C0F39">
        <w:t>Packaging Rules</w:t>
      </w:r>
    </w:p>
    <w:p w:rsidR="00000000" w:rsidRPr="009C0F39" w:rsidP="009C0F39">
      <w:pPr>
        <w:pStyle w:val="BodyText"/>
      </w:pPr>
      <w:r w:rsidRPr="009C0F39">
        <w:rPr>
          <w:rStyle w:val="SpecialBold"/>
        </w:rPr>
        <w:t>Packaging Rules</w:t>
      </w:r>
    </w:p>
    <w:p w:rsidR="00000000" w:rsidRPr="009C0F39" w:rsidP="009C0F39">
      <w:pPr>
        <w:pStyle w:val="ListBullet"/>
      </w:pPr>
      <w:r w:rsidRPr="009C0F39">
        <w:t>complete all seven core units of competency</w:t>
      </w:r>
    </w:p>
    <w:p w:rsidR="00000000" w:rsidRPr="009C0F39" w:rsidP="009C0F39">
      <w:pPr>
        <w:pStyle w:val="ListBullet"/>
      </w:pPr>
      <w:r w:rsidRPr="009C0F39">
        <w:t>complete a minimum of five elective units of competency to the minimum value of thirty points.</w:t>
      </w:r>
    </w:p>
    <w:p w:rsidR="00000000" w:rsidRPr="009C0F39" w:rsidP="009C0F39">
      <w:pPr>
        <w:pStyle w:val="BodyText"/>
      </w:pPr>
    </w:p>
    <w:p w:rsidR="00000000" w:rsidRPr="009C0F39" w:rsidP="009C0F39">
      <w:pPr>
        <w:pStyle w:val="BodyText"/>
      </w:pPr>
      <w:r w:rsidRPr="009C0F39">
        <w:t>A maximum of two units can be selected from other Certificate III qualifications in this Training Package, or from another Training Package or accredited course</w:t>
      </w:r>
      <w:r w:rsidRPr="009C0F39">
        <w:t>. Units selected must be relevant to the identified slaughtering job role and must not duplicate units already contained within the qualification. Units selected will be worth 2 points.</w:t>
      </w:r>
    </w:p>
    <w:p w:rsidR="00000000" w:rsidRPr="009C0F39" w:rsidP="009C0F39">
      <w:pPr>
        <w:pStyle w:val="BodyText"/>
      </w:pPr>
    </w:p>
    <w:p w:rsidR="00000000" w:rsidRPr="009C0F39" w:rsidP="009C0F39">
      <w:pPr>
        <w:pStyle w:val="BodyText"/>
      </w:pPr>
      <w:r w:rsidRPr="009C0F39">
        <w:rPr>
          <w:rStyle w:val="SpecialBold"/>
        </w:rPr>
        <w:t>Qualification structure</w:t>
      </w:r>
      <w:r w:rsidRPr="009C0F39">
        <w:t xml:space="preserve"> </w:t>
      </w:r>
    </w:p>
    <w:tbl>
      <w:tblPr>
        <w:tblW w:w="0" w:type="auto"/>
        <w:tblCellMar>
          <w:left w:w="62" w:type="dxa"/>
          <w:right w:w="62" w:type="dxa"/>
        </w:tblCellMar>
        <w:tblLook w:val="0000"/>
      </w:tblPr>
      <w:tblGrid>
        <w:gridCol w:w="1280"/>
        <w:gridCol w:w="2844"/>
        <w:gridCol w:w="474"/>
        <w:gridCol w:w="1280"/>
        <w:gridCol w:w="2844"/>
        <w:gridCol w:w="474"/>
      </w:tblGrid>
      <w:tr w:rsidTr="00CA2EFF">
        <w:tblPrEx>
          <w:tblW w:w="0" w:type="auto"/>
          <w:tblCellMar>
            <w:left w:w="62" w:type="dxa"/>
            <w:right w:w="62" w:type="dxa"/>
          </w:tblCellMar>
          <w:tblLook w:val="0000"/>
        </w:tblPrEx>
        <w:tc>
          <w:tcPr>
            <w:tcW w:w="0" w:type="auto"/>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rPr>
                <w:rStyle w:val="SpecialBold"/>
              </w:rPr>
              <w:t>Core units</w:t>
            </w:r>
          </w:p>
        </w:tc>
      </w:tr>
      <w:tr w:rsidTr="00CA2E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MTMCOR201A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Maintain personal equipment</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2</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MTMCOR204A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Follow safe work policies and procedures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4</w:t>
            </w:r>
          </w:p>
        </w:tc>
      </w:tr>
      <w:tr w:rsidTr="00CA2E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MTMCOR202A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Apply hygiene and sanitation practices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MTMCOR205A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Communicate in the workplace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4</w:t>
            </w:r>
          </w:p>
        </w:tc>
      </w:tr>
      <w:tr w:rsidTr="00CA2E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MTMCOR203B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Comply with Quality Assurance and HACCP requirements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MTMCOR206A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Overview the meat industry</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2</w:t>
            </w:r>
          </w:p>
        </w:tc>
      </w:tr>
      <w:tr w:rsidTr="00CA2E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MTMPSR203A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 xml:space="preserve">Sharpen knives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p>
        </w:tc>
      </w:tr>
      <w:tr w:rsidTr="00CA2EFF">
        <w:tblPrEx>
          <w:tblW w:w="0" w:type="auto"/>
          <w:tblCellMar>
            <w:left w:w="62" w:type="dxa"/>
            <w:right w:w="62" w:type="dxa"/>
          </w:tblCellMar>
          <w:tblLook w:val="0000"/>
        </w:tblPrEx>
        <w:tc>
          <w:tcPr>
            <w:tcW w:w="0" w:type="auto"/>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rPr>
                <w:rStyle w:val="SpecialBold"/>
              </w:rPr>
              <w:t>Elective units</w:t>
            </w:r>
          </w:p>
        </w:tc>
      </w:tr>
      <w:tr w:rsidTr="00CA2EFF">
        <w:tblPrEx>
          <w:tblW w:w="0" w:type="auto"/>
          <w:tblCellMar>
            <w:left w:w="62" w:type="dxa"/>
            <w:right w:w="62" w:type="dxa"/>
          </w:tblCellMar>
          <w:tblLook w:val="0000"/>
        </w:tblPrEx>
        <w:tc>
          <w:tcPr>
            <w:tcW w:w="0" w:type="auto"/>
            <w:gridSpan w:val="6"/>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rPr>
                <w:rStyle w:val="SpecialBold"/>
              </w:rPr>
              <w:t>Slaughter floor operations</w:t>
            </w:r>
          </w:p>
        </w:tc>
      </w:tr>
      <w:tr w:rsidTr="00CA2E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MTMP3001D</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Stun animal</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MTMP3002C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Stick and bleed animal</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4</w:t>
            </w:r>
          </w:p>
        </w:tc>
      </w:tr>
      <w:tr w:rsidTr="00CA2E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MTMP3004A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Assess effective stunning and bleeding</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2</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p>
        </w:tc>
      </w:tr>
      <w:tr w:rsidTr="00CA2EFF">
        <w:tblPrEx>
          <w:tblW w:w="0" w:type="auto"/>
          <w:tblCellMar>
            <w:left w:w="62" w:type="dxa"/>
            <w:right w:w="62" w:type="dxa"/>
          </w:tblCellMar>
          <w:tblLook w:val="0000"/>
        </w:tblPrEx>
        <w:tc>
          <w:tcPr>
            <w:tcW w:w="0" w:type="auto"/>
            <w:gridSpan w:val="6"/>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rPr>
                <w:rStyle w:val="SpecialBold"/>
              </w:rPr>
              <w:t>Seal digestive tract</w:t>
            </w:r>
          </w:p>
        </w:tc>
      </w:tr>
      <w:tr w:rsidTr="00CA2E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MTMP3006C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Rod weasand</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2</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MTMP3008C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Ring bung</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4</w:t>
            </w:r>
          </w:p>
        </w:tc>
      </w:tr>
      <w:tr w:rsidTr="00CA2E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MTMP3007C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Seal weasand</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1</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MTMP3009C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Seal bung</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2</w:t>
            </w:r>
          </w:p>
        </w:tc>
      </w:tr>
      <w:tr w:rsidTr="00CA2EFF">
        <w:tblPrEx>
          <w:tblW w:w="0" w:type="auto"/>
          <w:tblCellMar>
            <w:left w:w="62" w:type="dxa"/>
            <w:right w:w="62" w:type="dxa"/>
          </w:tblCellMar>
          <w:tblLook w:val="0000"/>
        </w:tblPrEx>
        <w:tc>
          <w:tcPr>
            <w:tcW w:w="0" w:type="auto"/>
            <w:gridSpan w:val="6"/>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rPr>
                <w:rStyle w:val="SpecialBold"/>
              </w:rPr>
              <w:t>Perform opening cuts</w:t>
            </w:r>
          </w:p>
        </w:tc>
      </w:tr>
      <w:tr w:rsidTr="00CA2E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MTMP3010A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Split carcase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MTMP3033C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Operate hide puller</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6</w:t>
            </w:r>
          </w:p>
        </w:tc>
      </w:tr>
      <w:tr w:rsidTr="00CA2E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 xml:space="preserve">MTMP3015A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Bone neck</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3</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MTMP3034C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Remove pelt manually</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6</w:t>
            </w:r>
          </w:p>
        </w:tc>
      </w:tr>
      <w:tr w:rsidTr="00CA2E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MTMP3016B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Perform 'Y' cut</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2</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MTMP3036C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Bed dress carcase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16</w:t>
            </w:r>
          </w:p>
        </w:tc>
      </w:tr>
      <w:tr w:rsidTr="00CA2E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MTMP3017A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Skin head</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MTMP3037C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Eviscerate animal carcase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8</w:t>
            </w:r>
          </w:p>
        </w:tc>
      </w:tr>
      <w:tr w:rsidTr="00CA2E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MTMP3021C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Explain opening cuts*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1</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MTMP3038C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Operate brisket cutter/saw</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4</w:t>
            </w:r>
          </w:p>
        </w:tc>
      </w:tr>
      <w:tr w:rsidTr="00CA2E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MTMP3022C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Perform flanking cuts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6</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MTMP3039D</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Eviscerate wild game field shot carcase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4</w:t>
            </w:r>
          </w:p>
        </w:tc>
      </w:tr>
      <w:tr w:rsidTr="00CA2E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MTMP3023C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Perform brisket cuts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MTMP3041C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Backdown pig carcase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2</w:t>
            </w:r>
          </w:p>
        </w:tc>
      </w:tr>
      <w:tr w:rsidTr="00CA2E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MTMP3024C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Perform rumping cuts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MTMP3042C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Prepare head for inspection</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4</w:t>
            </w:r>
          </w:p>
        </w:tc>
      </w:tr>
      <w:tr w:rsidTr="00CA2E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MTMP3025C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Perform rosette cuts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MTMP3043B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Operate air knife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2</w:t>
            </w:r>
          </w:p>
        </w:tc>
      </w:tr>
      <w:tr w:rsidTr="00CA2E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MTMP3026C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Perform midline cuts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MTMP3044B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Drop sock and pull shoulder pelt</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3</w:t>
            </w:r>
          </w:p>
        </w:tc>
      </w:tr>
      <w:tr w:rsidTr="00CA2E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MTMP3031C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Scald and de-hair carcase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MTMP3045B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Undertake retain rail</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2</w:t>
            </w:r>
          </w:p>
        </w:tc>
      </w:tr>
      <w:tr w:rsidTr="00CA2E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MTMP3032C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Operate pelt puller</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MTMP3046A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Prepare and present viscera for inspection</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2</w:t>
            </w:r>
          </w:p>
        </w:tc>
      </w:tr>
      <w:tr w:rsidTr="00CA2EFF">
        <w:tblPrEx>
          <w:tblW w:w="0" w:type="auto"/>
          <w:tblCellMar>
            <w:left w:w="62" w:type="dxa"/>
            <w:right w:w="62" w:type="dxa"/>
          </w:tblCellMar>
          <w:tblLook w:val="0000"/>
        </w:tblPrEx>
        <w:tc>
          <w:tcPr>
            <w:tcW w:w="0" w:type="auto"/>
            <w:gridSpan w:val="6"/>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rPr>
                <w:rStyle w:val="SpecialBold"/>
              </w:rPr>
              <w:t>Perform legging</w:t>
            </w:r>
          </w:p>
        </w:tc>
      </w:tr>
      <w:tr w:rsidTr="00CA2E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MTMP3011C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Overview legging operation*</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1</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MTMP3013C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Make second leg opening cuts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3</w:t>
            </w:r>
          </w:p>
        </w:tc>
      </w:tr>
      <w:tr w:rsidTr="00CA2E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MTMP3012C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Make first leg opening cuts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MTMP3014C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9C0F39">
            <w:pPr>
              <w:pStyle w:val="BodyText"/>
              <w:rPr>
                <w:lang w:val="en-NZ"/>
              </w:rPr>
            </w:pPr>
            <w:r w:rsidRPr="009C0F39">
              <w:t>Perform legging on small stock</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9C0F39" w:rsidP="009C0F39">
            <w:pPr>
              <w:pStyle w:val="BodyText"/>
            </w:pPr>
            <w:r w:rsidRPr="009C0F39">
              <w:t>4</w:t>
            </w:r>
          </w:p>
        </w:tc>
      </w:tr>
    </w:tbl>
    <w:p w:rsidR="00CA2EFF" w:rsidP="009C0F39">
      <w:pPr>
        <w:pStyle w:val="BodyText"/>
      </w:pPr>
      <w:r w:rsidRPr="009C0F39">
        <w:t>* Units marked with an asterisk (*) must be undertaken with at least one other unit from the same section.</w:t>
      </w:r>
    </w:p>
    <w:p w:rsidR="00CA2EFF" w:rsidP="009C0F39">
      <w:pPr>
        <w:pStyle w:val="BodyText"/>
      </w:pPr>
    </w:p>
    <w:p w:rsidR="00000000" w:rsidRPr="009C0F39" w:rsidP="009C0F39">
      <w:pPr>
        <w:pStyle w:val="Heading1"/>
      </w:pPr>
      <w:bookmarkStart w:id="8" w:name="O_522253"/>
      <w:bookmarkEnd w:id="8"/>
      <w:r w:rsidRPr="009C0F39">
        <w:t>Units with prerequisite units</w:t>
      </w:r>
    </w:p>
    <w:p w:rsidR="00000000" w:rsidRPr="009C0F39" w:rsidP="009C0F39">
      <w:pPr>
        <w:pStyle w:val="BodyText"/>
      </w:pPr>
      <w:r w:rsidRPr="009C0F39">
        <w:rPr>
          <w:rStyle w:val="SpecialBold"/>
        </w:rPr>
        <w:t>Units with prerequisite units</w:t>
      </w:r>
      <w:r w:rsidRPr="009C0F39">
        <w:t xml:space="preserve"> </w:t>
      </w:r>
    </w:p>
    <w:p w:rsidR="00000000" w:rsidRPr="009C0F39" w:rsidP="009C0F39">
      <w:pPr>
        <w:pStyle w:val="BodyText"/>
      </w:pPr>
      <w:r w:rsidRPr="009C0F39">
        <w:t xml:space="preserve">The following units from this qualification contain prerequisite units. </w:t>
      </w:r>
    </w:p>
    <w:tbl>
      <w:tblPr>
        <w:tblW w:w="0" w:type="auto"/>
        <w:tblLayout w:type="fixed"/>
        <w:tblCellMar>
          <w:left w:w="62" w:type="dxa"/>
          <w:right w:w="62" w:type="dxa"/>
        </w:tblCellMar>
        <w:tblLook w:val="0000"/>
      </w:tblPr>
      <w:tblGrid>
        <w:gridCol w:w="4232"/>
        <w:gridCol w:w="4290"/>
      </w:tblGrid>
      <w:tr w:rsidTr="00CA2EFF">
        <w:tblPrEx>
          <w:tblW w:w="0" w:type="auto"/>
          <w:tblLayout w:type="fixed"/>
          <w:tblCellMar>
            <w:left w:w="62" w:type="dxa"/>
            <w:right w:w="62" w:type="dxa"/>
          </w:tblCellMar>
          <w:tblLook w:val="0000"/>
        </w:tblPrEx>
        <w:trPr>
          <w:tblHeader/>
        </w:trPr>
        <w:tc>
          <w:tcPr>
            <w:tcW w:w="4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F39" w:rsidP="009C0F39">
            <w:pPr>
              <w:pStyle w:val="BodyText"/>
            </w:pPr>
            <w:r w:rsidRPr="009C0F39">
              <w:rPr>
                <w:rStyle w:val="SpecialBold"/>
              </w:rPr>
              <w:t>Unit</w:t>
            </w:r>
            <w:r w:rsidRPr="009C0F39">
              <w:t xml:space="preserve"> </w:t>
            </w:r>
          </w:p>
        </w:tc>
        <w:tc>
          <w:tcPr>
            <w:tcW w:w="4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rPr>
                <w:rStyle w:val="SpecialBold"/>
              </w:rPr>
              <w:t>Prerequisite unit</w:t>
            </w:r>
            <w:r w:rsidRPr="009C0F39">
              <w:t xml:space="preserve"> </w:t>
            </w:r>
          </w:p>
        </w:tc>
      </w:tr>
      <w:tr w:rsidTr="00CA2EFF">
        <w:tblPrEx>
          <w:tblW w:w="0" w:type="auto"/>
          <w:tblLayout w:type="fixed"/>
          <w:tblCellMar>
            <w:left w:w="62" w:type="dxa"/>
            <w:right w:w="62" w:type="dxa"/>
          </w:tblCellMar>
          <w:tblLook w:val="0000"/>
        </w:tblPrEx>
        <w:tc>
          <w:tcPr>
            <w:tcW w:w="4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MTMP3002C Stick and bleed animal</w:t>
            </w:r>
          </w:p>
        </w:tc>
        <w:tc>
          <w:tcPr>
            <w:tcW w:w="4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MTMPSR203A Sharpen knives</w:t>
            </w:r>
          </w:p>
        </w:tc>
      </w:tr>
      <w:tr w:rsidTr="00CA2EFF">
        <w:tblPrEx>
          <w:tblW w:w="0" w:type="auto"/>
          <w:tblLayout w:type="fixed"/>
          <w:tblCellMar>
            <w:left w:w="62" w:type="dxa"/>
            <w:right w:w="62" w:type="dxa"/>
          </w:tblCellMar>
          <w:tblLook w:val="0000"/>
        </w:tblPrEx>
        <w:tc>
          <w:tcPr>
            <w:tcW w:w="4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MTMP3007C Seal weasand</w:t>
            </w:r>
          </w:p>
        </w:tc>
        <w:tc>
          <w:tcPr>
            <w:tcW w:w="4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MTMPSR203A Sharpen knives</w:t>
            </w:r>
          </w:p>
        </w:tc>
      </w:tr>
      <w:tr w:rsidTr="00CA2EFF">
        <w:tblPrEx>
          <w:tblW w:w="0" w:type="auto"/>
          <w:tblLayout w:type="fixed"/>
          <w:tblCellMar>
            <w:left w:w="62" w:type="dxa"/>
            <w:right w:w="62" w:type="dxa"/>
          </w:tblCellMar>
          <w:tblLook w:val="0000"/>
        </w:tblPrEx>
        <w:tc>
          <w:tcPr>
            <w:tcW w:w="4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MTMP3008C Ring bung</w:t>
            </w:r>
          </w:p>
        </w:tc>
        <w:tc>
          <w:tcPr>
            <w:tcW w:w="4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MTMPSR203A Sharpen knives</w:t>
            </w:r>
          </w:p>
        </w:tc>
      </w:tr>
      <w:tr w:rsidTr="00CA2EFF">
        <w:tblPrEx>
          <w:tblW w:w="0" w:type="auto"/>
          <w:tblLayout w:type="fixed"/>
          <w:tblCellMar>
            <w:left w:w="62" w:type="dxa"/>
            <w:right w:w="62" w:type="dxa"/>
          </w:tblCellMar>
          <w:tblLook w:val="0000"/>
        </w:tblPrEx>
        <w:tc>
          <w:tcPr>
            <w:tcW w:w="4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MTMP3015A Bone neck</w:t>
            </w:r>
          </w:p>
        </w:tc>
        <w:tc>
          <w:tcPr>
            <w:tcW w:w="4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MTMPSR203A Sharpen knives</w:t>
            </w:r>
          </w:p>
        </w:tc>
      </w:tr>
      <w:tr w:rsidTr="00CA2EFF">
        <w:tblPrEx>
          <w:tblW w:w="0" w:type="auto"/>
          <w:tblLayout w:type="fixed"/>
          <w:tblCellMar>
            <w:left w:w="62" w:type="dxa"/>
            <w:right w:w="62" w:type="dxa"/>
          </w:tblCellMar>
          <w:tblLook w:val="0000"/>
        </w:tblPrEx>
        <w:tc>
          <w:tcPr>
            <w:tcW w:w="4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MTMP3016B Perform 'Y' cut</w:t>
            </w:r>
          </w:p>
        </w:tc>
        <w:tc>
          <w:tcPr>
            <w:tcW w:w="4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MTMPSR203A Sharpen knives</w:t>
            </w:r>
          </w:p>
        </w:tc>
      </w:tr>
      <w:tr w:rsidTr="00CA2EFF">
        <w:tblPrEx>
          <w:tblW w:w="0" w:type="auto"/>
          <w:tblLayout w:type="fixed"/>
          <w:tblCellMar>
            <w:left w:w="62" w:type="dxa"/>
            <w:right w:w="62" w:type="dxa"/>
          </w:tblCellMar>
          <w:tblLook w:val="0000"/>
        </w:tblPrEx>
        <w:tc>
          <w:tcPr>
            <w:tcW w:w="4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MTMP3017A Skin head</w:t>
            </w:r>
          </w:p>
        </w:tc>
        <w:tc>
          <w:tcPr>
            <w:tcW w:w="4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MTMPSR203A Sharpen knives</w:t>
            </w:r>
          </w:p>
        </w:tc>
      </w:tr>
      <w:tr w:rsidTr="00CA2EFF">
        <w:tblPrEx>
          <w:tblW w:w="0" w:type="auto"/>
          <w:tblLayout w:type="fixed"/>
          <w:tblCellMar>
            <w:left w:w="62" w:type="dxa"/>
            <w:right w:w="62" w:type="dxa"/>
          </w:tblCellMar>
          <w:tblLook w:val="0000"/>
        </w:tblPrEx>
        <w:tc>
          <w:tcPr>
            <w:tcW w:w="4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MTMP3021C Explain opening cuts</w:t>
            </w:r>
          </w:p>
        </w:tc>
        <w:tc>
          <w:tcPr>
            <w:tcW w:w="4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F39" w:rsidP="009C0F39">
            <w:pPr>
              <w:pStyle w:val="BodyText"/>
            </w:pPr>
            <w:r w:rsidRPr="009C0F39">
              <w:t>MTMPSR203A Sharpen knives</w:t>
            </w:r>
          </w:p>
          <w:p w:rsidR="00000000" w:rsidRPr="009C0F39" w:rsidP="009C0F39">
            <w:pPr>
              <w:pStyle w:val="BodyText"/>
            </w:pPr>
            <w:r w:rsidRPr="009C0F39">
              <w:t>or</w:t>
            </w:r>
          </w:p>
          <w:p w:rsidR="00000000" w:rsidP="009C0F39">
            <w:pPr>
              <w:pStyle w:val="BodyText"/>
              <w:rPr>
                <w:lang w:val="en-NZ"/>
              </w:rPr>
            </w:pPr>
            <w:r w:rsidRPr="009C0F39">
              <w:t xml:space="preserve">MTMP3043B Operate air knife </w:t>
            </w:r>
          </w:p>
        </w:tc>
      </w:tr>
      <w:tr w:rsidTr="00CA2EFF">
        <w:tblPrEx>
          <w:tblW w:w="0" w:type="auto"/>
          <w:tblLayout w:type="fixed"/>
          <w:tblCellMar>
            <w:left w:w="62" w:type="dxa"/>
            <w:right w:w="62" w:type="dxa"/>
          </w:tblCellMar>
          <w:tblLook w:val="0000"/>
        </w:tblPrEx>
        <w:tc>
          <w:tcPr>
            <w:tcW w:w="4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MTMP3022C Perform f</w:t>
            </w:r>
            <w:r w:rsidRPr="009C0F39">
              <w:t>lanking cuts</w:t>
            </w:r>
          </w:p>
        </w:tc>
        <w:tc>
          <w:tcPr>
            <w:tcW w:w="4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MTMPSR203A Sharpen knives</w:t>
            </w:r>
          </w:p>
        </w:tc>
      </w:tr>
      <w:tr w:rsidTr="00CA2EFF">
        <w:tblPrEx>
          <w:tblW w:w="0" w:type="auto"/>
          <w:tblLayout w:type="fixed"/>
          <w:tblCellMar>
            <w:left w:w="62" w:type="dxa"/>
            <w:right w:w="62" w:type="dxa"/>
          </w:tblCellMar>
          <w:tblLook w:val="0000"/>
        </w:tblPrEx>
        <w:tc>
          <w:tcPr>
            <w:tcW w:w="4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MTMP3023C Perform brisket cuts</w:t>
            </w:r>
          </w:p>
        </w:tc>
        <w:tc>
          <w:tcPr>
            <w:tcW w:w="4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F39" w:rsidP="009C0F39">
            <w:pPr>
              <w:pStyle w:val="BodyText"/>
            </w:pPr>
            <w:r w:rsidRPr="009C0F39">
              <w:t>MTMPSR203A Sharpen knives</w:t>
            </w:r>
          </w:p>
          <w:p w:rsidR="00000000" w:rsidP="009C0F39">
            <w:pPr>
              <w:pStyle w:val="BodyText"/>
              <w:rPr>
                <w:lang w:val="en-NZ"/>
              </w:rPr>
            </w:pPr>
            <w:r w:rsidRPr="009C0F39">
              <w:t>MTMP3021C Explain opening cuts</w:t>
            </w:r>
          </w:p>
        </w:tc>
      </w:tr>
      <w:tr w:rsidTr="00CA2EFF">
        <w:tblPrEx>
          <w:tblW w:w="0" w:type="auto"/>
          <w:tblLayout w:type="fixed"/>
          <w:tblCellMar>
            <w:left w:w="62" w:type="dxa"/>
            <w:right w:w="62" w:type="dxa"/>
          </w:tblCellMar>
          <w:tblLook w:val="0000"/>
        </w:tblPrEx>
        <w:tc>
          <w:tcPr>
            <w:tcW w:w="4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MTMP3024C Perform rumping cuts</w:t>
            </w:r>
          </w:p>
        </w:tc>
        <w:tc>
          <w:tcPr>
            <w:tcW w:w="4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F39" w:rsidP="009C0F39">
            <w:pPr>
              <w:pStyle w:val="BodyText"/>
            </w:pPr>
            <w:r w:rsidRPr="009C0F39">
              <w:t>MTMPSR203A Sharpen knives</w:t>
            </w:r>
          </w:p>
          <w:p w:rsidR="00000000" w:rsidP="009C0F39">
            <w:pPr>
              <w:pStyle w:val="BodyText"/>
              <w:rPr>
                <w:lang w:val="en-NZ"/>
              </w:rPr>
            </w:pPr>
            <w:r w:rsidRPr="009C0F39">
              <w:t>MTMP3021C Explain opening cuts</w:t>
            </w:r>
          </w:p>
        </w:tc>
      </w:tr>
      <w:tr w:rsidTr="00CA2EFF">
        <w:tblPrEx>
          <w:tblW w:w="0" w:type="auto"/>
          <w:tblLayout w:type="fixed"/>
          <w:tblCellMar>
            <w:left w:w="62" w:type="dxa"/>
            <w:right w:w="62" w:type="dxa"/>
          </w:tblCellMar>
          <w:tblLook w:val="0000"/>
        </w:tblPrEx>
        <w:tc>
          <w:tcPr>
            <w:tcW w:w="4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MTMP3025C Perform rosette cuts</w:t>
            </w:r>
          </w:p>
        </w:tc>
        <w:tc>
          <w:tcPr>
            <w:tcW w:w="4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F39" w:rsidP="009C0F39">
            <w:pPr>
              <w:pStyle w:val="BodyText"/>
            </w:pPr>
            <w:r w:rsidRPr="009C0F39">
              <w:t>MTMPSR203A Sharpen knives</w:t>
            </w:r>
          </w:p>
          <w:p w:rsidR="00000000" w:rsidP="009C0F39">
            <w:pPr>
              <w:pStyle w:val="BodyText"/>
              <w:rPr>
                <w:lang w:val="en-NZ"/>
              </w:rPr>
            </w:pPr>
            <w:r w:rsidRPr="009C0F39">
              <w:t>MTMP3021C Explain opening cuts</w:t>
            </w:r>
          </w:p>
        </w:tc>
      </w:tr>
      <w:tr w:rsidTr="00CA2EFF">
        <w:tblPrEx>
          <w:tblW w:w="0" w:type="auto"/>
          <w:tblLayout w:type="fixed"/>
          <w:tblCellMar>
            <w:left w:w="62" w:type="dxa"/>
            <w:right w:w="62" w:type="dxa"/>
          </w:tblCellMar>
          <w:tblLook w:val="0000"/>
        </w:tblPrEx>
        <w:tc>
          <w:tcPr>
            <w:tcW w:w="4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MTMP3026C Perform midline cuts</w:t>
            </w:r>
          </w:p>
        </w:tc>
        <w:tc>
          <w:tcPr>
            <w:tcW w:w="4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F39" w:rsidP="009C0F39">
            <w:pPr>
              <w:pStyle w:val="BodyText"/>
            </w:pPr>
            <w:r w:rsidRPr="009C0F39">
              <w:t>MTMPSR203A Sharpen knives</w:t>
            </w:r>
          </w:p>
          <w:p w:rsidR="00000000" w:rsidP="009C0F39">
            <w:pPr>
              <w:pStyle w:val="BodyText"/>
              <w:rPr>
                <w:lang w:val="en-NZ"/>
              </w:rPr>
            </w:pPr>
            <w:r w:rsidRPr="009C0F39">
              <w:t>MTMP3021C Explain opening cuts</w:t>
            </w:r>
          </w:p>
        </w:tc>
      </w:tr>
      <w:tr w:rsidTr="00CA2EFF">
        <w:tblPrEx>
          <w:tblW w:w="0" w:type="auto"/>
          <w:tblLayout w:type="fixed"/>
          <w:tblCellMar>
            <w:left w:w="62" w:type="dxa"/>
            <w:right w:w="62" w:type="dxa"/>
          </w:tblCellMar>
          <w:tblLook w:val="0000"/>
        </w:tblPrEx>
        <w:tc>
          <w:tcPr>
            <w:tcW w:w="4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MTMP3039C Eviscerate game shot carcase</w:t>
            </w:r>
          </w:p>
        </w:tc>
        <w:tc>
          <w:tcPr>
            <w:tcW w:w="4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MTMPSR203A Sharpen knives</w:t>
            </w:r>
          </w:p>
        </w:tc>
      </w:tr>
      <w:tr w:rsidTr="00CA2EFF">
        <w:tblPrEx>
          <w:tblW w:w="0" w:type="auto"/>
          <w:tblLayout w:type="fixed"/>
          <w:tblCellMar>
            <w:left w:w="62" w:type="dxa"/>
            <w:right w:w="62" w:type="dxa"/>
          </w:tblCellMar>
          <w:tblLook w:val="0000"/>
        </w:tblPrEx>
        <w:tc>
          <w:tcPr>
            <w:tcW w:w="4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MTMP3031C Scald and de-hair carcase</w:t>
            </w:r>
          </w:p>
        </w:tc>
        <w:tc>
          <w:tcPr>
            <w:tcW w:w="4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MTMPSR2</w:t>
            </w:r>
            <w:r w:rsidRPr="009C0F39">
              <w:t>03A Sharpen knives</w:t>
            </w:r>
          </w:p>
        </w:tc>
      </w:tr>
      <w:tr w:rsidTr="00CA2EFF">
        <w:tblPrEx>
          <w:tblW w:w="0" w:type="auto"/>
          <w:tblLayout w:type="fixed"/>
          <w:tblCellMar>
            <w:left w:w="62" w:type="dxa"/>
            <w:right w:w="62" w:type="dxa"/>
          </w:tblCellMar>
          <w:tblLook w:val="0000"/>
        </w:tblPrEx>
        <w:tc>
          <w:tcPr>
            <w:tcW w:w="4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MTMP3033C Operate hide puller</w:t>
            </w:r>
          </w:p>
        </w:tc>
        <w:tc>
          <w:tcPr>
            <w:tcW w:w="4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F39" w:rsidP="009C0F39">
            <w:pPr>
              <w:pStyle w:val="BodyText"/>
            </w:pPr>
            <w:r w:rsidRPr="009C0F39">
              <w:t>MTMPSR203A Sharpen knives</w:t>
            </w:r>
          </w:p>
          <w:p w:rsidR="00000000" w:rsidRPr="009C0F39" w:rsidP="009C0F39">
            <w:pPr>
              <w:pStyle w:val="BodyText"/>
            </w:pPr>
            <w:r w:rsidRPr="009C0F39">
              <w:t>or</w:t>
            </w:r>
          </w:p>
          <w:p w:rsidR="00000000" w:rsidP="009C0F39">
            <w:pPr>
              <w:pStyle w:val="BodyText"/>
              <w:rPr>
                <w:lang w:val="en-NZ"/>
              </w:rPr>
            </w:pPr>
            <w:r w:rsidRPr="009C0F39">
              <w:t>MTMP3043B Operate air knife</w:t>
            </w:r>
          </w:p>
        </w:tc>
      </w:tr>
      <w:tr w:rsidTr="00CA2EFF">
        <w:tblPrEx>
          <w:tblW w:w="0" w:type="auto"/>
          <w:tblLayout w:type="fixed"/>
          <w:tblCellMar>
            <w:left w:w="62" w:type="dxa"/>
            <w:right w:w="62" w:type="dxa"/>
          </w:tblCellMar>
          <w:tblLook w:val="0000"/>
        </w:tblPrEx>
        <w:tc>
          <w:tcPr>
            <w:tcW w:w="4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MTMP3034C Remove pelt manually</w:t>
            </w:r>
          </w:p>
        </w:tc>
        <w:tc>
          <w:tcPr>
            <w:tcW w:w="4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MTMPSR203A Sharpen knives</w:t>
            </w:r>
          </w:p>
        </w:tc>
      </w:tr>
      <w:tr w:rsidTr="00CA2EFF">
        <w:tblPrEx>
          <w:tblW w:w="0" w:type="auto"/>
          <w:tblLayout w:type="fixed"/>
          <w:tblCellMar>
            <w:left w:w="62" w:type="dxa"/>
            <w:right w:w="62" w:type="dxa"/>
          </w:tblCellMar>
          <w:tblLook w:val="0000"/>
        </w:tblPrEx>
        <w:tc>
          <w:tcPr>
            <w:tcW w:w="4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MTMP3036C Bed dress carcase</w:t>
            </w:r>
          </w:p>
        </w:tc>
        <w:tc>
          <w:tcPr>
            <w:tcW w:w="4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MTMPSR203A Sharpen knives</w:t>
            </w:r>
          </w:p>
        </w:tc>
      </w:tr>
      <w:tr w:rsidTr="00CA2EFF">
        <w:tblPrEx>
          <w:tblW w:w="0" w:type="auto"/>
          <w:tblLayout w:type="fixed"/>
          <w:tblCellMar>
            <w:left w:w="62" w:type="dxa"/>
            <w:right w:w="62" w:type="dxa"/>
          </w:tblCellMar>
          <w:tblLook w:val="0000"/>
        </w:tblPrEx>
        <w:tc>
          <w:tcPr>
            <w:tcW w:w="4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MTMP3037C Eviscerate animal carcase</w:t>
            </w:r>
          </w:p>
        </w:tc>
        <w:tc>
          <w:tcPr>
            <w:tcW w:w="4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MTMPSR203A Sharpen knives</w:t>
            </w:r>
          </w:p>
        </w:tc>
      </w:tr>
      <w:tr w:rsidTr="00CA2EFF">
        <w:tblPrEx>
          <w:tblW w:w="0" w:type="auto"/>
          <w:tblLayout w:type="fixed"/>
          <w:tblCellMar>
            <w:left w:w="62" w:type="dxa"/>
            <w:right w:w="62" w:type="dxa"/>
          </w:tblCellMar>
          <w:tblLook w:val="0000"/>
        </w:tblPrEx>
        <w:tc>
          <w:tcPr>
            <w:tcW w:w="4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MTMP3041C Backdown pig carcase</w:t>
            </w:r>
          </w:p>
        </w:tc>
        <w:tc>
          <w:tcPr>
            <w:tcW w:w="4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MTMPSR203A Sharpen knives</w:t>
            </w:r>
          </w:p>
        </w:tc>
      </w:tr>
      <w:tr w:rsidTr="00CA2EFF">
        <w:tblPrEx>
          <w:tblW w:w="0" w:type="auto"/>
          <w:tblLayout w:type="fixed"/>
          <w:tblCellMar>
            <w:left w:w="62" w:type="dxa"/>
            <w:right w:w="62" w:type="dxa"/>
          </w:tblCellMar>
          <w:tblLook w:val="0000"/>
        </w:tblPrEx>
        <w:tc>
          <w:tcPr>
            <w:tcW w:w="4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MTMP3042C Prepare head for inspection</w:t>
            </w:r>
          </w:p>
        </w:tc>
        <w:tc>
          <w:tcPr>
            <w:tcW w:w="4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MTMPSR203A Sharpen knives</w:t>
            </w:r>
          </w:p>
        </w:tc>
      </w:tr>
      <w:tr w:rsidTr="00CA2EFF">
        <w:tblPrEx>
          <w:tblW w:w="0" w:type="auto"/>
          <w:tblLayout w:type="fixed"/>
          <w:tblCellMar>
            <w:left w:w="62" w:type="dxa"/>
            <w:right w:w="62" w:type="dxa"/>
          </w:tblCellMar>
          <w:tblLook w:val="0000"/>
        </w:tblPrEx>
        <w:tc>
          <w:tcPr>
            <w:tcW w:w="4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MTMP3044B Drop sock and pull shoulder pelt</w:t>
            </w:r>
          </w:p>
        </w:tc>
        <w:tc>
          <w:tcPr>
            <w:tcW w:w="4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MTMPSR203A Sharpen knives</w:t>
            </w:r>
          </w:p>
        </w:tc>
      </w:tr>
      <w:tr w:rsidTr="00CA2EFF">
        <w:tblPrEx>
          <w:tblW w:w="0" w:type="auto"/>
          <w:tblLayout w:type="fixed"/>
          <w:tblCellMar>
            <w:left w:w="62" w:type="dxa"/>
            <w:right w:w="62" w:type="dxa"/>
          </w:tblCellMar>
          <w:tblLook w:val="0000"/>
        </w:tblPrEx>
        <w:tc>
          <w:tcPr>
            <w:tcW w:w="4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MTMP3045B Undertake retain rail</w:t>
            </w:r>
          </w:p>
        </w:tc>
        <w:tc>
          <w:tcPr>
            <w:tcW w:w="4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MTM</w:t>
            </w:r>
            <w:r w:rsidRPr="009C0F39">
              <w:t>PSR203A Sharpen knives</w:t>
            </w:r>
          </w:p>
        </w:tc>
      </w:tr>
      <w:tr w:rsidTr="00CA2EFF">
        <w:tblPrEx>
          <w:tblW w:w="0" w:type="auto"/>
          <w:tblLayout w:type="fixed"/>
          <w:tblCellMar>
            <w:left w:w="62" w:type="dxa"/>
            <w:right w:w="62" w:type="dxa"/>
          </w:tblCellMar>
          <w:tblLook w:val="0000"/>
        </w:tblPrEx>
        <w:tc>
          <w:tcPr>
            <w:tcW w:w="4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MTMP3012C Make first leg opening cuts</w:t>
            </w:r>
          </w:p>
        </w:tc>
        <w:tc>
          <w:tcPr>
            <w:tcW w:w="4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F39" w:rsidP="009C0F39">
            <w:pPr>
              <w:pStyle w:val="BodyText"/>
            </w:pPr>
            <w:r w:rsidRPr="009C0F39">
              <w:t>MTMPSR203A Sharpen knives</w:t>
            </w:r>
          </w:p>
          <w:p w:rsidR="00000000" w:rsidP="009C0F39">
            <w:pPr>
              <w:pStyle w:val="BodyText"/>
              <w:rPr>
                <w:lang w:val="en-NZ"/>
              </w:rPr>
            </w:pPr>
            <w:r w:rsidRPr="009C0F39">
              <w:t>MTMP3011C Overview legging operation</w:t>
            </w:r>
          </w:p>
        </w:tc>
      </w:tr>
      <w:tr w:rsidTr="00CA2EFF">
        <w:tblPrEx>
          <w:tblW w:w="0" w:type="auto"/>
          <w:tblLayout w:type="fixed"/>
          <w:tblCellMar>
            <w:left w:w="62" w:type="dxa"/>
            <w:right w:w="62" w:type="dxa"/>
          </w:tblCellMar>
          <w:tblLook w:val="0000"/>
        </w:tblPrEx>
        <w:tc>
          <w:tcPr>
            <w:tcW w:w="4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MTMP3013B Make second leg opening cuts</w:t>
            </w:r>
          </w:p>
        </w:tc>
        <w:tc>
          <w:tcPr>
            <w:tcW w:w="4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F39" w:rsidP="009C0F39">
            <w:pPr>
              <w:pStyle w:val="BodyText"/>
            </w:pPr>
            <w:r w:rsidRPr="009C0F39">
              <w:t>MTMPSR203A Sharpen knives</w:t>
            </w:r>
          </w:p>
          <w:p w:rsidR="00000000" w:rsidP="009C0F39">
            <w:pPr>
              <w:pStyle w:val="BodyText"/>
              <w:rPr>
                <w:lang w:val="en-NZ"/>
              </w:rPr>
            </w:pPr>
            <w:r w:rsidRPr="009C0F39">
              <w:t>MTMP3011C Overview legging operation</w:t>
            </w:r>
          </w:p>
        </w:tc>
      </w:tr>
      <w:tr w:rsidTr="00CA2EFF">
        <w:tblPrEx>
          <w:tblW w:w="0" w:type="auto"/>
          <w:tblLayout w:type="fixed"/>
          <w:tblCellMar>
            <w:left w:w="62" w:type="dxa"/>
            <w:right w:w="62" w:type="dxa"/>
          </w:tblCellMar>
          <w:tblLook w:val="0000"/>
        </w:tblPrEx>
        <w:tc>
          <w:tcPr>
            <w:tcW w:w="4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F39">
            <w:pPr>
              <w:pStyle w:val="BodyText"/>
              <w:rPr>
                <w:lang w:val="en-NZ"/>
              </w:rPr>
            </w:pPr>
            <w:r w:rsidRPr="009C0F39">
              <w:t>MTMP3014C Perform legging on small stock</w:t>
            </w:r>
          </w:p>
        </w:tc>
        <w:tc>
          <w:tcPr>
            <w:tcW w:w="4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F39" w:rsidP="009C0F39">
            <w:pPr>
              <w:pStyle w:val="BodyText"/>
            </w:pPr>
            <w:r w:rsidRPr="009C0F39">
              <w:t>MTMPSR203A Sharpen knives</w:t>
            </w:r>
          </w:p>
          <w:p w:rsidR="00000000" w:rsidRPr="009C0F39" w:rsidP="009C0F39">
            <w:pPr>
              <w:pStyle w:val="BodyText"/>
            </w:pPr>
            <w:r w:rsidRPr="009C0F39">
              <w:t>MTMP3011C Overview legging operation</w:t>
            </w:r>
          </w:p>
        </w:tc>
      </w:tr>
    </w:tbl>
    <w:p w:rsidR="00CA2EFF" w:rsidP="009C0F39">
      <w:pPr>
        <w:pStyle w:val="BodyText"/>
      </w:pPr>
    </w:p>
    <w:p w:rsidR="00CA2EFF" w:rsidP="009C0F39">
      <w:pPr>
        <w:pStyle w:val="BodyText"/>
      </w:pPr>
    </w:p>
    <w:p w:rsidR="00000000" w:rsidRPr="009C0F39" w:rsidP="009C0F39"/>
    <w:sectPr w:rsidSect="009C0F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F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F39" w:rsidRPr="00CA2EFF" w:rsidP="00CA2EF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F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EFF" w:rsidP="009C0F3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A2EFF" w:rsidP="009C0F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A2EFF" w:rsidP="009C0F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F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F39" w:rsidRPr="00CA2EFF" w:rsidP="00CA2EF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F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EFF" w:rsidRPr="002D2AF8" w:rsidP="009C0F39">
    <w:pPr>
      <w:pStyle w:val="Header"/>
      <w:framePr w:wrap="around"/>
    </w:pPr>
    <w:r>
      <w:fldChar w:fldCharType="begin"/>
    </w:r>
    <w:r>
      <w:instrText xml:space="preserve"> TITLE   \* MERGEFORMAT </w:instrText>
    </w:r>
    <w:r>
      <w:fldChar w:fldCharType="separate"/>
    </w:r>
    <w:r>
      <w:t>MTM30511 Certificate III in Meat Processing (Slaughtering)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2012</w:t>
    </w:r>
    <w:r>
      <w:fldChar w:fldCharType="end"/>
    </w:r>
  </w:p>
  <w:p w:rsidR="00CA2EFF" w:rsidP="009C0F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42AC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FE3E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0F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0F39"/>
    <w:pPr>
      <w:spacing w:before="360" w:after="60"/>
      <w:outlineLvl w:val="0"/>
    </w:pPr>
    <w:rPr>
      <w:sz w:val="32"/>
    </w:rPr>
  </w:style>
  <w:style w:type="paragraph" w:styleId="Heading2">
    <w:name w:val="heading 2"/>
    <w:basedOn w:val="HeadingBase"/>
    <w:next w:val="BodyText"/>
    <w:link w:val="Heading2Char"/>
    <w:qFormat/>
    <w:rsid w:val="009C0F39"/>
    <w:pPr>
      <w:keepLines/>
      <w:spacing w:before="240" w:after="120"/>
      <w:outlineLvl w:val="1"/>
    </w:pPr>
    <w:rPr>
      <w:sz w:val="28"/>
      <w:szCs w:val="40"/>
    </w:rPr>
  </w:style>
  <w:style w:type="paragraph" w:styleId="Heading3">
    <w:name w:val="heading 3"/>
    <w:basedOn w:val="HeadingBase"/>
    <w:next w:val="BodyText"/>
    <w:link w:val="Heading3Char"/>
    <w:qFormat/>
    <w:rsid w:val="009C0F39"/>
    <w:pPr>
      <w:spacing w:before="180" w:after="120"/>
      <w:outlineLvl w:val="2"/>
    </w:pPr>
    <w:rPr>
      <w:spacing w:val="-10"/>
      <w:kern w:val="32"/>
    </w:rPr>
  </w:style>
  <w:style w:type="paragraph" w:styleId="Heading4">
    <w:name w:val="heading 4"/>
    <w:basedOn w:val="HeadingBase"/>
    <w:next w:val="BodyText"/>
    <w:link w:val="Heading4Char"/>
    <w:qFormat/>
    <w:rsid w:val="009C0F39"/>
    <w:pPr>
      <w:spacing w:before="160" w:after="120"/>
      <w:outlineLvl w:val="3"/>
    </w:pPr>
    <w:rPr>
      <w:sz w:val="22"/>
    </w:rPr>
  </w:style>
  <w:style w:type="paragraph" w:styleId="Heading5">
    <w:name w:val="heading 5"/>
    <w:basedOn w:val="HeadingBase"/>
    <w:next w:val="Normal"/>
    <w:link w:val="Heading5Char"/>
    <w:qFormat/>
    <w:rsid w:val="009C0F39"/>
    <w:pPr>
      <w:spacing w:before="80"/>
      <w:outlineLvl w:val="4"/>
    </w:pPr>
    <w:rPr>
      <w:color w:val="918585"/>
      <w:sz w:val="20"/>
    </w:rPr>
  </w:style>
  <w:style w:type="paragraph" w:styleId="Heading6">
    <w:name w:val="heading 6"/>
    <w:basedOn w:val="HeadingBase"/>
    <w:next w:val="Normal"/>
    <w:link w:val="Heading6Char"/>
    <w:qFormat/>
    <w:rsid w:val="009C0F39"/>
    <w:pPr>
      <w:spacing w:before="60"/>
      <w:outlineLvl w:val="5"/>
    </w:pPr>
    <w:rPr>
      <w:color w:val="918585"/>
      <w:sz w:val="20"/>
    </w:rPr>
  </w:style>
  <w:style w:type="paragraph" w:styleId="Heading7">
    <w:name w:val="heading 7"/>
    <w:basedOn w:val="Normal"/>
    <w:next w:val="Normal"/>
    <w:link w:val="Heading7Char"/>
    <w:qFormat/>
    <w:rsid w:val="009C0F39"/>
    <w:pPr>
      <w:ind w:left="720"/>
      <w:outlineLvl w:val="6"/>
    </w:pPr>
    <w:rPr>
      <w:i/>
    </w:rPr>
  </w:style>
  <w:style w:type="paragraph" w:styleId="Heading8">
    <w:name w:val="heading 8"/>
    <w:basedOn w:val="Normal"/>
    <w:next w:val="Normal"/>
    <w:link w:val="Heading8Char"/>
    <w:qFormat/>
    <w:rsid w:val="009C0F39"/>
    <w:pPr>
      <w:ind w:left="720"/>
      <w:outlineLvl w:val="7"/>
    </w:pPr>
    <w:rPr>
      <w:i/>
    </w:rPr>
  </w:style>
  <w:style w:type="paragraph" w:styleId="Heading9">
    <w:name w:val="heading 9"/>
    <w:basedOn w:val="Normal"/>
    <w:next w:val="Normal"/>
    <w:link w:val="Heading9Char"/>
    <w:qFormat/>
    <w:rsid w:val="009C0F39"/>
    <w:pPr>
      <w:ind w:left="720"/>
      <w:outlineLvl w:val="8"/>
    </w:pPr>
    <w:rPr>
      <w:i/>
    </w:rPr>
  </w:style>
  <w:style w:type="character" w:default="1" w:styleId="DefaultParagraphFont">
    <w:name w:val="Default Paragraph Font"/>
    <w:uiPriority w:val="1"/>
    <w:unhideWhenUsed/>
    <w:rsid w:val="009C0F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0F39"/>
  </w:style>
  <w:style w:type="character" w:customStyle="1" w:styleId="Heading1Char">
    <w:name w:val="Heading 1 Char"/>
    <w:basedOn w:val="DefaultParagraphFont"/>
    <w:link w:val="Heading1"/>
    <w:rsid w:val="009C0F39"/>
    <w:rPr>
      <w:rFonts w:ascii="Times New Roman" w:eastAsia="Times New Roman" w:hAnsi="Times New Roman" w:cs="Times New Roman"/>
      <w:b/>
      <w:sz w:val="32"/>
      <w:szCs w:val="20"/>
      <w:lang w:eastAsia="en-US"/>
    </w:rPr>
  </w:style>
  <w:style w:type="paragraph" w:styleId="BodyText">
    <w:name w:val="Body Text"/>
    <w:basedOn w:val="Normal"/>
    <w:link w:val="BodyTextChar"/>
    <w:rsid w:val="009C0F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0F39"/>
    <w:rPr>
      <w:rFonts w:ascii="Times New Roman" w:eastAsia="Times New Roman" w:hAnsi="Times New Roman" w:cs="Times New Roman"/>
      <w:sz w:val="24"/>
      <w:lang w:eastAsia="en-US"/>
    </w:rPr>
  </w:style>
  <w:style w:type="paragraph" w:styleId="ListBullet">
    <w:name w:val="List Bullet"/>
    <w:basedOn w:val="List"/>
    <w:rsid w:val="009C0F39"/>
    <w:pPr>
      <w:numPr>
        <w:numId w:val="12"/>
      </w:numPr>
      <w:tabs>
        <w:tab w:val="clear" w:pos="340"/>
      </w:tabs>
      <w:spacing w:before="40" w:after="40"/>
    </w:pPr>
  </w:style>
  <w:style w:type="character" w:customStyle="1" w:styleId="SpecialBold">
    <w:name w:val="Special Bold"/>
    <w:basedOn w:val="DefaultParagraphFont"/>
    <w:rsid w:val="009C0F39"/>
    <w:rPr>
      <w:b/>
      <w:spacing w:val="0"/>
    </w:rPr>
  </w:style>
  <w:style w:type="character" w:styleId="Emphasis">
    <w:name w:val="Emphasis"/>
    <w:basedOn w:val="DefaultParagraphFont"/>
    <w:qFormat/>
    <w:rsid w:val="009C0F39"/>
    <w:rPr>
      <w:i/>
    </w:rPr>
  </w:style>
  <w:style w:type="paragraph" w:customStyle="1" w:styleId="SuperHeading">
    <w:name w:val="SuperHeading"/>
    <w:basedOn w:val="Normal"/>
    <w:rsid w:val="009C0F39"/>
    <w:pPr>
      <w:spacing w:before="240" w:after="120"/>
      <w:outlineLvl w:val="0"/>
    </w:pPr>
    <w:rPr>
      <w:rFonts w:ascii="Times New Roman" w:hAnsi="Times New Roman"/>
      <w:b/>
      <w:sz w:val="32"/>
    </w:rPr>
  </w:style>
  <w:style w:type="paragraph" w:customStyle="1" w:styleId="AllowPageBreak">
    <w:name w:val="AllowPageBreak"/>
    <w:rsid w:val="009C0F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0F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0F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0F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0F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0F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0F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0F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0F39"/>
    <w:rPr>
      <w:rFonts w:ascii="Courier New" w:eastAsia="Times New Roman" w:hAnsi="Courier New" w:cs="Times New Roman"/>
      <w:i/>
      <w:szCs w:val="20"/>
      <w:lang w:eastAsia="en-US"/>
    </w:rPr>
  </w:style>
  <w:style w:type="paragraph" w:customStyle="1" w:styleId="HeadingBase">
    <w:name w:val="Heading Base"/>
    <w:rsid w:val="009C0F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0F39"/>
    <w:pPr>
      <w:tabs>
        <w:tab w:val="right" w:leader="dot" w:pos="9072"/>
      </w:tabs>
      <w:ind w:left="567"/>
    </w:pPr>
    <w:rPr>
      <w:szCs w:val="22"/>
    </w:rPr>
  </w:style>
  <w:style w:type="paragraph" w:customStyle="1" w:styleId="TOCBase">
    <w:name w:val="TOC Base"/>
    <w:rsid w:val="009C0F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0F39"/>
    <w:pPr>
      <w:tabs>
        <w:tab w:val="right" w:leader="dot" w:pos="9072"/>
      </w:tabs>
      <w:spacing w:before="40" w:after="40"/>
      <w:ind w:left="284"/>
    </w:pPr>
    <w:rPr>
      <w:rFonts w:ascii="Times New Roman" w:hAnsi="Times New Roman"/>
    </w:rPr>
  </w:style>
  <w:style w:type="paragraph" w:styleId="TOC1">
    <w:name w:val="toc 1"/>
    <w:basedOn w:val="TOCBase"/>
    <w:next w:val="Normal"/>
    <w:rsid w:val="009C0F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0F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0F39"/>
    <w:rPr>
      <w:rFonts w:ascii="Times New Roman" w:eastAsia="Times New Roman" w:hAnsi="Times New Roman" w:cs="Times New Roman"/>
      <w:sz w:val="16"/>
      <w:lang w:eastAsia="en-US"/>
    </w:rPr>
  </w:style>
  <w:style w:type="paragraph" w:styleId="Title">
    <w:name w:val="Title"/>
    <w:basedOn w:val="HeadingBase"/>
    <w:link w:val="TitleChar"/>
    <w:qFormat/>
    <w:rsid w:val="009C0F39"/>
    <w:pPr>
      <w:spacing w:before="5040"/>
      <w:jc w:val="center"/>
    </w:pPr>
    <w:rPr>
      <w:sz w:val="48"/>
      <w:szCs w:val="72"/>
      <w:lang w:val="en-US"/>
    </w:rPr>
  </w:style>
  <w:style w:type="character" w:customStyle="1" w:styleId="TitleChar">
    <w:name w:val="Title Char"/>
    <w:basedOn w:val="DefaultParagraphFont"/>
    <w:link w:val="Title"/>
    <w:rsid w:val="009C0F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0F39"/>
    <w:pPr>
      <w:tabs>
        <w:tab w:val="left" w:pos="3600"/>
        <w:tab w:val="left" w:pos="3958"/>
      </w:tabs>
    </w:pPr>
  </w:style>
  <w:style w:type="paragraph" w:styleId="List">
    <w:name w:val="List"/>
    <w:basedOn w:val="BodyText"/>
    <w:next w:val="BodyText"/>
    <w:rsid w:val="009C0F39"/>
    <w:pPr>
      <w:tabs>
        <w:tab w:val="left" w:pos="340"/>
      </w:tabs>
      <w:spacing w:before="60" w:after="60"/>
      <w:ind w:left="340" w:hanging="340"/>
    </w:pPr>
  </w:style>
  <w:style w:type="paragraph" w:customStyle="1" w:styleId="Note">
    <w:name w:val="Note"/>
    <w:basedOn w:val="BodyText"/>
    <w:rsid w:val="009C0F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0F39"/>
    <w:pPr>
      <w:framePr w:wrap="auto" w:hAnchor="text" w:y="6049"/>
    </w:pPr>
    <w:rPr>
      <w:color w:val="000000"/>
      <w:sz w:val="40"/>
    </w:rPr>
  </w:style>
  <w:style w:type="paragraph" w:customStyle="1" w:styleId="TOCTitle">
    <w:name w:val="TOCTitle"/>
    <w:basedOn w:val="Heading1"/>
    <w:rsid w:val="009C0F39"/>
    <w:pPr>
      <w:spacing w:after="240"/>
      <w:jc w:val="center"/>
      <w:outlineLvl w:val="9"/>
    </w:pPr>
    <w:rPr>
      <w:caps/>
    </w:rPr>
  </w:style>
  <w:style w:type="paragraph" w:customStyle="1" w:styleId="Version">
    <w:name w:val="Version"/>
    <w:rsid w:val="009C0F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0F39"/>
    <w:pPr>
      <w:numPr>
        <w:numId w:val="13"/>
      </w:numPr>
      <w:tabs>
        <w:tab w:val="clear" w:pos="680"/>
      </w:tabs>
    </w:pPr>
  </w:style>
  <w:style w:type="paragraph" w:styleId="Index1">
    <w:name w:val="index 1"/>
    <w:basedOn w:val="Normal"/>
    <w:next w:val="Normal"/>
    <w:semiHidden/>
    <w:rsid w:val="009C0F39"/>
    <w:pPr>
      <w:keepNext w:val="0"/>
      <w:tabs>
        <w:tab w:val="right" w:pos="4176"/>
      </w:tabs>
      <w:ind w:left="198" w:hanging="198"/>
    </w:pPr>
    <w:rPr>
      <w:rFonts w:ascii="Garamond" w:hAnsi="Garamond"/>
    </w:rPr>
  </w:style>
  <w:style w:type="paragraph" w:styleId="IndexHeading">
    <w:name w:val="index heading"/>
    <w:basedOn w:val="Normal"/>
    <w:next w:val="Index1"/>
    <w:semiHidden/>
    <w:rsid w:val="009C0F39"/>
    <w:pPr>
      <w:spacing w:before="120" w:after="120"/>
    </w:pPr>
    <w:rPr>
      <w:rFonts w:ascii="Arial" w:hAnsi="Arial"/>
      <w:b/>
      <w:color w:val="918585"/>
      <w:sz w:val="24"/>
    </w:rPr>
  </w:style>
  <w:style w:type="paragraph" w:styleId="Header">
    <w:name w:val="header"/>
    <w:basedOn w:val="Normal"/>
    <w:link w:val="HeaderChar"/>
    <w:rsid w:val="009C0F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0F39"/>
    <w:rPr>
      <w:rFonts w:ascii="Times New Roman" w:eastAsia="Times New Roman" w:hAnsi="Times New Roman" w:cs="Times New Roman"/>
      <w:sz w:val="16"/>
      <w:szCs w:val="20"/>
      <w:lang w:val="en-GB" w:eastAsia="en-US"/>
    </w:rPr>
  </w:style>
  <w:style w:type="paragraph" w:customStyle="1" w:styleId="Chapter">
    <w:name w:val="Chapter"/>
    <w:basedOn w:val="Normal"/>
    <w:rsid w:val="009C0F39"/>
    <w:pPr>
      <w:spacing w:before="240"/>
    </w:pPr>
    <w:rPr>
      <w:rFonts w:ascii="Times New Roman" w:hAnsi="Times New Roman"/>
      <w:smallCaps/>
      <w:spacing w:val="80"/>
      <w:sz w:val="28"/>
    </w:rPr>
  </w:style>
  <w:style w:type="paragraph" w:customStyle="1" w:styleId="InChapter">
    <w:name w:val="InChapter"/>
    <w:basedOn w:val="Heading3"/>
    <w:rsid w:val="009C0F39"/>
    <w:pPr>
      <w:spacing w:after="240"/>
      <w:outlineLvl w:val="9"/>
    </w:pPr>
    <w:rPr>
      <w:noProof/>
    </w:rPr>
  </w:style>
  <w:style w:type="paragraph" w:styleId="Index2">
    <w:name w:val="index 2"/>
    <w:basedOn w:val="Normal"/>
    <w:next w:val="Normal"/>
    <w:semiHidden/>
    <w:rsid w:val="009C0F39"/>
    <w:pPr>
      <w:tabs>
        <w:tab w:val="right" w:pos="4176"/>
      </w:tabs>
      <w:ind w:left="568" w:hanging="284"/>
    </w:pPr>
    <w:rPr>
      <w:rFonts w:ascii="Garamond" w:hAnsi="Garamond"/>
    </w:rPr>
  </w:style>
  <w:style w:type="paragraph" w:customStyle="1" w:styleId="Byline">
    <w:name w:val="Byline"/>
    <w:rsid w:val="009C0F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0F39"/>
    <w:pPr>
      <w:tabs>
        <w:tab w:val="clear" w:pos="3600"/>
        <w:tab w:val="clear" w:pos="3958"/>
      </w:tabs>
      <w:jc w:val="right"/>
    </w:pPr>
  </w:style>
  <w:style w:type="paragraph" w:styleId="Caption">
    <w:name w:val="caption"/>
    <w:basedOn w:val="BodyText"/>
    <w:next w:val="Normal"/>
    <w:qFormat/>
    <w:rsid w:val="009C0F39"/>
    <w:pPr>
      <w:framePr w:w="2268" w:hSpace="181" w:vSpace="181" w:wrap="around" w:vAnchor="text" w:hAnchor="page" w:x="1135" w:y="285" w:anchorLock="1"/>
    </w:pPr>
    <w:rPr>
      <w:i/>
    </w:rPr>
  </w:style>
  <w:style w:type="paragraph" w:customStyle="1" w:styleId="MiniTOCTitle">
    <w:name w:val="MiniTOCTitle"/>
    <w:basedOn w:val="Heading4"/>
    <w:rsid w:val="009C0F39"/>
    <w:pPr>
      <w:spacing w:before="240"/>
      <w:outlineLvl w:val="9"/>
    </w:pPr>
    <w:rPr>
      <w:noProof/>
      <w:sz w:val="24"/>
    </w:rPr>
  </w:style>
  <w:style w:type="paragraph" w:customStyle="1" w:styleId="MiniTOCItem">
    <w:name w:val="MiniTOCItem"/>
    <w:basedOn w:val="ListBullet"/>
    <w:rsid w:val="009C0F39"/>
    <w:pPr>
      <w:numPr>
        <w:numId w:val="0"/>
      </w:numPr>
      <w:tabs>
        <w:tab w:val="right" w:leader="dot" w:pos="6521"/>
      </w:tabs>
      <w:spacing w:before="0" w:after="0"/>
    </w:pPr>
  </w:style>
  <w:style w:type="paragraph" w:customStyle="1" w:styleId="TOFTitle">
    <w:name w:val="TOFTitle"/>
    <w:basedOn w:val="TOCTitle"/>
    <w:rsid w:val="009C0F39"/>
  </w:style>
  <w:style w:type="paragraph" w:styleId="TableofFigures">
    <w:name w:val="table of figures"/>
    <w:basedOn w:val="Normal"/>
    <w:next w:val="Normal"/>
    <w:semiHidden/>
    <w:rsid w:val="009C0F39"/>
    <w:pPr>
      <w:tabs>
        <w:tab w:val="right" w:leader="dot" w:pos="9072"/>
      </w:tabs>
      <w:ind w:left="970" w:hanging="403"/>
    </w:pPr>
    <w:rPr>
      <w:rFonts w:ascii="Times New Roman" w:hAnsi="Times New Roman"/>
      <w:b/>
    </w:rPr>
  </w:style>
  <w:style w:type="paragraph" w:styleId="ListNumber">
    <w:name w:val="List Number"/>
    <w:basedOn w:val="List"/>
    <w:rsid w:val="009C0F39"/>
    <w:pPr>
      <w:numPr>
        <w:numId w:val="10"/>
      </w:numPr>
    </w:pPr>
  </w:style>
  <w:style w:type="character" w:customStyle="1" w:styleId="WingdingSymbols">
    <w:name w:val="Wingding Symbols"/>
    <w:rsid w:val="009C0F39"/>
    <w:rPr>
      <w:rFonts w:ascii="Wingdings" w:hAnsi="Wingdings"/>
    </w:rPr>
  </w:style>
  <w:style w:type="paragraph" w:customStyle="1" w:styleId="TableHeading">
    <w:name w:val="Table Heading"/>
    <w:basedOn w:val="HeadingBase"/>
    <w:rsid w:val="009C0F39"/>
    <w:pPr>
      <w:keepLines/>
      <w:pBdr>
        <w:bottom w:val="single" w:sz="6" w:space="1" w:color="918585"/>
      </w:pBdr>
      <w:spacing w:before="240"/>
    </w:pPr>
  </w:style>
  <w:style w:type="character" w:customStyle="1" w:styleId="HotSpot">
    <w:name w:val="HotSpot"/>
    <w:rsid w:val="009C0F39"/>
    <w:rPr>
      <w:color w:val="0033CC"/>
      <w:u w:val="none"/>
    </w:rPr>
  </w:style>
  <w:style w:type="paragraph" w:customStyle="1" w:styleId="BodyTextRight">
    <w:name w:val="Body Text Right"/>
    <w:basedOn w:val="BodyText"/>
    <w:rsid w:val="009C0F39"/>
    <w:pPr>
      <w:spacing w:before="0" w:after="0"/>
      <w:jc w:val="right"/>
    </w:pPr>
  </w:style>
  <w:style w:type="paragraph" w:styleId="Index3">
    <w:name w:val="index 3"/>
    <w:basedOn w:val="ListNumber2"/>
    <w:next w:val="Normal"/>
    <w:semiHidden/>
    <w:rsid w:val="009C0F39"/>
    <w:pPr>
      <w:numPr>
        <w:numId w:val="0"/>
      </w:numPr>
      <w:tabs>
        <w:tab w:val="right" w:leader="dot" w:pos="4176"/>
      </w:tabs>
    </w:pPr>
  </w:style>
  <w:style w:type="paragraph" w:styleId="ListNumber2">
    <w:name w:val="List Number 2"/>
    <w:basedOn w:val="List2"/>
    <w:rsid w:val="009C0F39"/>
    <w:pPr>
      <w:numPr>
        <w:numId w:val="9"/>
      </w:numPr>
      <w:tabs>
        <w:tab w:val="clear" w:pos="1060"/>
      </w:tabs>
    </w:pPr>
  </w:style>
  <w:style w:type="paragraph" w:customStyle="1" w:styleId="MarginNote">
    <w:name w:val="Margin Note"/>
    <w:basedOn w:val="BodyText"/>
    <w:rsid w:val="009C0F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0F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0F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0F39"/>
    <w:rPr>
      <w:sz w:val="32"/>
    </w:rPr>
  </w:style>
  <w:style w:type="paragraph" w:customStyle="1" w:styleId="HeadingProcedure">
    <w:name w:val="Heading Procedure"/>
    <w:basedOn w:val="HeadingBase"/>
    <w:next w:val="Normal"/>
    <w:rsid w:val="009C0F39"/>
    <w:pPr>
      <w:tabs>
        <w:tab w:val="left" w:pos="0"/>
      </w:tabs>
      <w:spacing w:before="120" w:after="60"/>
    </w:pPr>
    <w:rPr>
      <w:i/>
      <w:color w:val="918585"/>
      <w:sz w:val="22"/>
    </w:rPr>
  </w:style>
  <w:style w:type="paragraph" w:customStyle="1" w:styleId="TableBodyText">
    <w:name w:val="Table Body Text"/>
    <w:basedOn w:val="BodyText"/>
    <w:rsid w:val="009C0F39"/>
    <w:pPr>
      <w:spacing w:before="60" w:after="60"/>
    </w:pPr>
  </w:style>
  <w:style w:type="paragraph" w:styleId="ListContinue">
    <w:name w:val="List Continue"/>
    <w:basedOn w:val="List"/>
    <w:rsid w:val="009C0F39"/>
    <w:pPr>
      <w:ind w:firstLine="0"/>
    </w:pPr>
  </w:style>
  <w:style w:type="paragraph" w:customStyle="1" w:styleId="ListNote">
    <w:name w:val="List Note"/>
    <w:basedOn w:val="List"/>
    <w:rsid w:val="009C0F39"/>
    <w:pPr>
      <w:pBdr>
        <w:top w:val="single" w:sz="6" w:space="2" w:color="918585"/>
        <w:bottom w:val="single" w:sz="6" w:space="2" w:color="918585"/>
      </w:pBdr>
      <w:tabs>
        <w:tab w:val="left" w:pos="1021"/>
      </w:tabs>
      <w:ind w:firstLine="0"/>
    </w:pPr>
  </w:style>
  <w:style w:type="paragraph" w:customStyle="1" w:styleId="Warning">
    <w:name w:val="Warning"/>
    <w:basedOn w:val="BodyText"/>
    <w:rsid w:val="009C0F39"/>
    <w:pPr>
      <w:shd w:val="clear" w:color="auto" w:fill="D9D9D9"/>
      <w:tabs>
        <w:tab w:val="left" w:pos="992"/>
      </w:tabs>
      <w:ind w:left="119" w:right="119"/>
    </w:pPr>
    <w:rPr>
      <w:sz w:val="20"/>
    </w:rPr>
  </w:style>
  <w:style w:type="paragraph" w:customStyle="1" w:styleId="MarginIcons">
    <w:name w:val="Margin Icons"/>
    <w:basedOn w:val="BodyText"/>
    <w:rsid w:val="009C0F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0F39"/>
    <w:rPr>
      <w:rFonts w:ascii="Courier New" w:hAnsi="Courier New"/>
    </w:rPr>
  </w:style>
  <w:style w:type="paragraph" w:customStyle="1" w:styleId="NoteBullet">
    <w:name w:val="Note Bullet"/>
    <w:basedOn w:val="Note"/>
    <w:rsid w:val="009C0F39"/>
    <w:pPr>
      <w:tabs>
        <w:tab w:val="clear" w:pos="680"/>
      </w:tabs>
      <w:spacing w:before="60" w:after="60"/>
    </w:pPr>
  </w:style>
  <w:style w:type="paragraph" w:customStyle="1" w:styleId="SubHeading2">
    <w:name w:val="SubHeading2"/>
    <w:basedOn w:val="HeadingBase"/>
    <w:rsid w:val="009C0F39"/>
    <w:pPr>
      <w:spacing w:before="240" w:after="60"/>
    </w:pPr>
    <w:rPr>
      <w:sz w:val="20"/>
    </w:rPr>
  </w:style>
  <w:style w:type="paragraph" w:customStyle="1" w:styleId="SubHeading1">
    <w:name w:val="SubHeading1"/>
    <w:basedOn w:val="HeadingBase"/>
    <w:rsid w:val="009C0F39"/>
    <w:pPr>
      <w:spacing w:before="240" w:after="60"/>
    </w:pPr>
    <w:rPr>
      <w:color w:val="918585"/>
      <w:sz w:val="22"/>
    </w:rPr>
  </w:style>
  <w:style w:type="paragraph" w:customStyle="1" w:styleId="SideHeading">
    <w:name w:val="Side Heading"/>
    <w:basedOn w:val="HeadingBase"/>
    <w:rsid w:val="009C0F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0F39"/>
    <w:pPr>
      <w:tabs>
        <w:tab w:val="num" w:pos="360"/>
      </w:tabs>
    </w:pPr>
  </w:style>
  <w:style w:type="paragraph" w:styleId="PlainText">
    <w:name w:val="Plain Text"/>
    <w:basedOn w:val="Normal"/>
    <w:link w:val="PlainTextChar"/>
    <w:rsid w:val="009C0F39"/>
    <w:rPr>
      <w:sz w:val="20"/>
    </w:rPr>
  </w:style>
  <w:style w:type="character" w:customStyle="1" w:styleId="PlainTextChar">
    <w:name w:val="Plain Text Char"/>
    <w:basedOn w:val="DefaultParagraphFont"/>
    <w:link w:val="PlainText"/>
    <w:rsid w:val="009C0F39"/>
    <w:rPr>
      <w:rFonts w:ascii="Courier New" w:eastAsia="Times New Roman" w:hAnsi="Courier New" w:cs="Times New Roman"/>
      <w:sz w:val="20"/>
      <w:szCs w:val="20"/>
      <w:lang w:eastAsia="en-US"/>
    </w:rPr>
  </w:style>
  <w:style w:type="character" w:customStyle="1" w:styleId="MenuOption">
    <w:name w:val="Menu Option"/>
    <w:basedOn w:val="DefaultParagraphFont"/>
    <w:rsid w:val="009C0F39"/>
    <w:rPr>
      <w:b/>
      <w:smallCaps/>
    </w:rPr>
  </w:style>
  <w:style w:type="paragraph" w:customStyle="1" w:styleId="TableListNumber">
    <w:name w:val="Table List Number"/>
    <w:basedOn w:val="ListNumber"/>
    <w:rsid w:val="009C0F39"/>
    <w:pPr>
      <w:numPr>
        <w:numId w:val="0"/>
      </w:numPr>
    </w:pPr>
  </w:style>
  <w:style w:type="paragraph" w:styleId="TOC4">
    <w:name w:val="toc 4"/>
    <w:basedOn w:val="TOCBase"/>
    <w:next w:val="Normal"/>
    <w:semiHidden/>
    <w:rsid w:val="009C0F39"/>
    <w:pPr>
      <w:tabs>
        <w:tab w:val="right" w:leader="dot" w:pos="9071"/>
      </w:tabs>
      <w:ind w:left="1701"/>
    </w:pPr>
  </w:style>
  <w:style w:type="paragraph" w:customStyle="1" w:styleId="ListAlpha">
    <w:name w:val="List Alpha"/>
    <w:basedOn w:val="List"/>
    <w:rsid w:val="009C0F39"/>
    <w:pPr>
      <w:numPr>
        <w:numId w:val="8"/>
      </w:numPr>
    </w:pPr>
  </w:style>
  <w:style w:type="paragraph" w:customStyle="1" w:styleId="ListAlpha2">
    <w:name w:val="List Alpha 2"/>
    <w:basedOn w:val="List2"/>
    <w:rsid w:val="009C0F39"/>
    <w:pPr>
      <w:numPr>
        <w:numId w:val="7"/>
      </w:numPr>
    </w:pPr>
  </w:style>
  <w:style w:type="paragraph" w:styleId="List2">
    <w:name w:val="List 2"/>
    <w:basedOn w:val="BodyText"/>
    <w:rsid w:val="009C0F39"/>
    <w:pPr>
      <w:tabs>
        <w:tab w:val="left" w:pos="680"/>
      </w:tabs>
      <w:spacing w:before="60" w:after="60"/>
      <w:ind w:left="680" w:hanging="340"/>
    </w:pPr>
  </w:style>
  <w:style w:type="paragraph" w:styleId="List3">
    <w:name w:val="List 3"/>
    <w:basedOn w:val="BodyText"/>
    <w:rsid w:val="009C0F39"/>
    <w:pPr>
      <w:tabs>
        <w:tab w:val="left" w:pos="1021"/>
      </w:tabs>
      <w:spacing w:before="60" w:after="60"/>
      <w:ind w:left="1020" w:hanging="340"/>
    </w:pPr>
  </w:style>
  <w:style w:type="paragraph" w:styleId="List4">
    <w:name w:val="List 4"/>
    <w:basedOn w:val="BodyText"/>
    <w:rsid w:val="009C0F39"/>
    <w:pPr>
      <w:tabs>
        <w:tab w:val="left" w:pos="1361"/>
      </w:tabs>
      <w:spacing w:before="60" w:after="60"/>
      <w:ind w:left="1361" w:hanging="340"/>
    </w:pPr>
  </w:style>
  <w:style w:type="paragraph" w:styleId="List5">
    <w:name w:val="List 5"/>
    <w:basedOn w:val="BodyText"/>
    <w:rsid w:val="009C0F39"/>
    <w:pPr>
      <w:tabs>
        <w:tab w:val="left" w:pos="1701"/>
      </w:tabs>
      <w:spacing w:before="60" w:after="60"/>
      <w:ind w:left="1701" w:hanging="340"/>
    </w:pPr>
  </w:style>
  <w:style w:type="paragraph" w:styleId="ListBullet3">
    <w:name w:val="List Bullet 3"/>
    <w:basedOn w:val="List3"/>
    <w:rsid w:val="009C0F39"/>
    <w:pPr>
      <w:numPr>
        <w:numId w:val="14"/>
      </w:numPr>
      <w:tabs>
        <w:tab w:val="clear" w:pos="1021"/>
      </w:tabs>
      <w:ind w:left="1037" w:hanging="357"/>
    </w:pPr>
  </w:style>
  <w:style w:type="paragraph" w:styleId="ListBullet4">
    <w:name w:val="List Bullet 4"/>
    <w:basedOn w:val="List4"/>
    <w:rsid w:val="009C0F39"/>
    <w:pPr>
      <w:numPr>
        <w:numId w:val="2"/>
      </w:numPr>
    </w:pPr>
  </w:style>
  <w:style w:type="paragraph" w:styleId="ListBullet5">
    <w:name w:val="List Bullet 5"/>
    <w:basedOn w:val="List5"/>
    <w:rsid w:val="009C0F39"/>
    <w:pPr>
      <w:numPr>
        <w:numId w:val="3"/>
      </w:numPr>
    </w:pPr>
  </w:style>
  <w:style w:type="paragraph" w:styleId="ListContinue2">
    <w:name w:val="List Continue 2"/>
    <w:basedOn w:val="List2"/>
    <w:rsid w:val="009C0F39"/>
    <w:pPr>
      <w:ind w:firstLine="0"/>
    </w:pPr>
  </w:style>
  <w:style w:type="paragraph" w:styleId="ListContinue3">
    <w:name w:val="List Continue 3"/>
    <w:basedOn w:val="List3"/>
    <w:rsid w:val="009C0F39"/>
    <w:pPr>
      <w:ind w:left="1021" w:firstLine="0"/>
    </w:pPr>
  </w:style>
  <w:style w:type="paragraph" w:styleId="ListContinue4">
    <w:name w:val="List Continue 4"/>
    <w:basedOn w:val="List4"/>
    <w:rsid w:val="009C0F39"/>
    <w:pPr>
      <w:ind w:firstLine="0"/>
    </w:pPr>
  </w:style>
  <w:style w:type="paragraph" w:styleId="ListContinue5">
    <w:name w:val="List Continue 5"/>
    <w:basedOn w:val="List5"/>
    <w:rsid w:val="009C0F39"/>
    <w:pPr>
      <w:ind w:firstLine="0"/>
    </w:pPr>
  </w:style>
  <w:style w:type="paragraph" w:styleId="ListNumber3">
    <w:name w:val="List Number 3"/>
    <w:basedOn w:val="List3"/>
    <w:rsid w:val="009C0F39"/>
    <w:pPr>
      <w:numPr>
        <w:numId w:val="4"/>
      </w:numPr>
    </w:pPr>
  </w:style>
  <w:style w:type="paragraph" w:styleId="ListNumber4">
    <w:name w:val="List Number 4"/>
    <w:basedOn w:val="List4"/>
    <w:rsid w:val="009C0F39"/>
    <w:pPr>
      <w:numPr>
        <w:numId w:val="5"/>
      </w:numPr>
    </w:pPr>
  </w:style>
  <w:style w:type="paragraph" w:styleId="ListNumber5">
    <w:name w:val="List Number 5"/>
    <w:basedOn w:val="List5"/>
    <w:rsid w:val="009C0F39"/>
    <w:pPr>
      <w:numPr>
        <w:numId w:val="6"/>
      </w:numPr>
    </w:pPr>
  </w:style>
  <w:style w:type="paragraph" w:styleId="BlockText">
    <w:name w:val="Block Text"/>
    <w:basedOn w:val="Normal"/>
    <w:rsid w:val="009C0F39"/>
    <w:pPr>
      <w:spacing w:after="120"/>
      <w:ind w:left="1440" w:right="1440"/>
    </w:pPr>
  </w:style>
  <w:style w:type="character" w:customStyle="1" w:styleId="Subscript">
    <w:name w:val="Subscript"/>
    <w:basedOn w:val="DefaultParagraphFont"/>
    <w:rsid w:val="009C0F39"/>
    <w:rPr>
      <w:sz w:val="16"/>
      <w:vertAlign w:val="subscript"/>
    </w:rPr>
  </w:style>
  <w:style w:type="character" w:customStyle="1" w:styleId="Superscript">
    <w:name w:val="Superscript"/>
    <w:basedOn w:val="DefaultParagraphFont"/>
    <w:rsid w:val="009C0F39"/>
    <w:rPr>
      <w:sz w:val="16"/>
      <w:vertAlign w:val="superscript"/>
    </w:rPr>
  </w:style>
  <w:style w:type="character" w:customStyle="1" w:styleId="Symbols">
    <w:name w:val="Symbols"/>
    <w:basedOn w:val="DefaultParagraphFont"/>
    <w:rsid w:val="009C0F39"/>
    <w:rPr>
      <w:rFonts w:ascii="Symbol" w:hAnsi="Symbol"/>
    </w:rPr>
  </w:style>
  <w:style w:type="character" w:customStyle="1" w:styleId="MenuOptions">
    <w:name w:val="Menu Options"/>
    <w:basedOn w:val="DefaultParagraphFont"/>
    <w:rsid w:val="009C0F39"/>
    <w:rPr>
      <w:rFonts w:ascii="Arial Narrow" w:hAnsi="Arial Narrow"/>
      <w:smallCaps/>
    </w:rPr>
  </w:style>
  <w:style w:type="character" w:customStyle="1" w:styleId="Buttons">
    <w:name w:val="Buttons"/>
    <w:basedOn w:val="DefaultParagraphFont"/>
    <w:rsid w:val="009C0F39"/>
    <w:rPr>
      <w:b/>
    </w:rPr>
  </w:style>
  <w:style w:type="character" w:customStyle="1" w:styleId="Underlined">
    <w:name w:val="Underlined"/>
    <w:basedOn w:val="DefaultParagraphFont"/>
    <w:rsid w:val="009C0F39"/>
    <w:rPr>
      <w:u w:val="single"/>
    </w:rPr>
  </w:style>
  <w:style w:type="paragraph" w:customStyle="1" w:styleId="TableBodyTextRight">
    <w:name w:val="Table Body Text Right"/>
    <w:basedOn w:val="TableBodyText"/>
    <w:rsid w:val="009C0F39"/>
    <w:pPr>
      <w:widowControl w:val="0"/>
      <w:autoSpaceDE w:val="0"/>
      <w:autoSpaceDN w:val="0"/>
      <w:adjustRightInd w:val="0"/>
      <w:jc w:val="right"/>
    </w:pPr>
    <w:rPr>
      <w:rFonts w:cs="Arial"/>
      <w:szCs w:val="18"/>
    </w:rPr>
  </w:style>
  <w:style w:type="paragraph" w:customStyle="1" w:styleId="CopyrightText">
    <w:name w:val="Copyright Text"/>
    <w:basedOn w:val="BodyText"/>
    <w:rsid w:val="009C0F39"/>
    <w:rPr>
      <w:sz w:val="18"/>
    </w:rPr>
  </w:style>
  <w:style w:type="paragraph" w:customStyle="1" w:styleId="BodySmallRight">
    <w:name w:val="Body Small Right"/>
    <w:basedOn w:val="BodyTextRight"/>
    <w:rsid w:val="009C0F39"/>
    <w:rPr>
      <w:sz w:val="18"/>
      <w:szCs w:val="18"/>
    </w:rPr>
  </w:style>
  <w:style w:type="paragraph" w:customStyle="1" w:styleId="MarginEdition">
    <w:name w:val="Margin Edition"/>
    <w:basedOn w:val="MarginNote"/>
    <w:rsid w:val="009C0F39"/>
    <w:pPr>
      <w:spacing w:before="0" w:after="0"/>
    </w:pPr>
    <w:rPr>
      <w:rFonts w:ascii="Times New Roman" w:hAnsi="Times New Roman"/>
      <w:color w:val="999999"/>
    </w:rPr>
  </w:style>
  <w:style w:type="paragraph" w:customStyle="1" w:styleId="Spacer">
    <w:name w:val="Spacer"/>
    <w:basedOn w:val="Normal"/>
    <w:rsid w:val="009C0F39"/>
    <w:rPr>
      <w:sz w:val="2"/>
      <w:szCs w:val="2"/>
    </w:rPr>
  </w:style>
  <w:style w:type="character" w:customStyle="1" w:styleId="Small">
    <w:name w:val="Small"/>
    <w:basedOn w:val="DefaultParagraphFont"/>
    <w:rsid w:val="009C0F39"/>
    <w:rPr>
      <w:sz w:val="16"/>
    </w:rPr>
  </w:style>
  <w:style w:type="paragraph" w:customStyle="1" w:styleId="WideTable">
    <w:name w:val="Wide Table"/>
    <w:basedOn w:val="Normal"/>
    <w:rsid w:val="009C0F39"/>
    <w:pPr>
      <w:ind w:left="-1418"/>
    </w:pPr>
    <w:rPr>
      <w:sz w:val="2"/>
      <w:szCs w:val="2"/>
    </w:rPr>
  </w:style>
  <w:style w:type="character" w:styleId="PageNumber">
    <w:name w:val="page number"/>
    <w:basedOn w:val="DefaultParagraphFont"/>
    <w:rsid w:val="009C0F39"/>
  </w:style>
  <w:style w:type="paragraph" w:styleId="Quote">
    <w:name w:val="Quote"/>
    <w:basedOn w:val="Heading1"/>
    <w:link w:val="QuoteChar"/>
    <w:qFormat/>
    <w:rsid w:val="009C0F39"/>
    <w:rPr>
      <w:b w:val="0"/>
      <w:sz w:val="72"/>
      <w:szCs w:val="72"/>
      <w:lang w:val="en-NZ"/>
    </w:rPr>
  </w:style>
  <w:style w:type="character" w:customStyle="1" w:styleId="QuoteChar">
    <w:name w:val="Quote Char"/>
    <w:basedOn w:val="DefaultParagraphFont"/>
    <w:link w:val="Quote"/>
    <w:rsid w:val="009C0F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0F39"/>
    <w:pPr>
      <w:pageBreakBefore/>
    </w:pPr>
  </w:style>
  <w:style w:type="paragraph" w:customStyle="1" w:styleId="Border">
    <w:name w:val="Border"/>
    <w:basedOn w:val="Normal"/>
    <w:qFormat/>
    <w:rsid w:val="009C0F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0F39"/>
    <w:rPr>
      <w:b/>
      <w:bCs/>
      <w:i/>
      <w:iCs/>
      <w:color w:val="auto"/>
    </w:rPr>
  </w:style>
  <w:style w:type="paragraph" w:styleId="IntenseQuote">
    <w:name w:val="Intense Quote"/>
    <w:basedOn w:val="Normal"/>
    <w:next w:val="Normal"/>
    <w:link w:val="IntenseQuoteChar"/>
    <w:uiPriority w:val="30"/>
    <w:qFormat/>
    <w:rsid w:val="009C0F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0F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0F39"/>
    <w:rPr>
      <w:smallCaps/>
      <w:color w:val="auto"/>
      <w:u w:val="single"/>
    </w:rPr>
  </w:style>
  <w:style w:type="character" w:styleId="IntenseReference">
    <w:name w:val="Intense Reference"/>
    <w:basedOn w:val="DefaultParagraphFont"/>
    <w:uiPriority w:val="32"/>
    <w:qFormat/>
    <w:rsid w:val="009C0F39"/>
    <w:rPr>
      <w:b/>
      <w:bCs/>
      <w:smallCaps/>
      <w:color w:val="auto"/>
      <w:spacing w:val="5"/>
      <w:u w:val="single"/>
    </w:rPr>
  </w:style>
  <w:style w:type="paragraph" w:customStyle="1" w:styleId="2ColumnHeading">
    <w:name w:val="2Column Heading"/>
    <w:basedOn w:val="BodyText"/>
    <w:qFormat/>
    <w:rsid w:val="009C0F39"/>
    <w:pPr>
      <w:spacing w:after="60"/>
      <w:ind w:left="-2268"/>
    </w:pPr>
    <w:rPr>
      <w:b/>
    </w:rPr>
  </w:style>
  <w:style w:type="paragraph" w:customStyle="1" w:styleId="Heading1TOC">
    <w:name w:val="Heading1 TOC"/>
    <w:basedOn w:val="Normal"/>
    <w:qFormat/>
    <w:rsid w:val="009C0F39"/>
    <w:pPr>
      <w:spacing w:before="240" w:after="120"/>
    </w:pPr>
    <w:rPr>
      <w:rFonts w:ascii="Times New Roman" w:hAnsi="Times New Roman"/>
      <w:b/>
      <w:sz w:val="32"/>
    </w:rPr>
  </w:style>
  <w:style w:type="paragraph" w:customStyle="1" w:styleId="Heading2TOC">
    <w:name w:val="Heading2 TOC"/>
    <w:basedOn w:val="Normal"/>
    <w:qFormat/>
    <w:rsid w:val="009C0F39"/>
    <w:pPr>
      <w:spacing w:before="240" w:after="60"/>
    </w:pPr>
    <w:rPr>
      <w:rFonts w:ascii="Times New Roman" w:hAnsi="Times New Roman"/>
      <w:b/>
      <w:sz w:val="28"/>
    </w:rPr>
  </w:style>
  <w:style w:type="character" w:customStyle="1" w:styleId="Underline">
    <w:name w:val="Underline"/>
    <w:basedOn w:val="DefaultParagraphFont"/>
    <w:qFormat/>
    <w:rsid w:val="009C0F39"/>
    <w:rPr>
      <w:u w:val="single"/>
    </w:rPr>
  </w:style>
  <w:style w:type="character" w:customStyle="1" w:styleId="BoldandItalics">
    <w:name w:val="Bold and Italics"/>
    <w:qFormat/>
    <w:rsid w:val="009C0F39"/>
    <w:rPr>
      <w:b/>
      <w:i/>
      <w:u w:val="none"/>
    </w:rPr>
  </w:style>
  <w:style w:type="paragraph" w:styleId="BalloonText">
    <w:name w:val="Balloon Text"/>
    <w:basedOn w:val="Normal"/>
    <w:link w:val="BalloonTextChar"/>
    <w:rsid w:val="009C0F39"/>
    <w:rPr>
      <w:rFonts w:ascii="Tahoma" w:hAnsi="Tahoma" w:cs="Tahoma"/>
      <w:sz w:val="16"/>
      <w:szCs w:val="16"/>
    </w:rPr>
  </w:style>
  <w:style w:type="character" w:customStyle="1" w:styleId="BalloonTextChar">
    <w:name w:val="Balloon Text Char"/>
    <w:basedOn w:val="DefaultParagraphFont"/>
    <w:link w:val="BalloonText"/>
    <w:rsid w:val="009C0F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0F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0F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0F39"/>
    <w:rPr>
      <w:b/>
      <w:color w:val="660033"/>
      <w:spacing w:val="0"/>
    </w:rPr>
  </w:style>
  <w:style w:type="paragraph" w:customStyle="1" w:styleId="Nameditemlist">
    <w:name w:val="Named item list"/>
    <w:basedOn w:val="BodyText"/>
    <w:qFormat/>
    <w:rsid w:val="009C0F3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1169</Words>
  <Characters>7278</Characters>
  <Application>Microsoft Office Word</Application>
  <DocSecurity>0</DocSecurity>
  <Lines>355</Lines>
  <Paragraphs>282</Paragraphs>
  <ScaleCrop>false</ScaleCrop>
  <Company>Author-it Software Corporation Ltd.</Company>
  <LinksUpToDate>false</LinksUpToDate>
  <CharactersWithSpaces>8218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MTM30511 Certificate III in Meat Processing (Slaughtering)</dc:title>
  <dc:subject>Approved</dc:subject>
  <dc:creator>AgriFood Skills Australia</dc:creator>
  <cp:keywords>Release: 4</cp:keywords>
  <dc:description>Copyright © 1996-2007 Author-it Software Corporation Ltd., all rights reserved.</dc:description>
  <cp:lastModifiedBy>TPCMS</cp:lastModifiedBy>
  <cp:revision>3</cp:revision>
  <dcterms:created xsi:type="dcterms:W3CDTF">2012-12-21T06:27:00Z</dcterms:created>
  <dcterms:modified xsi:type="dcterms:W3CDTF">2012-12-21T06:27:00Z</dcterms:modified>
</cp:coreProperties>
</file>