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500" w:rsidP="00E00500">
      <w:pPr>
        <w:pStyle w:val="Title"/>
      </w:pPr>
      <w:r>
        <w:fldChar w:fldCharType="begin"/>
      </w:r>
      <w:r>
        <w:instrText xml:space="preserve"> TITLE   \* MERGEFORMAT </w:instrText>
      </w:r>
      <w:r>
        <w:fldChar w:fldCharType="separate"/>
      </w:r>
      <w:r>
        <w:t>MTMMP72C Facilitate hygiene and sanitation performance</w:t>
      </w:r>
      <w:r>
        <w:fldChar w:fldCharType="end"/>
      </w:r>
    </w:p>
    <w:p w:rsidR="00E00500" w:rsidP="00E00500">
      <w:pPr>
        <w:pStyle w:val="Version"/>
        <w:sectPr w:rsidSect="006410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06B" w:rsidP="0064106B">
      <w:pPr>
        <w:pStyle w:val="SuperHeading"/>
      </w:pPr>
      <w:r w:rsidRPr="0064106B">
        <w:t>MTMMP72C Facilitate hygiene and sanitation performance</w:t>
      </w:r>
    </w:p>
    <w:p w:rsidR="00000000" w:rsidRPr="0064106B" w:rsidP="0064106B">
      <w:pPr>
        <w:pStyle w:val="Heading1"/>
      </w:pPr>
      <w:bookmarkStart w:id="1" w:name="O_311994"/>
      <w:bookmarkEnd w:id="1"/>
      <w:r w:rsidRPr="0064106B">
        <w:t>Modification History</w:t>
      </w:r>
    </w:p>
    <w:p w:rsidR="00000000" w:rsidRPr="0064106B" w:rsidP="0064106B">
      <w:pPr>
        <w:pStyle w:val="Heading1"/>
      </w:pPr>
      <w:bookmarkStart w:id="2" w:name="O_311993"/>
      <w:bookmarkEnd w:id="2"/>
      <w:r w:rsidRPr="0064106B">
        <w:t>Unit Descriptor</w:t>
      </w:r>
    </w:p>
    <w:p w:rsidR="00000000" w:rsidRPr="0064106B" w:rsidP="0064106B">
      <w:pPr>
        <w:pStyle w:val="BodyText"/>
      </w:pPr>
      <w:r w:rsidRPr="0064106B">
        <w:t>This unit covers the skills and knowledge required to monitor the hygiene and sanitation performance of a plant.</w:t>
      </w:r>
    </w:p>
    <w:p w:rsidR="00000000" w:rsidRPr="0064106B" w:rsidP="0064106B">
      <w:pPr>
        <w:pStyle w:val="AllowPageBreak"/>
      </w:pPr>
    </w:p>
    <w:p w:rsidR="00000000" w:rsidRPr="0064106B" w:rsidP="0064106B">
      <w:pPr>
        <w:pStyle w:val="Heading1"/>
      </w:pPr>
      <w:bookmarkStart w:id="3" w:name="O_311992"/>
      <w:bookmarkEnd w:id="3"/>
      <w:r w:rsidRPr="0064106B">
        <w:t>Application of the Unit</w:t>
      </w:r>
    </w:p>
    <w:p w:rsidR="00000000" w:rsidRPr="0064106B" w:rsidP="0064106B">
      <w:pPr>
        <w:pStyle w:val="BodyText"/>
      </w:pPr>
      <w:r w:rsidRPr="0064106B">
        <w:t>This unit is applicable to supervisors or those with responsibilities overseeing hygiene and sanitation in meat processing establishments such as Quality Assurance (QA) officers and meat safety officers. It is applicable to meat p</w:t>
      </w:r>
      <w:r w:rsidRPr="0064106B">
        <w:t>rocessing, wholesaling, smallgoods and retailing operations.</w:t>
      </w:r>
    </w:p>
    <w:p w:rsidR="00000000" w:rsidRPr="0064106B" w:rsidP="0064106B">
      <w:pPr>
        <w:pStyle w:val="AllowPageBreak"/>
      </w:pPr>
    </w:p>
    <w:p w:rsidR="00000000" w:rsidRPr="0064106B" w:rsidP="0064106B">
      <w:pPr>
        <w:pStyle w:val="Heading1"/>
      </w:pPr>
      <w:bookmarkStart w:id="4" w:name="O_311991"/>
      <w:bookmarkEnd w:id="4"/>
      <w:r w:rsidRPr="0064106B">
        <w:t>Licensing/Regulatory Information</w:t>
      </w:r>
    </w:p>
    <w:p w:rsidR="00000000" w:rsidRPr="0064106B" w:rsidP="0064106B">
      <w:pPr>
        <w:pStyle w:val="Heading1"/>
      </w:pPr>
      <w:bookmarkStart w:id="5" w:name="O_311984"/>
      <w:bookmarkEnd w:id="5"/>
      <w:r w:rsidRPr="0064106B">
        <w:t>Pre-Requisites</w:t>
      </w:r>
    </w:p>
    <w:p w:rsidR="00000000" w:rsidRPr="0064106B" w:rsidP="0064106B">
      <w:pPr>
        <w:pStyle w:val="BodyText"/>
      </w:pPr>
      <w:r w:rsidRPr="0064106B">
        <w:t>MTMMP2C Apply hygiene and sanitation practices.</w:t>
      </w:r>
    </w:p>
    <w:p w:rsidR="00000000" w:rsidRPr="0064106B" w:rsidP="0064106B">
      <w:pPr>
        <w:pStyle w:val="AllowPageBreak"/>
      </w:pPr>
    </w:p>
    <w:p w:rsidR="00000000" w:rsidRPr="0064106B" w:rsidP="0064106B">
      <w:pPr>
        <w:pStyle w:val="Heading1"/>
      </w:pPr>
      <w:bookmarkStart w:id="6" w:name="O_311990"/>
      <w:bookmarkEnd w:id="6"/>
      <w:r w:rsidRPr="0064106B">
        <w:t>Employability Skills Information</w:t>
      </w:r>
    </w:p>
    <w:p w:rsidR="00000000" w:rsidRPr="0064106B" w:rsidP="0064106B">
      <w:pPr>
        <w:pStyle w:val="BodyText"/>
      </w:pPr>
      <w:r w:rsidRPr="0064106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4106B">
        <w:t>requirements.</w:t>
      </w:r>
    </w:p>
    <w:p w:rsidR="00000000" w:rsidRPr="0064106B" w:rsidP="0064106B">
      <w:pPr>
        <w:pStyle w:val="AllowPageBreak"/>
      </w:pPr>
    </w:p>
    <w:p w:rsidR="00000000" w:rsidRPr="0064106B" w:rsidP="0064106B">
      <w:pPr>
        <w:pStyle w:val="Heading1"/>
      </w:pPr>
      <w:bookmarkStart w:id="7" w:name="O_311995"/>
      <w:bookmarkEnd w:id="7"/>
      <w:r w:rsidRPr="0064106B">
        <w:t>Elements and Performance Criteria Pre-Content</w:t>
      </w:r>
    </w:p>
    <w:p w:rsidR="00000000" w:rsidRPr="0064106B" w:rsidP="0064106B">
      <w:pPr>
        <w:pStyle w:val="BodyText"/>
      </w:pPr>
      <w:r w:rsidRPr="0064106B">
        <w:t>Elements describe the essential outcomes of a Unit of Competency.</w:t>
      </w:r>
    </w:p>
    <w:p w:rsidR="00000000" w:rsidRPr="0064106B" w:rsidP="0064106B">
      <w:pPr>
        <w:pStyle w:val="BodyText"/>
      </w:pPr>
      <w:r w:rsidRPr="0064106B">
        <w:t>Performance Criteria describe the required performance needed to demonstrate achievement of the element. Where bo</w:t>
      </w:r>
      <w:r w:rsidRPr="0064106B">
        <w:t>ld italicised text is used, further information is detailed in the Range Statement. Assessment of performance is to be consistent with the Evidence Guide.</w:t>
      </w:r>
    </w:p>
    <w:p w:rsidR="00000000" w:rsidRPr="0064106B" w:rsidP="0064106B">
      <w:pPr>
        <w:pStyle w:val="AllowPageBreak"/>
      </w:pPr>
    </w:p>
    <w:p w:rsidR="00000000" w:rsidRPr="0064106B" w:rsidP="0064106B">
      <w:pPr>
        <w:pStyle w:val="Heading1"/>
      </w:pPr>
      <w:bookmarkStart w:id="8" w:name="O_311989"/>
      <w:bookmarkEnd w:id="8"/>
      <w:r w:rsidRPr="0064106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0050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rPr>
                <w:rStyle w:val="SpecialBold"/>
              </w:rPr>
              <w:t>Elements and Performance Criteria</w:t>
            </w:r>
          </w:p>
        </w:tc>
      </w:tr>
      <w:tr w:rsidTr="00E0050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4106B" w:rsidP="0064106B">
            <w:pPr>
              <w:pStyle w:val="BodyText"/>
            </w:pPr>
            <w:r w:rsidRPr="0064106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rPr>
                <w:rStyle w:val="SpecialBold"/>
              </w:rPr>
              <w:t>Performance Criteria</w:t>
            </w:r>
          </w:p>
        </w:tc>
      </w:tr>
      <w:tr w:rsidTr="00E0050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1</w:t>
            </w:r>
          </w:p>
        </w:tc>
        <w:tc>
          <w:tcPr>
            <w:tcW w:w="3000" w:type="dxa"/>
            <w:vMerge w:val="restart"/>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 xml:space="preserve">Interpret statutory and workplace requirements relating to </w:t>
            </w:r>
            <w:r w:rsidRPr="0064106B">
              <w:rPr>
                <w:rStyle w:val="SpecialBold"/>
              </w:rPr>
              <w:t>hygiene and sanitation</w:t>
            </w:r>
          </w:p>
        </w:tc>
        <w:tc>
          <w:tcPr>
            <w:tcW w:w="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1.1</w:t>
            </w:r>
          </w:p>
        </w:tc>
        <w:tc>
          <w:tcPr>
            <w:tcW w:w="51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Hygiene and sanitation, statutory and workplace requirements are explained to other workers to assist their workplace performance.</w:t>
            </w:r>
          </w:p>
        </w:tc>
      </w:tr>
      <w:tr w:rsidTr="00E005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1.2</w:t>
            </w:r>
          </w:p>
        </w:tc>
        <w:tc>
          <w:tcPr>
            <w:tcW w:w="51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Employer and employee rights, responsibilities and obligations are implemented in achieving hygiene and sanitation compliance.</w:t>
            </w:r>
          </w:p>
        </w:tc>
      </w:tr>
      <w:tr w:rsidTr="00E0050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2</w:t>
            </w:r>
          </w:p>
        </w:tc>
        <w:tc>
          <w:tcPr>
            <w:tcW w:w="3000" w:type="dxa"/>
            <w:vMerge w:val="restart"/>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Monitor hygiene and sanitation performance</w:t>
            </w:r>
          </w:p>
        </w:tc>
        <w:tc>
          <w:tcPr>
            <w:tcW w:w="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2.1</w:t>
            </w:r>
          </w:p>
        </w:tc>
        <w:tc>
          <w:tcPr>
            <w:tcW w:w="51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 xml:space="preserve">Hygiene and sanitation are monitored to workplace and </w:t>
            </w:r>
            <w:r w:rsidRPr="0064106B">
              <w:rPr>
                <w:rStyle w:val="SpecialBold"/>
              </w:rPr>
              <w:t xml:space="preserve">statutory requirements </w:t>
            </w:r>
            <w:r w:rsidRPr="0064106B">
              <w:t>to verify compliance.</w:t>
            </w:r>
          </w:p>
        </w:tc>
      </w:tr>
      <w:tr w:rsidTr="00E005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2.2</w:t>
            </w:r>
          </w:p>
        </w:tc>
        <w:tc>
          <w:tcPr>
            <w:tcW w:w="51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Situations requiring action to improve hygiene and sanitation compliance are reported as part of the continuous improvement process.</w:t>
            </w:r>
          </w:p>
        </w:tc>
      </w:tr>
      <w:tr w:rsidTr="00E005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2.3</w:t>
            </w:r>
          </w:p>
        </w:tc>
        <w:tc>
          <w:tcPr>
            <w:tcW w:w="51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Results of process and product monitoring are evaluated for their impact on hygiene and</w:t>
            </w:r>
            <w:r w:rsidRPr="0064106B">
              <w:t xml:space="preserve"> sanitation.</w:t>
            </w:r>
          </w:p>
        </w:tc>
      </w:tr>
      <w:tr w:rsidTr="00E0050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3</w:t>
            </w:r>
          </w:p>
        </w:tc>
        <w:tc>
          <w:tcPr>
            <w:tcW w:w="3000" w:type="dxa"/>
            <w:vMerge w:val="restart"/>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Respond to hygiene and sanitation problems</w:t>
            </w:r>
          </w:p>
        </w:tc>
        <w:tc>
          <w:tcPr>
            <w:tcW w:w="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3.1</w:t>
            </w:r>
          </w:p>
        </w:tc>
        <w:tc>
          <w:tcPr>
            <w:tcW w:w="51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Hygiene and sanitation issues are investigated according to established processes and procedures to achieve resolution of the problem under examination.</w:t>
            </w:r>
          </w:p>
        </w:tc>
      </w:tr>
      <w:tr w:rsidTr="00E005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3.2</w:t>
            </w:r>
          </w:p>
        </w:tc>
        <w:tc>
          <w:tcPr>
            <w:tcW w:w="51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 xml:space="preserve">Recommended action arising from the investigation is followed up and reported to ensure reinforcement and </w:t>
            </w:r>
            <w:r w:rsidRPr="0064106B">
              <w:rPr>
                <w:rStyle w:val="SpecialBold"/>
              </w:rPr>
              <w:t xml:space="preserve">documentation </w:t>
            </w:r>
            <w:r w:rsidRPr="0064106B">
              <w:t>of the outcomes.</w:t>
            </w:r>
          </w:p>
        </w:tc>
      </w:tr>
      <w:tr w:rsidTr="00E0050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4</w:t>
            </w:r>
          </w:p>
        </w:tc>
        <w:tc>
          <w:tcPr>
            <w:tcW w:w="3000" w:type="dxa"/>
            <w:vMerge w:val="restart"/>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Evaluate results of microbiological testing</w:t>
            </w:r>
          </w:p>
        </w:tc>
        <w:tc>
          <w:tcPr>
            <w:tcW w:w="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4.1</w:t>
            </w:r>
          </w:p>
        </w:tc>
        <w:tc>
          <w:tcPr>
            <w:tcW w:w="51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 xml:space="preserve">Results of microbiological testing are analysed in terms of </w:t>
            </w:r>
            <w:r w:rsidRPr="0064106B">
              <w:rPr>
                <w:rStyle w:val="SpecialBold"/>
              </w:rPr>
              <w:t xml:space="preserve">regulatory </w:t>
            </w:r>
            <w:r w:rsidRPr="0064106B">
              <w:t xml:space="preserve">and </w:t>
            </w:r>
            <w:r w:rsidRPr="0064106B">
              <w:rPr>
                <w:rStyle w:val="SpecialBold"/>
              </w:rPr>
              <w:t>workplace requirements</w:t>
            </w:r>
            <w:r w:rsidRPr="0064106B">
              <w:t>.</w:t>
            </w:r>
          </w:p>
        </w:tc>
      </w:tr>
      <w:tr w:rsidTr="00E0050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4.2</w:t>
            </w:r>
          </w:p>
        </w:tc>
        <w:tc>
          <w:tcPr>
            <w:tcW w:w="5100" w:type="dxa"/>
            <w:tcBorders>
              <w:top w:val="nil"/>
              <w:left w:val="nil"/>
              <w:bottom w:val="nil"/>
              <w:right w:val="nil"/>
            </w:tcBorders>
            <w:tcMar>
              <w:top w:w="0" w:type="dxa"/>
              <w:left w:w="62" w:type="dxa"/>
              <w:bottom w:w="0" w:type="dxa"/>
              <w:right w:w="62" w:type="dxa"/>
            </w:tcMar>
          </w:tcPr>
          <w:p w:rsidR="00000000" w:rsidRPr="0064106B" w:rsidP="0064106B">
            <w:pPr>
              <w:pStyle w:val="BodyText"/>
            </w:pPr>
            <w:r w:rsidRPr="0064106B">
              <w:t>Corrective action is taken in response to microbiological results when required by workplace and regulatory requirements.</w:t>
            </w:r>
          </w:p>
        </w:tc>
      </w:tr>
    </w:tbl>
    <w:p w:rsidR="00000000" w:rsidRPr="0064106B" w:rsidP="0064106B">
      <w:pPr>
        <w:pStyle w:val="BodyText"/>
      </w:pPr>
    </w:p>
    <w:p w:rsidR="00000000" w:rsidRPr="0064106B" w:rsidP="0064106B">
      <w:pPr>
        <w:pStyle w:val="AllowPageBreak"/>
      </w:pPr>
    </w:p>
    <w:p w:rsidR="00000000" w:rsidRPr="0064106B" w:rsidP="0064106B">
      <w:pPr>
        <w:pStyle w:val="Heading1"/>
      </w:pPr>
      <w:bookmarkStart w:id="9" w:name="O_311988"/>
      <w:bookmarkEnd w:id="9"/>
      <w:r w:rsidRPr="0064106B">
        <w:t>Required Skills and Knowledge</w:t>
      </w:r>
    </w:p>
    <w:p w:rsidR="00000000" w:rsidRPr="0064106B" w:rsidP="0064106B">
      <w:pPr>
        <w:pStyle w:val="BodyText"/>
      </w:pPr>
      <w:r w:rsidRPr="0064106B">
        <w:t>This describes the essential skills and</w:t>
      </w:r>
      <w:r w:rsidRPr="0064106B">
        <w:t xml:space="preserve"> knowledge required for this unit. Where bold italicised text is used, further information is detailed in the Range Statement.</w:t>
      </w:r>
    </w:p>
    <w:p w:rsidR="00000000" w:rsidRPr="0064106B" w:rsidP="0064106B">
      <w:pPr>
        <w:pStyle w:val="BodyText"/>
      </w:pPr>
      <w:r w:rsidRPr="0064106B">
        <w:t>Define the problem to be investigated.</w:t>
      </w:r>
    </w:p>
    <w:p w:rsidR="00000000" w:rsidRPr="0064106B" w:rsidP="0064106B">
      <w:pPr>
        <w:pStyle w:val="BodyText"/>
      </w:pPr>
      <w:r w:rsidRPr="0064106B">
        <w:t>Demonstrate understanding and application of HACCP systems.</w:t>
      </w:r>
    </w:p>
    <w:p w:rsidR="00000000" w:rsidRPr="0064106B" w:rsidP="0064106B">
      <w:pPr>
        <w:pStyle w:val="BodyText"/>
      </w:pPr>
      <w:r w:rsidRPr="0064106B">
        <w:t>Describe the regulatory and commercial implications of inadequate control of hygiene and sanitation.</w:t>
      </w:r>
    </w:p>
    <w:p w:rsidR="00000000" w:rsidRPr="0064106B" w:rsidP="0064106B">
      <w:pPr>
        <w:pStyle w:val="BodyText"/>
      </w:pPr>
      <w:r w:rsidRPr="0064106B">
        <w:t>Evaluate the problem.</w:t>
      </w:r>
    </w:p>
    <w:p w:rsidR="00000000" w:rsidRPr="0064106B" w:rsidP="0064106B">
      <w:pPr>
        <w:pStyle w:val="BodyText"/>
      </w:pPr>
      <w:r w:rsidRPr="0064106B">
        <w:t>Explain and monitor workplace hygiene and sanitation policies, practices and procedures.</w:t>
      </w:r>
    </w:p>
    <w:p w:rsidR="00000000" w:rsidRPr="0064106B" w:rsidP="0064106B">
      <w:pPr>
        <w:pStyle w:val="BodyText"/>
      </w:pPr>
      <w:r w:rsidRPr="0064106B">
        <w:t xml:space="preserve">Explain company processes and procedures to </w:t>
      </w:r>
      <w:r w:rsidRPr="0064106B">
        <w:t>conduct a hygiene and sanitation investigation.</w:t>
      </w:r>
    </w:p>
    <w:p w:rsidR="00000000" w:rsidRPr="0064106B" w:rsidP="0064106B">
      <w:pPr>
        <w:pStyle w:val="BodyText"/>
      </w:pPr>
      <w:r w:rsidRPr="0064106B">
        <w:t>Explain employer and employee rights, responsibilities and obligations regarding hygiene and sanitation.</w:t>
      </w:r>
    </w:p>
    <w:p w:rsidR="00000000" w:rsidRPr="0064106B" w:rsidP="0064106B">
      <w:pPr>
        <w:pStyle w:val="BodyText"/>
      </w:pPr>
      <w:r w:rsidRPr="0064106B">
        <w:t>Explain the purpose of hygiene and sanitation monitoring.</w:t>
      </w:r>
    </w:p>
    <w:p w:rsidR="00000000" w:rsidRPr="0064106B" w:rsidP="0064106B">
      <w:pPr>
        <w:pStyle w:val="BodyText"/>
      </w:pPr>
      <w:r w:rsidRPr="0064106B">
        <w:t>Explain the statutory requirements related to</w:t>
      </w:r>
      <w:r w:rsidRPr="0064106B">
        <w:t xml:space="preserve"> the site at which the person is employed.</w:t>
      </w:r>
    </w:p>
    <w:p w:rsidR="00000000" w:rsidRPr="0064106B" w:rsidP="0064106B">
      <w:pPr>
        <w:pStyle w:val="BodyText"/>
      </w:pPr>
      <w:r w:rsidRPr="0064106B">
        <w:t>Follow up post-investigation issues.</w:t>
      </w:r>
    </w:p>
    <w:p w:rsidR="00000000" w:rsidRPr="0064106B" w:rsidP="0064106B">
      <w:pPr>
        <w:pStyle w:val="BodyText"/>
      </w:pPr>
      <w:r w:rsidRPr="0064106B">
        <w:t>Identify action required to strengthen hygiene and sanitation compliance.</w:t>
      </w:r>
    </w:p>
    <w:p w:rsidR="00000000" w:rsidRPr="0064106B" w:rsidP="0064106B">
      <w:pPr>
        <w:pStyle w:val="BodyText"/>
      </w:pPr>
      <w:r w:rsidRPr="0064106B">
        <w:t xml:space="preserve">Identify and apply </w:t>
      </w:r>
      <w:r w:rsidRPr="0064106B">
        <w:rPr>
          <w:rStyle w:val="SpecialBold"/>
        </w:rPr>
        <w:t>OH</w:t>
      </w:r>
      <w:r w:rsidRPr="0064106B">
        <w:t>&amp;</w:t>
      </w:r>
      <w:r w:rsidRPr="0064106B">
        <w:rPr>
          <w:rStyle w:val="SpecialBold"/>
        </w:rPr>
        <w:t>S requirements</w:t>
      </w:r>
      <w:r w:rsidRPr="0064106B">
        <w:t>.</w:t>
      </w:r>
    </w:p>
    <w:p w:rsidR="00000000" w:rsidRPr="0064106B" w:rsidP="0064106B">
      <w:pPr>
        <w:pStyle w:val="BodyText"/>
      </w:pPr>
      <w:r w:rsidRPr="0064106B">
        <w:t>Implement the monitoring procedures.</w:t>
      </w:r>
    </w:p>
    <w:p w:rsidR="00000000" w:rsidRPr="0064106B" w:rsidP="0064106B">
      <w:pPr>
        <w:pStyle w:val="BodyText"/>
      </w:pPr>
      <w:r w:rsidRPr="0064106B">
        <w:t>Plan approach to the invest</w:t>
      </w:r>
      <w:r w:rsidRPr="0064106B">
        <w:t>igation.</w:t>
      </w:r>
    </w:p>
    <w:p w:rsidR="00000000" w:rsidRPr="0064106B" w:rsidP="0064106B">
      <w:pPr>
        <w:pStyle w:val="BodyText"/>
      </w:pPr>
      <w:r w:rsidRPr="0064106B">
        <w:t>Report monitoring outcomes.</w:t>
      </w:r>
    </w:p>
    <w:p w:rsidR="00000000" w:rsidRPr="0064106B" w:rsidP="0064106B">
      <w:pPr>
        <w:pStyle w:val="BodyText"/>
      </w:pPr>
      <w:r w:rsidRPr="0064106B">
        <w:rPr>
          <w:rStyle w:val="SpecialBold"/>
        </w:rPr>
        <w:t>Report</w:t>
      </w:r>
      <w:r w:rsidRPr="0064106B">
        <w:t xml:space="preserve"> outcomes of the investigation.</w:t>
      </w:r>
    </w:p>
    <w:p w:rsidR="00000000" w:rsidRPr="0064106B" w:rsidP="0064106B">
      <w:pPr>
        <w:pStyle w:val="BodyText"/>
      </w:pPr>
      <w:r w:rsidRPr="0064106B">
        <w:t>Use techniques for individual and team resolution of the problem.</w:t>
      </w:r>
    </w:p>
    <w:p w:rsidR="00000000" w:rsidRPr="0064106B" w:rsidP="0064106B">
      <w:pPr>
        <w:pStyle w:val="BodyText"/>
      </w:pPr>
      <w:r w:rsidRPr="0064106B">
        <w:t xml:space="preserve">Use relevant </w:t>
      </w:r>
      <w:r w:rsidRPr="0064106B">
        <w:rPr>
          <w:rStyle w:val="SpecialBold"/>
        </w:rPr>
        <w:t>communication skills</w:t>
      </w:r>
      <w:r w:rsidRPr="0064106B">
        <w:t>.</w:t>
      </w:r>
    </w:p>
    <w:p w:rsidR="00000000" w:rsidRPr="0064106B" w:rsidP="0064106B">
      <w:pPr>
        <w:pStyle w:val="AllowPageBreak"/>
      </w:pPr>
    </w:p>
    <w:p w:rsidR="00000000" w:rsidRPr="0064106B" w:rsidP="0064106B">
      <w:pPr>
        <w:pStyle w:val="Heading1"/>
      </w:pPr>
      <w:bookmarkStart w:id="10" w:name="O_311987"/>
      <w:bookmarkEnd w:id="10"/>
      <w:r w:rsidRPr="0064106B">
        <w:t>Evidence Guide</w:t>
      </w:r>
    </w:p>
    <w:p w:rsidR="00000000" w:rsidRPr="0064106B" w:rsidP="0064106B">
      <w:pPr>
        <w:pStyle w:val="BodyText"/>
      </w:pPr>
      <w:r w:rsidRPr="0064106B">
        <w:t>The Evidence Guide provides advice on assessment</w:t>
      </w:r>
      <w:r w:rsidRPr="0064106B">
        <w:t xml:space="preserve">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4500"/>
        <w:gridCol w:w="4500"/>
      </w:tblGrid>
      <w:tr w:rsidTr="00E0050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Overview of assessment</w:t>
            </w:r>
          </w:p>
        </w:tc>
        <w:tc>
          <w:tcPr>
            <w:tcW w:w="4500" w:type="dxa"/>
            <w:tcBorders>
              <w:top w:val="nil"/>
              <w:left w:val="nil"/>
              <w:bottom w:val="nil"/>
              <w:right w:val="nil"/>
            </w:tcBorders>
            <w:tcMar>
              <w:top w:w="0" w:type="dxa"/>
              <w:left w:w="62" w:type="dxa"/>
              <w:bottom w:w="0" w:type="dxa"/>
              <w:right w:w="62" w:type="dxa"/>
            </w:tcMar>
          </w:tcPr>
          <w:p w:rsidR="00000000" w:rsidRPr="0064106B" w:rsidP="0064106B">
            <w:pPr>
              <w:pStyle w:val="BodyText"/>
            </w:pPr>
            <w:r w:rsidRPr="0064106B">
              <w:t>The meat industry has specific and clear requirements for evi</w:t>
            </w:r>
            <w:r w:rsidRPr="0064106B">
              <w:t>dence. A minimum of three forms of evidence is required to demonstrate competency in the meat industry. This is specifically designed to provide evidence that covers the demonstration in the workplace of all aspects of competency over time.</w:t>
            </w:r>
          </w:p>
          <w:p w:rsidR="00000000" w:rsidRPr="0064106B" w:rsidP="0064106B">
            <w:pPr>
              <w:pStyle w:val="BodyText"/>
            </w:pPr>
            <w:r w:rsidRPr="0064106B">
              <w:t>These requireme</w:t>
            </w:r>
            <w:r w:rsidRPr="0064106B">
              <w:t>nts are in addition to the requirements for valid, current, authentic and sufficient evidence.</w:t>
            </w:r>
          </w:p>
          <w:p w:rsidR="00000000" w:rsidRPr="0064106B" w:rsidP="0064106B">
            <w:pPr>
              <w:pStyle w:val="BodyText"/>
            </w:pPr>
            <w:r w:rsidRPr="0064106B">
              <w:t>Three forms of evidence means three different kinds of evidence - not three pieces of the same kind. In practice it will mean that most of the unit is covered tw</w:t>
            </w:r>
            <w:r w:rsidRPr="0064106B">
              <w:t>ice. This increases the legitimacy of the evidence.</w:t>
            </w:r>
          </w:p>
          <w:p w:rsidR="00000000" w:rsidP="0064106B">
            <w:pPr>
              <w:pStyle w:val="BodyText"/>
              <w:rPr>
                <w:lang w:val="en-NZ"/>
              </w:rPr>
            </w:pPr>
            <w:r w:rsidRPr="0064106B">
              <w:t>All assessment must be conducted against Australian meat industry standards and regulations</w:t>
            </w:r>
          </w:p>
        </w:tc>
      </w:tr>
      <w:tr w:rsidTr="00E0050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 xml:space="preserve">Competency is demonstrated when taking an appropriate level of responsibility for the implementation of hygiene and sanitation SOPs. </w:t>
            </w:r>
          </w:p>
        </w:tc>
      </w:tr>
      <w:tr w:rsidTr="00E0050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Assessment should involve analysis of real or dummy data for a meat pro</w:t>
            </w:r>
            <w:r w:rsidRPr="0064106B">
              <w:t xml:space="preserve">cessing operation. </w:t>
            </w:r>
          </w:p>
        </w:tc>
      </w:tr>
      <w:tr w:rsidTr="00E0050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64106B" w:rsidP="0064106B">
            <w:pPr>
              <w:pStyle w:val="BodyText"/>
            </w:pPr>
            <w:r w:rsidRPr="0064106B">
              <w:t xml:space="preserve">Recommended methods of assessment are:    </w:t>
            </w:r>
          </w:p>
          <w:p w:rsidR="00000000" w:rsidRPr="0064106B" w:rsidP="0064106B">
            <w:pPr>
              <w:pStyle w:val="BodyText"/>
            </w:pPr>
            <w:r w:rsidRPr="0064106B">
              <w:t>assignment</w:t>
            </w:r>
          </w:p>
          <w:p w:rsidR="00000000" w:rsidRPr="0064106B" w:rsidP="0064106B">
            <w:pPr>
              <w:pStyle w:val="BodyText"/>
            </w:pPr>
            <w:r w:rsidRPr="0064106B">
              <w:t>quiz of underpinning knowledge</w:t>
            </w:r>
          </w:p>
          <w:p w:rsidR="00000000" w:rsidRPr="0064106B" w:rsidP="0064106B">
            <w:pPr>
              <w:pStyle w:val="BodyText"/>
            </w:pPr>
            <w:r w:rsidRPr="0064106B">
              <w:t>simulation</w:t>
            </w:r>
          </w:p>
          <w:p w:rsidR="00000000" w:rsidRPr="0064106B" w:rsidP="0064106B">
            <w:pPr>
              <w:pStyle w:val="BodyText"/>
            </w:pPr>
            <w:r w:rsidRPr="0064106B">
              <w:t>verified work log or diary</w:t>
            </w:r>
          </w:p>
          <w:p w:rsidR="00000000" w:rsidRPr="0064106B" w:rsidP="0064106B">
            <w:pPr>
              <w:pStyle w:val="BodyText"/>
            </w:pPr>
            <w:r w:rsidRPr="0064106B">
              <w:t>workplace demonstration of competency for the assessor</w:t>
            </w:r>
          </w:p>
          <w:p w:rsidR="00000000" w:rsidRPr="0064106B" w:rsidP="0064106B">
            <w:pPr>
              <w:pStyle w:val="BodyText"/>
            </w:pPr>
            <w:r w:rsidRPr="0064106B">
              <w:t>workplace project</w:t>
            </w:r>
          </w:p>
          <w:p w:rsidR="00000000" w:rsidRPr="0064106B" w:rsidP="0064106B">
            <w:pPr>
              <w:pStyle w:val="BodyText"/>
            </w:pPr>
            <w:r w:rsidRPr="0064106B">
              <w:t>workplace referee</w:t>
            </w:r>
            <w:r w:rsidRPr="0064106B">
              <w:t xml:space="preserve"> or third party report of performance over time.</w:t>
            </w:r>
          </w:p>
          <w:p w:rsidR="00000000" w:rsidP="0064106B">
            <w:pPr>
              <w:pStyle w:val="BodyText"/>
              <w:rPr>
                <w:lang w:val="en-NZ"/>
              </w:rPr>
            </w:pPr>
            <w:r w:rsidRPr="0064106B">
              <w:t>Assessment practices should take into account any relevant language or cultural issues related to Aboriginality, gender, or language backgrounds other than English. Language and literacy demands of the asses</w:t>
            </w:r>
            <w:r w:rsidRPr="0064106B">
              <w:t xml:space="preserve">sment task should not be higher than those of the work role. </w:t>
            </w:r>
          </w:p>
        </w:tc>
      </w:tr>
      <w:tr w:rsidTr="00E0050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t xml:space="preserve"> Guidance information for assessment </w:t>
            </w:r>
          </w:p>
        </w:tc>
        <w:tc>
          <w:tcPr>
            <w:tcW w:w="4500" w:type="dxa"/>
            <w:tcBorders>
              <w:top w:val="nil"/>
              <w:left w:val="nil"/>
              <w:bottom w:val="nil"/>
              <w:right w:val="nil"/>
            </w:tcBorders>
            <w:tcMar>
              <w:top w:w="0" w:type="dxa"/>
              <w:left w:w="62" w:type="dxa"/>
              <w:bottom w:w="0" w:type="dxa"/>
              <w:right w:w="62" w:type="dxa"/>
            </w:tcMar>
          </w:tcPr>
          <w:p w:rsidR="00000000" w:rsidRPr="0064106B" w:rsidP="0064106B">
            <w:pPr>
              <w:pStyle w:val="BodyText"/>
            </w:pPr>
            <w:r w:rsidRPr="0064106B">
              <w:t xml:space="preserve">Resource materials available from MINTRAC, telephone 1800 817 462. </w:t>
            </w:r>
          </w:p>
        </w:tc>
      </w:tr>
    </w:tbl>
    <w:p w:rsidR="00000000" w:rsidRPr="0064106B" w:rsidP="0064106B">
      <w:pPr>
        <w:pStyle w:val="BodyText"/>
      </w:pPr>
    </w:p>
    <w:p w:rsidR="00000000" w:rsidRPr="0064106B" w:rsidP="0064106B">
      <w:pPr>
        <w:pStyle w:val="AllowPageBreak"/>
      </w:pPr>
    </w:p>
    <w:p w:rsidR="00000000" w:rsidRPr="0064106B" w:rsidP="0064106B">
      <w:pPr>
        <w:pStyle w:val="Heading1"/>
      </w:pPr>
      <w:bookmarkStart w:id="11" w:name="O_311986"/>
      <w:bookmarkEnd w:id="11"/>
      <w:r w:rsidRPr="0064106B">
        <w:t>Range Statement</w:t>
      </w:r>
    </w:p>
    <w:p w:rsidR="00000000" w:rsidRPr="0064106B" w:rsidP="0064106B">
      <w:pPr>
        <w:pStyle w:val="BodyText"/>
      </w:pPr>
      <w:r w:rsidRPr="0064106B">
        <w:rPr>
          <w:rStyle w:val="SpecialBold"/>
        </w:rPr>
        <w:t>RANGE STATEMENT</w:t>
      </w:r>
    </w:p>
    <w:p w:rsidR="00000000" w:rsidRPr="0064106B" w:rsidP="0064106B">
      <w:pPr>
        <w:pStyle w:val="BodyText"/>
      </w:pPr>
      <w:r w:rsidRPr="0064106B">
        <w:t>The Range Statement relates to the Unit of Competency as a whole. It allows for different work environments within the meat industry and situations that may affect performance. This includes any essential operating conditions that may be present with train</w:t>
      </w:r>
      <w:r w:rsidRPr="0064106B">
        <w:t>ing and assessment depending on the work situation, needs of the candidate, accessibility of the item, and local industry and regional contexts. Bold italics wording in the Elements and Performance Criteria, and Required Skills and Knowledge, is detailed b</w:t>
      </w:r>
      <w:r w:rsidRPr="0064106B">
        <w:t>elow.</w:t>
      </w:r>
    </w:p>
    <w:tbl>
      <w:tblPr>
        <w:tblW w:w="0" w:type="auto"/>
        <w:tblLayout w:type="fixed"/>
        <w:tblCellMar>
          <w:left w:w="62" w:type="dxa"/>
          <w:right w:w="62" w:type="dxa"/>
        </w:tblCellMar>
        <w:tblLook w:val="0000"/>
      </w:tblPr>
      <w:tblGrid>
        <w:gridCol w:w="4500"/>
        <w:gridCol w:w="4500"/>
      </w:tblGrid>
      <w:tr w:rsidTr="00E0050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rPr>
                <w:rStyle w:val="SpecialBold"/>
              </w:rPr>
              <w:t>Hygiene and sanitation</w:t>
            </w:r>
            <w:r w:rsidRPr="0064106B">
              <w:t xml:space="preserve"> requirements may include:</w:t>
            </w:r>
          </w:p>
        </w:tc>
        <w:tc>
          <w:tcPr>
            <w:tcW w:w="4500" w:type="dxa"/>
            <w:tcBorders>
              <w:top w:val="nil"/>
              <w:left w:val="nil"/>
              <w:bottom w:val="nil"/>
              <w:right w:val="nil"/>
            </w:tcBorders>
            <w:tcMar>
              <w:top w:w="0" w:type="dxa"/>
              <w:left w:w="62" w:type="dxa"/>
              <w:bottom w:w="0" w:type="dxa"/>
              <w:right w:w="62" w:type="dxa"/>
            </w:tcMar>
          </w:tcPr>
          <w:p w:rsidR="00000000" w:rsidRPr="0064106B" w:rsidP="0064106B">
            <w:pPr>
              <w:pStyle w:val="BodyText"/>
            </w:pPr>
            <w:r w:rsidRPr="0064106B">
              <w:t>relevant government regulations</w:t>
            </w:r>
          </w:p>
          <w:p w:rsidR="00000000" w:rsidP="0064106B">
            <w:pPr>
              <w:pStyle w:val="BodyText"/>
              <w:rPr>
                <w:lang w:val="en-NZ"/>
              </w:rPr>
            </w:pPr>
            <w:r w:rsidRPr="0064106B">
              <w:t>workplace requirements.</w:t>
            </w:r>
          </w:p>
        </w:tc>
      </w:tr>
      <w:tr w:rsidTr="00E0050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rPr>
                <w:rStyle w:val="SpecialBold"/>
              </w:rPr>
              <w:t>Statutory requirements</w:t>
            </w:r>
            <w:r w:rsidRPr="0064106B">
              <w:t xml:space="preserve"> may include relevant hygiene and sanitation, environmental and food safety legislation, and workplace policy, practices a</w:t>
            </w:r>
            <w:r w:rsidRPr="0064106B">
              <w:t xml:space="preserve">nd procedures. </w:t>
            </w:r>
          </w:p>
        </w:tc>
      </w:tr>
      <w:tr w:rsidTr="00E0050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rPr>
                <w:rStyle w:val="SpecialBold"/>
              </w:rPr>
              <w:t>Documentation</w:t>
            </w:r>
            <w:r w:rsidRPr="0064106B">
              <w:t xml:space="preserve"> may typically include status reports and technical manuals. </w:t>
            </w:r>
          </w:p>
        </w:tc>
      </w:tr>
      <w:tr w:rsidTr="00E0050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rPr>
                <w:rStyle w:val="SpecialBold"/>
              </w:rPr>
              <w:t>Regulatory requirements</w:t>
            </w:r>
            <w:r w:rsidRPr="0064106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106B" w:rsidP="0064106B">
            <w:pPr>
              <w:pStyle w:val="BodyText"/>
            </w:pPr>
            <w:r w:rsidRPr="0064106B">
              <w:t>Export Control Act</w:t>
            </w:r>
          </w:p>
          <w:p w:rsidR="00000000" w:rsidRPr="0064106B" w:rsidP="0064106B">
            <w:pPr>
              <w:pStyle w:val="BodyText"/>
            </w:pPr>
            <w:r w:rsidRPr="0064106B">
              <w:t>hygiene and sanitation requirements</w:t>
            </w:r>
          </w:p>
          <w:p w:rsidR="00000000" w:rsidRPr="0064106B" w:rsidP="0064106B">
            <w:pPr>
              <w:pStyle w:val="BodyText"/>
            </w:pPr>
            <w:r w:rsidRPr="0064106B">
              <w:t>relevant Australian Standards</w:t>
            </w:r>
          </w:p>
          <w:p w:rsidR="00000000" w:rsidRPr="0064106B" w:rsidP="0064106B">
            <w:pPr>
              <w:pStyle w:val="BodyText"/>
            </w:pPr>
            <w:r w:rsidRPr="0064106B">
              <w:t>relevant regulations</w:t>
            </w:r>
          </w:p>
          <w:p w:rsidR="00000000" w:rsidRPr="0064106B" w:rsidP="0064106B">
            <w:pPr>
              <w:pStyle w:val="BodyText"/>
            </w:pPr>
            <w:r w:rsidRPr="0064106B">
              <w:t>requirements set out in AS 4696:2002 Australian Standard for Hygienic Production and Transportation of Meat and Meat Products for Human Consumption</w:t>
            </w:r>
          </w:p>
          <w:p w:rsidR="00000000" w:rsidP="0064106B">
            <w:pPr>
              <w:pStyle w:val="BodyText"/>
              <w:rPr>
                <w:lang w:val="en-NZ"/>
              </w:rPr>
            </w:pPr>
            <w:r w:rsidRPr="0064106B">
              <w:t xml:space="preserve">state regulations regarding meat processing </w:t>
            </w:r>
          </w:p>
        </w:tc>
      </w:tr>
      <w:tr w:rsidTr="00E0050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rPr>
                <w:rStyle w:val="SpecialBold"/>
              </w:rPr>
              <w:t>Workplace requirements</w:t>
            </w:r>
            <w:r w:rsidRPr="0064106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106B" w:rsidP="0064106B">
            <w:pPr>
              <w:pStyle w:val="BodyText"/>
            </w:pPr>
            <w:r w:rsidRPr="0064106B">
              <w:t>enterprise-specific proce</w:t>
            </w:r>
            <w:r w:rsidRPr="0064106B">
              <w:t>dures</w:t>
            </w:r>
          </w:p>
          <w:p w:rsidR="00000000" w:rsidRPr="0064106B" w:rsidP="0064106B">
            <w:pPr>
              <w:pStyle w:val="BodyText"/>
            </w:pPr>
            <w:r w:rsidRPr="0064106B">
              <w:t>OH&amp;S requirements</w:t>
            </w:r>
          </w:p>
          <w:p w:rsidR="00000000" w:rsidRPr="0064106B" w:rsidP="0064106B">
            <w:pPr>
              <w:pStyle w:val="BodyText"/>
            </w:pPr>
            <w:r w:rsidRPr="0064106B">
              <w:t>QA requirements</w:t>
            </w:r>
          </w:p>
          <w:p w:rsidR="00000000" w:rsidRPr="0064106B" w:rsidP="0064106B">
            <w:pPr>
              <w:pStyle w:val="BodyText"/>
            </w:pPr>
            <w:r w:rsidRPr="0064106B">
              <w:t>Standard Operating Procedures (SOPs)</w:t>
            </w:r>
          </w:p>
          <w:p w:rsidR="00000000" w:rsidRPr="0064106B" w:rsidP="0064106B">
            <w:pPr>
              <w:pStyle w:val="BodyText"/>
            </w:pPr>
            <w:r w:rsidRPr="0064106B">
              <w:t>the ability to perform the task to production requirements</w:t>
            </w:r>
          </w:p>
          <w:p w:rsidR="00000000" w:rsidP="0064106B">
            <w:pPr>
              <w:pStyle w:val="BodyText"/>
              <w:rPr>
                <w:lang w:val="en-NZ"/>
              </w:rPr>
            </w:pPr>
            <w:r w:rsidRPr="0064106B">
              <w:t xml:space="preserve">work instructions. </w:t>
            </w:r>
          </w:p>
        </w:tc>
      </w:tr>
      <w:tr w:rsidTr="00E0050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rPr>
                <w:rStyle w:val="SpecialBold"/>
              </w:rPr>
              <w:t>OH</w:t>
            </w:r>
            <w:r w:rsidRPr="0064106B">
              <w:t>&amp;</w:t>
            </w:r>
            <w:r w:rsidRPr="0064106B">
              <w:rPr>
                <w:rStyle w:val="SpecialBold"/>
              </w:rPr>
              <w:t>S requirements</w:t>
            </w:r>
            <w:r w:rsidRPr="0064106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106B" w:rsidP="0064106B">
            <w:pPr>
              <w:pStyle w:val="BodyText"/>
            </w:pPr>
            <w:r w:rsidRPr="0064106B">
              <w:t>enterprise OH&amp;S policies, procedures and programs</w:t>
            </w:r>
          </w:p>
          <w:p w:rsidR="00000000" w:rsidRPr="0064106B" w:rsidP="0064106B">
            <w:pPr>
              <w:pStyle w:val="BodyText"/>
            </w:pPr>
            <w:r w:rsidRPr="0064106B">
              <w:t>OH&amp;S legal requir</w:t>
            </w:r>
            <w:r w:rsidRPr="0064106B">
              <w:t>ements</w:t>
            </w:r>
          </w:p>
          <w:p w:rsidR="00000000" w:rsidRPr="0064106B" w:rsidP="0064106B">
            <w:pPr>
              <w:pStyle w:val="BodyText"/>
            </w:pPr>
            <w:r w:rsidRPr="0064106B">
              <w:t xml:space="preserve">Personal Protective Equipment (PPE) which may include:   </w:t>
            </w:r>
          </w:p>
          <w:p w:rsidR="00000000" w:rsidRPr="0064106B" w:rsidP="0064106B">
            <w:pPr>
              <w:pStyle w:val="BodyText"/>
            </w:pPr>
            <w:r w:rsidRPr="0064106B">
              <w:t>coat and apron</w:t>
            </w:r>
          </w:p>
          <w:p w:rsidR="00000000" w:rsidRPr="0064106B" w:rsidP="0064106B">
            <w:pPr>
              <w:pStyle w:val="BodyText"/>
            </w:pPr>
            <w:r w:rsidRPr="0064106B">
              <w:t>ear plugs or muffs</w:t>
            </w:r>
          </w:p>
          <w:p w:rsidR="00000000" w:rsidRPr="0064106B" w:rsidP="0064106B">
            <w:pPr>
              <w:pStyle w:val="BodyText"/>
            </w:pPr>
            <w:r w:rsidRPr="0064106B">
              <w:t>eye and facial protection</w:t>
            </w:r>
          </w:p>
          <w:p w:rsidR="00000000" w:rsidRPr="0064106B" w:rsidP="0064106B">
            <w:pPr>
              <w:pStyle w:val="BodyText"/>
            </w:pPr>
            <w:r w:rsidRPr="0064106B">
              <w:t>head-wear</w:t>
            </w:r>
          </w:p>
          <w:p w:rsidR="00000000" w:rsidRPr="0064106B" w:rsidP="0064106B">
            <w:pPr>
              <w:pStyle w:val="BodyText"/>
            </w:pPr>
            <w:r w:rsidRPr="0064106B">
              <w:t>lifting assistance</w:t>
            </w:r>
          </w:p>
          <w:p w:rsidR="00000000" w:rsidRPr="0064106B" w:rsidP="0064106B">
            <w:pPr>
              <w:pStyle w:val="BodyText"/>
            </w:pPr>
            <w:r w:rsidRPr="0064106B">
              <w:t>mesh apron</w:t>
            </w:r>
          </w:p>
          <w:p w:rsidR="00000000" w:rsidRPr="0064106B" w:rsidP="0064106B">
            <w:pPr>
              <w:pStyle w:val="BodyText"/>
            </w:pPr>
            <w:r w:rsidRPr="0064106B">
              <w:t>protective boot covers</w:t>
            </w:r>
          </w:p>
          <w:p w:rsidR="00000000" w:rsidRPr="0064106B" w:rsidP="0064106B">
            <w:pPr>
              <w:pStyle w:val="BodyText"/>
            </w:pPr>
            <w:r w:rsidRPr="0064106B">
              <w:t>protective hand and arm covering</w:t>
            </w:r>
          </w:p>
          <w:p w:rsidR="00000000" w:rsidRPr="0064106B" w:rsidP="0064106B">
            <w:pPr>
              <w:pStyle w:val="BodyText"/>
            </w:pPr>
            <w:r w:rsidRPr="0064106B">
              <w:t>protective head and hair covering</w:t>
            </w:r>
          </w:p>
          <w:p w:rsidR="00000000" w:rsidRPr="0064106B" w:rsidP="0064106B">
            <w:pPr>
              <w:pStyle w:val="BodyText"/>
            </w:pPr>
            <w:r w:rsidRPr="0064106B">
              <w:t>uniforms</w:t>
            </w:r>
          </w:p>
          <w:p w:rsidR="00000000" w:rsidRPr="0064106B" w:rsidP="0064106B">
            <w:pPr>
              <w:pStyle w:val="BodyText"/>
            </w:pPr>
            <w:r w:rsidRPr="0064106B">
              <w:t>waterproof clothing</w:t>
            </w:r>
          </w:p>
          <w:p w:rsidR="00000000" w:rsidRPr="0064106B" w:rsidP="0064106B">
            <w:pPr>
              <w:pStyle w:val="BodyText"/>
            </w:pPr>
            <w:r w:rsidRPr="0064106B">
              <w:t>work, safety or waterproof footwear</w:t>
            </w:r>
          </w:p>
          <w:p w:rsidR="00000000" w:rsidRPr="0064106B" w:rsidP="0064106B">
            <w:pPr>
              <w:pStyle w:val="BodyText"/>
            </w:pPr>
          </w:p>
          <w:p w:rsidR="00000000" w:rsidP="0064106B">
            <w:pPr>
              <w:pStyle w:val="BodyText"/>
              <w:rPr>
                <w:lang w:val="en-NZ"/>
              </w:rPr>
            </w:pPr>
            <w:r w:rsidRPr="0064106B">
              <w:t xml:space="preserve">requirements set out in standards, codes of practice etc.   </w:t>
            </w:r>
          </w:p>
        </w:tc>
      </w:tr>
      <w:tr w:rsidTr="00E0050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rPr>
                <w:rStyle w:val="SpecialBold"/>
              </w:rPr>
              <w:t>Reporting</w:t>
            </w:r>
            <w:r w:rsidRPr="0064106B">
              <w:t xml:space="preserve"> will be according to statutory and workplace requirements and may be in manual and/or electronic systems. </w:t>
            </w:r>
          </w:p>
        </w:tc>
      </w:tr>
      <w:tr w:rsidTr="00E0050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4106B">
            <w:pPr>
              <w:pStyle w:val="BodyText"/>
              <w:rPr>
                <w:lang w:val="en-NZ"/>
              </w:rPr>
            </w:pPr>
            <w:r w:rsidRPr="0064106B">
              <w:rPr>
                <w:rStyle w:val="SpecialBold"/>
              </w:rPr>
              <w:t>Communica</w:t>
            </w:r>
            <w:r w:rsidRPr="0064106B">
              <w:rPr>
                <w:rStyle w:val="SpecialBold"/>
              </w:rPr>
              <w:t>tion skills</w:t>
            </w:r>
            <w:r w:rsidRPr="0064106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4106B" w:rsidP="0064106B">
            <w:pPr>
              <w:pStyle w:val="BodyText"/>
            </w:pPr>
            <w:r w:rsidRPr="0064106B">
              <w:t>applying numeracy skills to workplace requirements</w:t>
            </w:r>
          </w:p>
          <w:p w:rsidR="00000000" w:rsidRPr="0064106B" w:rsidP="0064106B">
            <w:pPr>
              <w:pStyle w:val="BodyText"/>
            </w:pPr>
            <w:r w:rsidRPr="0064106B">
              <w:t>being appropriately assertive</w:t>
            </w:r>
          </w:p>
          <w:p w:rsidR="00000000" w:rsidRPr="0064106B" w:rsidP="0064106B">
            <w:pPr>
              <w:pStyle w:val="BodyText"/>
            </w:pPr>
            <w:r w:rsidRPr="0064106B">
              <w:t>empathising</w:t>
            </w:r>
          </w:p>
          <w:p w:rsidR="00000000" w:rsidRPr="0064106B" w:rsidP="0064106B">
            <w:pPr>
              <w:pStyle w:val="BodyText"/>
            </w:pPr>
            <w:r w:rsidRPr="0064106B">
              <w:t>establishing/using networks</w:t>
            </w:r>
          </w:p>
          <w:p w:rsidR="00000000" w:rsidRPr="0064106B" w:rsidP="0064106B">
            <w:pPr>
              <w:pStyle w:val="BodyText"/>
            </w:pPr>
            <w:r w:rsidRPr="0064106B">
              <w:t>interpreting the needs of internal/external customers</w:t>
            </w:r>
          </w:p>
          <w:p w:rsidR="00000000" w:rsidRPr="0064106B" w:rsidP="0064106B">
            <w:pPr>
              <w:pStyle w:val="BodyText"/>
            </w:pPr>
            <w:r w:rsidRPr="0064106B">
              <w:t>listening and understanding</w:t>
            </w:r>
          </w:p>
          <w:p w:rsidR="00000000" w:rsidRPr="0064106B" w:rsidP="0064106B">
            <w:pPr>
              <w:pStyle w:val="BodyText"/>
            </w:pPr>
            <w:r w:rsidRPr="0064106B">
              <w:t>negotiating responsively</w:t>
            </w:r>
          </w:p>
          <w:p w:rsidR="00000000" w:rsidRPr="0064106B" w:rsidP="0064106B">
            <w:pPr>
              <w:pStyle w:val="BodyText"/>
            </w:pPr>
            <w:r w:rsidRPr="0064106B">
              <w:t>persuading effectively</w:t>
            </w:r>
          </w:p>
          <w:p w:rsidR="00000000" w:rsidRPr="0064106B" w:rsidP="0064106B">
            <w:pPr>
              <w:pStyle w:val="BodyText"/>
            </w:pPr>
            <w:r w:rsidRPr="0064106B">
              <w:t>reading and interpreting workplace-related documentation</w:t>
            </w:r>
          </w:p>
          <w:p w:rsidR="00000000" w:rsidRPr="0064106B" w:rsidP="0064106B">
            <w:pPr>
              <w:pStyle w:val="BodyText"/>
            </w:pPr>
            <w:r w:rsidRPr="0064106B">
              <w:t>sharing information</w:t>
            </w:r>
          </w:p>
          <w:p w:rsidR="00000000" w:rsidRPr="0064106B" w:rsidP="0064106B">
            <w:pPr>
              <w:pStyle w:val="BodyText"/>
            </w:pPr>
            <w:r w:rsidRPr="0064106B">
              <w:t>speaking clearly and directly</w:t>
            </w:r>
          </w:p>
          <w:p w:rsidR="00000000" w:rsidRPr="0064106B" w:rsidP="0064106B">
            <w:pPr>
              <w:pStyle w:val="BodyText"/>
            </w:pPr>
            <w:r w:rsidRPr="0064106B">
              <w:t>working with diverse individuals and groups</w:t>
            </w:r>
          </w:p>
          <w:p w:rsidR="00000000" w:rsidRPr="0064106B" w:rsidP="0064106B">
            <w:pPr>
              <w:pStyle w:val="BodyText"/>
            </w:pPr>
            <w:r w:rsidRPr="0064106B">
              <w:t xml:space="preserve">writing to audience needs </w:t>
            </w:r>
          </w:p>
        </w:tc>
      </w:tr>
    </w:tbl>
    <w:p w:rsidR="00000000" w:rsidRPr="0064106B" w:rsidP="0064106B">
      <w:pPr>
        <w:pStyle w:val="BodyText"/>
      </w:pPr>
    </w:p>
    <w:p w:rsidR="00000000" w:rsidRPr="0064106B" w:rsidP="0064106B">
      <w:pPr>
        <w:pStyle w:val="AllowPageBreak"/>
      </w:pPr>
    </w:p>
    <w:p w:rsidR="00000000" w:rsidRPr="0064106B" w:rsidP="0064106B">
      <w:pPr>
        <w:pStyle w:val="Heading1"/>
      </w:pPr>
      <w:bookmarkStart w:id="12" w:name="O_311985"/>
      <w:bookmarkEnd w:id="12"/>
      <w:r w:rsidRPr="0064106B">
        <w:t>Unit Sector(s)</w:t>
      </w:r>
    </w:p>
    <w:p w:rsidR="00000000" w:rsidRPr="0064106B" w:rsidP="0064106B"/>
    <w:sectPr w:rsidSect="006410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0500" w:rsidP="00E00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00" w:rsidP="00641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0500" w:rsidP="006410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0500" w:rsidP="006410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0500" w:rsidP="00E005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00" w:rsidP="0064106B">
    <w:pPr>
      <w:pStyle w:val="Header"/>
      <w:framePr w:wrap="around"/>
    </w:pPr>
    <w:r>
      <w:fldChar w:fldCharType="begin"/>
    </w:r>
    <w:r>
      <w:instrText xml:space="preserve"> TITLE   \* MERGEFORMAT </w:instrText>
    </w:r>
    <w:r>
      <w:fldChar w:fldCharType="separate"/>
    </w:r>
    <w:r>
      <w:t>MTMMP72C Facilitate hygiene and sanitation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0500" w:rsidP="006410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0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06B"/>
    <w:pPr>
      <w:spacing w:before="360" w:after="60"/>
      <w:outlineLvl w:val="0"/>
    </w:pPr>
    <w:rPr>
      <w:sz w:val="32"/>
    </w:rPr>
  </w:style>
  <w:style w:type="paragraph" w:styleId="Heading2">
    <w:name w:val="heading 2"/>
    <w:basedOn w:val="HeadingBase"/>
    <w:next w:val="BodyText"/>
    <w:link w:val="Heading2Char"/>
    <w:qFormat/>
    <w:rsid w:val="0064106B"/>
    <w:pPr>
      <w:keepLines/>
      <w:spacing w:before="240" w:after="120"/>
      <w:outlineLvl w:val="1"/>
    </w:pPr>
    <w:rPr>
      <w:sz w:val="28"/>
      <w:szCs w:val="40"/>
    </w:rPr>
  </w:style>
  <w:style w:type="paragraph" w:styleId="Heading3">
    <w:name w:val="heading 3"/>
    <w:basedOn w:val="HeadingBase"/>
    <w:next w:val="BodyText"/>
    <w:link w:val="Heading3Char"/>
    <w:qFormat/>
    <w:rsid w:val="0064106B"/>
    <w:pPr>
      <w:spacing w:before="180" w:after="120"/>
      <w:outlineLvl w:val="2"/>
    </w:pPr>
    <w:rPr>
      <w:spacing w:val="-10"/>
      <w:kern w:val="32"/>
    </w:rPr>
  </w:style>
  <w:style w:type="paragraph" w:styleId="Heading4">
    <w:name w:val="heading 4"/>
    <w:basedOn w:val="HeadingBase"/>
    <w:next w:val="BodyText"/>
    <w:link w:val="Heading4Char"/>
    <w:qFormat/>
    <w:rsid w:val="0064106B"/>
    <w:pPr>
      <w:spacing w:before="160" w:after="120"/>
      <w:outlineLvl w:val="3"/>
    </w:pPr>
    <w:rPr>
      <w:sz w:val="22"/>
    </w:rPr>
  </w:style>
  <w:style w:type="paragraph" w:styleId="Heading5">
    <w:name w:val="heading 5"/>
    <w:basedOn w:val="HeadingBase"/>
    <w:next w:val="Normal"/>
    <w:link w:val="Heading5Char"/>
    <w:qFormat/>
    <w:rsid w:val="0064106B"/>
    <w:pPr>
      <w:spacing w:before="80"/>
      <w:outlineLvl w:val="4"/>
    </w:pPr>
    <w:rPr>
      <w:color w:val="918585"/>
      <w:sz w:val="20"/>
    </w:rPr>
  </w:style>
  <w:style w:type="paragraph" w:styleId="Heading6">
    <w:name w:val="heading 6"/>
    <w:basedOn w:val="HeadingBase"/>
    <w:next w:val="Normal"/>
    <w:link w:val="Heading6Char"/>
    <w:qFormat/>
    <w:rsid w:val="0064106B"/>
    <w:pPr>
      <w:spacing w:before="60"/>
      <w:outlineLvl w:val="5"/>
    </w:pPr>
    <w:rPr>
      <w:color w:val="918585"/>
      <w:sz w:val="20"/>
    </w:rPr>
  </w:style>
  <w:style w:type="paragraph" w:styleId="Heading7">
    <w:name w:val="heading 7"/>
    <w:basedOn w:val="Normal"/>
    <w:next w:val="Normal"/>
    <w:link w:val="Heading7Char"/>
    <w:qFormat/>
    <w:rsid w:val="0064106B"/>
    <w:pPr>
      <w:ind w:left="720"/>
      <w:outlineLvl w:val="6"/>
    </w:pPr>
    <w:rPr>
      <w:i/>
    </w:rPr>
  </w:style>
  <w:style w:type="paragraph" w:styleId="Heading8">
    <w:name w:val="heading 8"/>
    <w:basedOn w:val="Normal"/>
    <w:next w:val="Normal"/>
    <w:link w:val="Heading8Char"/>
    <w:qFormat/>
    <w:rsid w:val="0064106B"/>
    <w:pPr>
      <w:ind w:left="720"/>
      <w:outlineLvl w:val="7"/>
    </w:pPr>
    <w:rPr>
      <w:i/>
    </w:rPr>
  </w:style>
  <w:style w:type="paragraph" w:styleId="Heading9">
    <w:name w:val="heading 9"/>
    <w:basedOn w:val="Normal"/>
    <w:next w:val="Normal"/>
    <w:link w:val="Heading9Char"/>
    <w:qFormat/>
    <w:rsid w:val="0064106B"/>
    <w:pPr>
      <w:ind w:left="720"/>
      <w:outlineLvl w:val="8"/>
    </w:pPr>
    <w:rPr>
      <w:i/>
    </w:rPr>
  </w:style>
  <w:style w:type="character" w:default="1" w:styleId="DefaultParagraphFont">
    <w:name w:val="Default Paragraph Font"/>
    <w:uiPriority w:val="1"/>
    <w:unhideWhenUsed/>
    <w:rsid w:val="00641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06B"/>
  </w:style>
  <w:style w:type="character" w:customStyle="1" w:styleId="Heading1Char">
    <w:name w:val="Heading 1 Char"/>
    <w:basedOn w:val="DefaultParagraphFont"/>
    <w:link w:val="Heading1"/>
    <w:rsid w:val="0064106B"/>
    <w:rPr>
      <w:rFonts w:ascii="Times New Roman" w:eastAsia="Times New Roman" w:hAnsi="Times New Roman" w:cs="Times New Roman"/>
      <w:b/>
      <w:sz w:val="32"/>
      <w:szCs w:val="20"/>
      <w:lang w:eastAsia="en-US"/>
    </w:rPr>
  </w:style>
  <w:style w:type="paragraph" w:styleId="BodyText">
    <w:name w:val="Body Text"/>
    <w:basedOn w:val="Normal"/>
    <w:link w:val="BodyTextChar"/>
    <w:rsid w:val="006410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06B"/>
    <w:rPr>
      <w:rFonts w:ascii="Times New Roman" w:eastAsia="Times New Roman" w:hAnsi="Times New Roman" w:cs="Times New Roman"/>
      <w:sz w:val="24"/>
      <w:lang w:val="en-US" w:eastAsia="en-US"/>
    </w:rPr>
  </w:style>
  <w:style w:type="paragraph" w:styleId="Footer">
    <w:name w:val="footer"/>
    <w:basedOn w:val="Normal"/>
    <w:link w:val="FooterChar"/>
    <w:rsid w:val="00641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06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4106B"/>
    <w:rPr>
      <w:b/>
      <w:spacing w:val="0"/>
    </w:rPr>
  </w:style>
  <w:style w:type="paragraph" w:styleId="Header">
    <w:name w:val="header"/>
    <w:basedOn w:val="Normal"/>
    <w:link w:val="HeaderChar"/>
    <w:rsid w:val="00641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0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106B"/>
    <w:pPr>
      <w:spacing w:before="240" w:after="120"/>
      <w:outlineLvl w:val="0"/>
    </w:pPr>
    <w:rPr>
      <w:rFonts w:ascii="Times New Roman" w:hAnsi="Times New Roman"/>
      <w:b/>
      <w:sz w:val="28"/>
    </w:rPr>
  </w:style>
  <w:style w:type="paragraph" w:customStyle="1" w:styleId="AllowPageBreak">
    <w:name w:val="AllowPageBreak"/>
    <w:rsid w:val="006410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0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0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06B"/>
    <w:rPr>
      <w:rFonts w:ascii="Courier New" w:eastAsia="Times New Roman" w:hAnsi="Courier New" w:cs="Times New Roman"/>
      <w:i/>
      <w:szCs w:val="20"/>
      <w:lang w:val="en-US" w:eastAsia="en-US"/>
    </w:rPr>
  </w:style>
  <w:style w:type="paragraph" w:customStyle="1" w:styleId="HeadingBase">
    <w:name w:val="Heading Base"/>
    <w:rsid w:val="00641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06B"/>
    <w:pPr>
      <w:tabs>
        <w:tab w:val="right" w:leader="dot" w:pos="9072"/>
      </w:tabs>
      <w:ind w:left="567"/>
    </w:pPr>
    <w:rPr>
      <w:szCs w:val="22"/>
    </w:rPr>
  </w:style>
  <w:style w:type="paragraph" w:customStyle="1" w:styleId="TOCBase">
    <w:name w:val="TOC Base"/>
    <w:rsid w:val="00641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06B"/>
    <w:pPr>
      <w:tabs>
        <w:tab w:val="right" w:leader="dot" w:pos="9072"/>
      </w:tabs>
      <w:spacing w:before="40" w:after="40"/>
      <w:ind w:left="284"/>
    </w:pPr>
    <w:rPr>
      <w:rFonts w:ascii="Times New Roman" w:hAnsi="Times New Roman"/>
    </w:rPr>
  </w:style>
  <w:style w:type="paragraph" w:styleId="TOC1">
    <w:name w:val="toc 1"/>
    <w:basedOn w:val="TOCBase"/>
    <w:next w:val="Normal"/>
    <w:rsid w:val="006410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06B"/>
    <w:pPr>
      <w:spacing w:before="5040"/>
      <w:jc w:val="center"/>
    </w:pPr>
    <w:rPr>
      <w:sz w:val="48"/>
      <w:szCs w:val="72"/>
      <w:lang w:val="en-US"/>
    </w:rPr>
  </w:style>
  <w:style w:type="character" w:customStyle="1" w:styleId="TitleChar">
    <w:name w:val="Title Char"/>
    <w:basedOn w:val="DefaultParagraphFont"/>
    <w:link w:val="Title"/>
    <w:rsid w:val="00641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06B"/>
    <w:pPr>
      <w:tabs>
        <w:tab w:val="left" w:pos="3600"/>
        <w:tab w:val="left" w:pos="3958"/>
      </w:tabs>
    </w:pPr>
  </w:style>
  <w:style w:type="paragraph" w:styleId="List">
    <w:name w:val="List"/>
    <w:basedOn w:val="BodyText"/>
    <w:next w:val="BodyText"/>
    <w:rsid w:val="0064106B"/>
    <w:pPr>
      <w:tabs>
        <w:tab w:val="left" w:pos="340"/>
      </w:tabs>
      <w:spacing w:before="60" w:after="60"/>
      <w:ind w:left="340" w:hanging="340"/>
    </w:pPr>
  </w:style>
  <w:style w:type="paragraph" w:styleId="ListBullet">
    <w:name w:val="List Bullet"/>
    <w:basedOn w:val="List"/>
    <w:rsid w:val="0064106B"/>
    <w:pPr>
      <w:numPr>
        <w:numId w:val="11"/>
      </w:numPr>
      <w:tabs>
        <w:tab w:val="clear" w:pos="340"/>
      </w:tabs>
      <w:spacing w:before="40" w:after="40"/>
    </w:pPr>
  </w:style>
  <w:style w:type="paragraph" w:customStyle="1" w:styleId="Note">
    <w:name w:val="Note"/>
    <w:basedOn w:val="BodyText"/>
    <w:rsid w:val="00641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06B"/>
    <w:pPr>
      <w:framePr w:wrap="auto" w:hAnchor="text" w:y="6049"/>
    </w:pPr>
    <w:rPr>
      <w:color w:val="000000"/>
      <w:sz w:val="40"/>
    </w:rPr>
  </w:style>
  <w:style w:type="paragraph" w:customStyle="1" w:styleId="TOCTitle">
    <w:name w:val="TOCTitle"/>
    <w:basedOn w:val="Heading1"/>
    <w:rsid w:val="0064106B"/>
    <w:pPr>
      <w:spacing w:after="240"/>
      <w:jc w:val="center"/>
      <w:outlineLvl w:val="9"/>
    </w:pPr>
    <w:rPr>
      <w:caps/>
    </w:rPr>
  </w:style>
  <w:style w:type="paragraph" w:customStyle="1" w:styleId="Version">
    <w:name w:val="Version"/>
    <w:rsid w:val="006410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06B"/>
    <w:pPr>
      <w:numPr>
        <w:numId w:val="12"/>
      </w:numPr>
      <w:tabs>
        <w:tab w:val="clear" w:pos="680"/>
      </w:tabs>
    </w:pPr>
  </w:style>
  <w:style w:type="paragraph" w:styleId="Index1">
    <w:name w:val="index 1"/>
    <w:basedOn w:val="Normal"/>
    <w:next w:val="Normal"/>
    <w:semiHidden/>
    <w:rsid w:val="0064106B"/>
    <w:pPr>
      <w:keepNext w:val="0"/>
      <w:tabs>
        <w:tab w:val="right" w:pos="4176"/>
      </w:tabs>
      <w:ind w:left="198" w:hanging="198"/>
    </w:pPr>
    <w:rPr>
      <w:rFonts w:ascii="Garamond" w:hAnsi="Garamond"/>
    </w:rPr>
  </w:style>
  <w:style w:type="paragraph" w:styleId="IndexHeading">
    <w:name w:val="index heading"/>
    <w:basedOn w:val="Normal"/>
    <w:next w:val="Index1"/>
    <w:semiHidden/>
    <w:rsid w:val="0064106B"/>
    <w:pPr>
      <w:spacing w:before="120" w:after="120"/>
    </w:pPr>
    <w:rPr>
      <w:rFonts w:ascii="Arial" w:hAnsi="Arial"/>
      <w:b/>
      <w:color w:val="918585"/>
      <w:sz w:val="24"/>
    </w:rPr>
  </w:style>
  <w:style w:type="paragraph" w:customStyle="1" w:styleId="Chapter">
    <w:name w:val="Chapter"/>
    <w:basedOn w:val="Normal"/>
    <w:rsid w:val="0064106B"/>
    <w:pPr>
      <w:spacing w:before="240"/>
    </w:pPr>
    <w:rPr>
      <w:rFonts w:ascii="Times New Roman" w:hAnsi="Times New Roman"/>
      <w:smallCaps/>
      <w:spacing w:val="80"/>
      <w:sz w:val="28"/>
    </w:rPr>
  </w:style>
  <w:style w:type="paragraph" w:customStyle="1" w:styleId="InChapter">
    <w:name w:val="InChapter"/>
    <w:basedOn w:val="Heading3"/>
    <w:rsid w:val="0064106B"/>
    <w:pPr>
      <w:spacing w:after="240"/>
      <w:outlineLvl w:val="9"/>
    </w:pPr>
    <w:rPr>
      <w:noProof/>
    </w:rPr>
  </w:style>
  <w:style w:type="paragraph" w:styleId="Index2">
    <w:name w:val="index 2"/>
    <w:basedOn w:val="Normal"/>
    <w:next w:val="Normal"/>
    <w:semiHidden/>
    <w:rsid w:val="0064106B"/>
    <w:pPr>
      <w:tabs>
        <w:tab w:val="right" w:pos="4176"/>
      </w:tabs>
      <w:ind w:left="568" w:hanging="284"/>
    </w:pPr>
    <w:rPr>
      <w:rFonts w:ascii="Garamond" w:hAnsi="Garamond"/>
    </w:rPr>
  </w:style>
  <w:style w:type="paragraph" w:customStyle="1" w:styleId="Byline">
    <w:name w:val="Byline"/>
    <w:rsid w:val="00641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06B"/>
    <w:pPr>
      <w:tabs>
        <w:tab w:val="clear" w:pos="3600"/>
        <w:tab w:val="clear" w:pos="3958"/>
      </w:tabs>
      <w:jc w:val="right"/>
    </w:pPr>
  </w:style>
  <w:style w:type="character" w:styleId="Emphasis">
    <w:name w:val="Emphasis"/>
    <w:basedOn w:val="DefaultParagraphFont"/>
    <w:qFormat/>
    <w:rsid w:val="0064106B"/>
    <w:rPr>
      <w:i/>
    </w:rPr>
  </w:style>
  <w:style w:type="paragraph" w:styleId="Caption">
    <w:name w:val="caption"/>
    <w:basedOn w:val="BodyText"/>
    <w:next w:val="Normal"/>
    <w:qFormat/>
    <w:rsid w:val="0064106B"/>
    <w:pPr>
      <w:framePr w:w="2268" w:hSpace="181" w:vSpace="181" w:wrap="around" w:vAnchor="text" w:hAnchor="page" w:x="1135" w:y="285" w:anchorLock="1"/>
    </w:pPr>
    <w:rPr>
      <w:i/>
    </w:rPr>
  </w:style>
  <w:style w:type="paragraph" w:customStyle="1" w:styleId="MiniTOCTitle">
    <w:name w:val="MiniTOCTitle"/>
    <w:basedOn w:val="Heading4"/>
    <w:rsid w:val="0064106B"/>
    <w:pPr>
      <w:spacing w:before="240"/>
      <w:outlineLvl w:val="9"/>
    </w:pPr>
    <w:rPr>
      <w:noProof/>
      <w:sz w:val="24"/>
    </w:rPr>
  </w:style>
  <w:style w:type="paragraph" w:customStyle="1" w:styleId="MiniTOCItem">
    <w:name w:val="MiniTOCItem"/>
    <w:basedOn w:val="ListBullet"/>
    <w:rsid w:val="0064106B"/>
    <w:pPr>
      <w:numPr>
        <w:numId w:val="0"/>
      </w:numPr>
      <w:tabs>
        <w:tab w:val="right" w:leader="dot" w:pos="6521"/>
      </w:tabs>
      <w:spacing w:before="0" w:after="0"/>
    </w:pPr>
  </w:style>
  <w:style w:type="paragraph" w:customStyle="1" w:styleId="TOFTitle">
    <w:name w:val="TOFTitle"/>
    <w:basedOn w:val="TOCTitle"/>
    <w:rsid w:val="0064106B"/>
  </w:style>
  <w:style w:type="paragraph" w:styleId="TableofFigures">
    <w:name w:val="table of figures"/>
    <w:basedOn w:val="Normal"/>
    <w:next w:val="Normal"/>
    <w:semiHidden/>
    <w:rsid w:val="0064106B"/>
    <w:pPr>
      <w:tabs>
        <w:tab w:val="right" w:leader="dot" w:pos="9072"/>
      </w:tabs>
      <w:ind w:left="970" w:hanging="403"/>
    </w:pPr>
    <w:rPr>
      <w:rFonts w:ascii="Times New Roman" w:hAnsi="Times New Roman"/>
      <w:b/>
    </w:rPr>
  </w:style>
  <w:style w:type="paragraph" w:styleId="ListNumber">
    <w:name w:val="List Number"/>
    <w:basedOn w:val="List"/>
    <w:rsid w:val="0064106B"/>
    <w:pPr>
      <w:numPr>
        <w:numId w:val="9"/>
      </w:numPr>
    </w:pPr>
  </w:style>
  <w:style w:type="character" w:customStyle="1" w:styleId="WingdingSymbols">
    <w:name w:val="Wingding Symbols"/>
    <w:rsid w:val="0064106B"/>
    <w:rPr>
      <w:rFonts w:ascii="Wingdings" w:hAnsi="Wingdings"/>
    </w:rPr>
  </w:style>
  <w:style w:type="paragraph" w:customStyle="1" w:styleId="TableHeading">
    <w:name w:val="Table Heading"/>
    <w:basedOn w:val="HeadingBase"/>
    <w:rsid w:val="0064106B"/>
    <w:pPr>
      <w:keepLines/>
      <w:pBdr>
        <w:bottom w:val="single" w:sz="6" w:space="1" w:color="918585"/>
      </w:pBdr>
      <w:spacing w:before="240"/>
    </w:pPr>
  </w:style>
  <w:style w:type="character" w:customStyle="1" w:styleId="HotSpot">
    <w:name w:val="HotSpot"/>
    <w:rsid w:val="0064106B"/>
    <w:rPr>
      <w:color w:val="0033CC"/>
      <w:u w:val="none"/>
    </w:rPr>
  </w:style>
  <w:style w:type="paragraph" w:customStyle="1" w:styleId="BodyTextRight">
    <w:name w:val="Body Text Right"/>
    <w:basedOn w:val="BodyText"/>
    <w:rsid w:val="0064106B"/>
    <w:pPr>
      <w:spacing w:before="0" w:after="0"/>
      <w:jc w:val="right"/>
    </w:pPr>
  </w:style>
  <w:style w:type="paragraph" w:styleId="Index3">
    <w:name w:val="index 3"/>
    <w:basedOn w:val="ListNumber2"/>
    <w:next w:val="Normal"/>
    <w:semiHidden/>
    <w:rsid w:val="0064106B"/>
    <w:pPr>
      <w:numPr>
        <w:numId w:val="0"/>
      </w:numPr>
      <w:tabs>
        <w:tab w:val="right" w:leader="dot" w:pos="4176"/>
      </w:tabs>
    </w:pPr>
  </w:style>
  <w:style w:type="paragraph" w:styleId="ListNumber2">
    <w:name w:val="List Number 2"/>
    <w:basedOn w:val="List2"/>
    <w:rsid w:val="0064106B"/>
    <w:pPr>
      <w:numPr>
        <w:numId w:val="8"/>
      </w:numPr>
      <w:tabs>
        <w:tab w:val="clear" w:pos="1060"/>
      </w:tabs>
    </w:pPr>
  </w:style>
  <w:style w:type="paragraph" w:customStyle="1" w:styleId="MarginNote">
    <w:name w:val="Margin Note"/>
    <w:basedOn w:val="BodyText"/>
    <w:rsid w:val="00641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0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06B"/>
    <w:rPr>
      <w:sz w:val="32"/>
    </w:rPr>
  </w:style>
  <w:style w:type="paragraph" w:customStyle="1" w:styleId="HeadingProcedure">
    <w:name w:val="Heading Procedure"/>
    <w:basedOn w:val="HeadingBase"/>
    <w:next w:val="Normal"/>
    <w:rsid w:val="0064106B"/>
    <w:pPr>
      <w:tabs>
        <w:tab w:val="left" w:pos="0"/>
      </w:tabs>
      <w:spacing w:before="120" w:after="60"/>
    </w:pPr>
    <w:rPr>
      <w:i/>
      <w:color w:val="918585"/>
      <w:sz w:val="22"/>
    </w:rPr>
  </w:style>
  <w:style w:type="paragraph" w:customStyle="1" w:styleId="TableBodyText">
    <w:name w:val="Table Body Text"/>
    <w:basedOn w:val="BodyText"/>
    <w:rsid w:val="0064106B"/>
    <w:pPr>
      <w:spacing w:before="60" w:after="60"/>
    </w:pPr>
  </w:style>
  <w:style w:type="paragraph" w:styleId="ListContinue">
    <w:name w:val="List Continue"/>
    <w:basedOn w:val="List"/>
    <w:rsid w:val="0064106B"/>
    <w:pPr>
      <w:ind w:firstLine="0"/>
    </w:pPr>
  </w:style>
  <w:style w:type="paragraph" w:customStyle="1" w:styleId="ListNote">
    <w:name w:val="List Note"/>
    <w:basedOn w:val="List"/>
    <w:rsid w:val="0064106B"/>
    <w:pPr>
      <w:pBdr>
        <w:top w:val="single" w:sz="6" w:space="2" w:color="918585"/>
        <w:bottom w:val="single" w:sz="6" w:space="2" w:color="918585"/>
      </w:pBdr>
      <w:tabs>
        <w:tab w:val="left" w:pos="1021"/>
      </w:tabs>
      <w:ind w:firstLine="0"/>
    </w:pPr>
  </w:style>
  <w:style w:type="paragraph" w:customStyle="1" w:styleId="Warning">
    <w:name w:val="Warning"/>
    <w:basedOn w:val="BodyText"/>
    <w:rsid w:val="0064106B"/>
    <w:pPr>
      <w:shd w:val="clear" w:color="auto" w:fill="D9D9D9"/>
      <w:tabs>
        <w:tab w:val="left" w:pos="992"/>
      </w:tabs>
      <w:ind w:left="119" w:right="119"/>
    </w:pPr>
    <w:rPr>
      <w:sz w:val="20"/>
    </w:rPr>
  </w:style>
  <w:style w:type="paragraph" w:customStyle="1" w:styleId="MarginIcons">
    <w:name w:val="Margin Icons"/>
    <w:basedOn w:val="BodyText"/>
    <w:rsid w:val="00641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06B"/>
    <w:rPr>
      <w:rFonts w:ascii="Courier New" w:hAnsi="Courier New"/>
    </w:rPr>
  </w:style>
  <w:style w:type="paragraph" w:customStyle="1" w:styleId="NoteBullet">
    <w:name w:val="Note Bullet"/>
    <w:basedOn w:val="Note"/>
    <w:rsid w:val="0064106B"/>
    <w:pPr>
      <w:tabs>
        <w:tab w:val="clear" w:pos="680"/>
      </w:tabs>
      <w:spacing w:before="60" w:after="60"/>
    </w:pPr>
  </w:style>
  <w:style w:type="paragraph" w:customStyle="1" w:styleId="SubHeading2">
    <w:name w:val="SubHeading2"/>
    <w:basedOn w:val="HeadingBase"/>
    <w:rsid w:val="0064106B"/>
    <w:pPr>
      <w:spacing w:before="240" w:after="60"/>
    </w:pPr>
    <w:rPr>
      <w:sz w:val="20"/>
    </w:rPr>
  </w:style>
  <w:style w:type="paragraph" w:customStyle="1" w:styleId="SubHeading1">
    <w:name w:val="SubHeading1"/>
    <w:basedOn w:val="HeadingBase"/>
    <w:rsid w:val="0064106B"/>
    <w:pPr>
      <w:spacing w:before="240" w:after="60"/>
    </w:pPr>
    <w:rPr>
      <w:color w:val="918585"/>
      <w:sz w:val="22"/>
    </w:rPr>
  </w:style>
  <w:style w:type="paragraph" w:customStyle="1" w:styleId="SideHeading">
    <w:name w:val="Side Heading"/>
    <w:basedOn w:val="HeadingBase"/>
    <w:rsid w:val="00641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06B"/>
    <w:pPr>
      <w:numPr>
        <w:numId w:val="10"/>
      </w:numPr>
    </w:pPr>
  </w:style>
  <w:style w:type="paragraph" w:styleId="PlainText">
    <w:name w:val="Plain Text"/>
    <w:basedOn w:val="Normal"/>
    <w:link w:val="PlainTextChar"/>
    <w:rsid w:val="0064106B"/>
    <w:rPr>
      <w:sz w:val="20"/>
    </w:rPr>
  </w:style>
  <w:style w:type="character" w:customStyle="1" w:styleId="PlainTextChar">
    <w:name w:val="Plain Text Char"/>
    <w:basedOn w:val="DefaultParagraphFont"/>
    <w:link w:val="PlainText"/>
    <w:rsid w:val="006410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106B"/>
    <w:rPr>
      <w:b/>
      <w:smallCaps/>
    </w:rPr>
  </w:style>
  <w:style w:type="paragraph" w:customStyle="1" w:styleId="TableListNumber">
    <w:name w:val="Table List Number"/>
    <w:basedOn w:val="ListNumber"/>
    <w:rsid w:val="0064106B"/>
    <w:pPr>
      <w:numPr>
        <w:numId w:val="0"/>
      </w:numPr>
    </w:pPr>
  </w:style>
  <w:style w:type="paragraph" w:styleId="TOC4">
    <w:name w:val="toc 4"/>
    <w:basedOn w:val="TOCBase"/>
    <w:next w:val="Normal"/>
    <w:semiHidden/>
    <w:rsid w:val="0064106B"/>
    <w:pPr>
      <w:tabs>
        <w:tab w:val="right" w:leader="dot" w:pos="9071"/>
      </w:tabs>
      <w:ind w:left="1701"/>
    </w:pPr>
  </w:style>
  <w:style w:type="paragraph" w:customStyle="1" w:styleId="ListAlpha">
    <w:name w:val="List Alpha"/>
    <w:basedOn w:val="List"/>
    <w:rsid w:val="0064106B"/>
    <w:pPr>
      <w:numPr>
        <w:numId w:val="7"/>
      </w:numPr>
    </w:pPr>
  </w:style>
  <w:style w:type="paragraph" w:customStyle="1" w:styleId="ListAlpha2">
    <w:name w:val="List Alpha 2"/>
    <w:basedOn w:val="List2"/>
    <w:rsid w:val="0064106B"/>
    <w:pPr>
      <w:numPr>
        <w:numId w:val="6"/>
      </w:numPr>
    </w:pPr>
  </w:style>
  <w:style w:type="paragraph" w:styleId="List2">
    <w:name w:val="List 2"/>
    <w:basedOn w:val="BodyText"/>
    <w:rsid w:val="0064106B"/>
    <w:pPr>
      <w:tabs>
        <w:tab w:val="left" w:pos="680"/>
      </w:tabs>
      <w:spacing w:before="60" w:after="60"/>
      <w:ind w:left="680" w:hanging="340"/>
    </w:pPr>
  </w:style>
  <w:style w:type="paragraph" w:styleId="List3">
    <w:name w:val="List 3"/>
    <w:basedOn w:val="BodyText"/>
    <w:rsid w:val="0064106B"/>
    <w:pPr>
      <w:tabs>
        <w:tab w:val="left" w:pos="1021"/>
      </w:tabs>
      <w:spacing w:before="60" w:after="60"/>
      <w:ind w:left="1020" w:hanging="340"/>
    </w:pPr>
  </w:style>
  <w:style w:type="paragraph" w:styleId="List4">
    <w:name w:val="List 4"/>
    <w:basedOn w:val="BodyText"/>
    <w:rsid w:val="0064106B"/>
    <w:pPr>
      <w:tabs>
        <w:tab w:val="left" w:pos="1361"/>
      </w:tabs>
      <w:spacing w:before="60" w:after="60"/>
      <w:ind w:left="1361" w:hanging="340"/>
    </w:pPr>
  </w:style>
  <w:style w:type="paragraph" w:styleId="List5">
    <w:name w:val="List 5"/>
    <w:basedOn w:val="BodyText"/>
    <w:rsid w:val="0064106B"/>
    <w:pPr>
      <w:tabs>
        <w:tab w:val="left" w:pos="1701"/>
      </w:tabs>
      <w:spacing w:before="60" w:after="60"/>
      <w:ind w:left="1701" w:hanging="340"/>
    </w:pPr>
  </w:style>
  <w:style w:type="paragraph" w:styleId="ListBullet3">
    <w:name w:val="List Bullet 3"/>
    <w:basedOn w:val="List3"/>
    <w:rsid w:val="0064106B"/>
    <w:pPr>
      <w:numPr>
        <w:numId w:val="13"/>
      </w:numPr>
      <w:tabs>
        <w:tab w:val="clear" w:pos="1021"/>
      </w:tabs>
      <w:ind w:left="1037" w:hanging="357"/>
    </w:pPr>
  </w:style>
  <w:style w:type="paragraph" w:styleId="ListBullet4">
    <w:name w:val="List Bullet 4"/>
    <w:basedOn w:val="List4"/>
    <w:rsid w:val="0064106B"/>
    <w:pPr>
      <w:numPr>
        <w:numId w:val="1"/>
      </w:numPr>
    </w:pPr>
  </w:style>
  <w:style w:type="paragraph" w:styleId="ListBullet5">
    <w:name w:val="List Bullet 5"/>
    <w:basedOn w:val="List5"/>
    <w:rsid w:val="0064106B"/>
    <w:pPr>
      <w:numPr>
        <w:numId w:val="2"/>
      </w:numPr>
    </w:pPr>
  </w:style>
  <w:style w:type="paragraph" w:styleId="ListContinue2">
    <w:name w:val="List Continue 2"/>
    <w:basedOn w:val="List2"/>
    <w:rsid w:val="0064106B"/>
    <w:pPr>
      <w:ind w:firstLine="0"/>
    </w:pPr>
  </w:style>
  <w:style w:type="paragraph" w:styleId="ListContinue3">
    <w:name w:val="List Continue 3"/>
    <w:basedOn w:val="List3"/>
    <w:rsid w:val="0064106B"/>
    <w:pPr>
      <w:ind w:left="1021" w:firstLine="0"/>
    </w:pPr>
  </w:style>
  <w:style w:type="paragraph" w:styleId="ListContinue4">
    <w:name w:val="List Continue 4"/>
    <w:basedOn w:val="List4"/>
    <w:rsid w:val="0064106B"/>
    <w:pPr>
      <w:ind w:firstLine="0"/>
    </w:pPr>
  </w:style>
  <w:style w:type="paragraph" w:styleId="ListContinue5">
    <w:name w:val="List Continue 5"/>
    <w:basedOn w:val="List5"/>
    <w:rsid w:val="0064106B"/>
    <w:pPr>
      <w:ind w:firstLine="0"/>
    </w:pPr>
  </w:style>
  <w:style w:type="paragraph" w:styleId="ListNumber3">
    <w:name w:val="List Number 3"/>
    <w:basedOn w:val="List3"/>
    <w:rsid w:val="0064106B"/>
    <w:pPr>
      <w:numPr>
        <w:numId w:val="3"/>
      </w:numPr>
    </w:pPr>
  </w:style>
  <w:style w:type="paragraph" w:styleId="ListNumber4">
    <w:name w:val="List Number 4"/>
    <w:basedOn w:val="List4"/>
    <w:rsid w:val="0064106B"/>
    <w:pPr>
      <w:numPr>
        <w:numId w:val="4"/>
      </w:numPr>
    </w:pPr>
  </w:style>
  <w:style w:type="paragraph" w:styleId="ListNumber5">
    <w:name w:val="List Number 5"/>
    <w:basedOn w:val="List5"/>
    <w:rsid w:val="0064106B"/>
    <w:pPr>
      <w:numPr>
        <w:numId w:val="5"/>
      </w:numPr>
    </w:pPr>
  </w:style>
  <w:style w:type="paragraph" w:styleId="BlockText">
    <w:name w:val="Block Text"/>
    <w:basedOn w:val="Normal"/>
    <w:rsid w:val="0064106B"/>
    <w:pPr>
      <w:spacing w:after="120"/>
      <w:ind w:left="1440" w:right="1440"/>
    </w:pPr>
  </w:style>
  <w:style w:type="character" w:customStyle="1" w:styleId="Subscript">
    <w:name w:val="Subscript"/>
    <w:basedOn w:val="DefaultParagraphFont"/>
    <w:rsid w:val="0064106B"/>
    <w:rPr>
      <w:sz w:val="16"/>
      <w:vertAlign w:val="subscript"/>
    </w:rPr>
  </w:style>
  <w:style w:type="character" w:customStyle="1" w:styleId="Superscript">
    <w:name w:val="Superscript"/>
    <w:basedOn w:val="DefaultParagraphFont"/>
    <w:rsid w:val="0064106B"/>
    <w:rPr>
      <w:sz w:val="16"/>
      <w:vertAlign w:val="superscript"/>
    </w:rPr>
  </w:style>
  <w:style w:type="character" w:customStyle="1" w:styleId="Symbols">
    <w:name w:val="Symbols"/>
    <w:basedOn w:val="DefaultParagraphFont"/>
    <w:rsid w:val="0064106B"/>
    <w:rPr>
      <w:rFonts w:ascii="Symbol" w:hAnsi="Symbol"/>
    </w:rPr>
  </w:style>
  <w:style w:type="character" w:customStyle="1" w:styleId="MenuOptions">
    <w:name w:val="Menu Options"/>
    <w:basedOn w:val="DefaultParagraphFont"/>
    <w:rsid w:val="0064106B"/>
    <w:rPr>
      <w:rFonts w:ascii="Arial Narrow" w:hAnsi="Arial Narrow"/>
      <w:smallCaps/>
    </w:rPr>
  </w:style>
  <w:style w:type="character" w:customStyle="1" w:styleId="Buttons">
    <w:name w:val="Buttons"/>
    <w:basedOn w:val="DefaultParagraphFont"/>
    <w:rsid w:val="0064106B"/>
    <w:rPr>
      <w:b/>
    </w:rPr>
  </w:style>
  <w:style w:type="character" w:customStyle="1" w:styleId="Underlined">
    <w:name w:val="Underlined"/>
    <w:basedOn w:val="DefaultParagraphFont"/>
    <w:rsid w:val="0064106B"/>
    <w:rPr>
      <w:u w:val="single"/>
    </w:rPr>
  </w:style>
  <w:style w:type="paragraph" w:customStyle="1" w:styleId="TableBodyTextRight">
    <w:name w:val="Table Body Text Right"/>
    <w:basedOn w:val="TableBodyText"/>
    <w:rsid w:val="0064106B"/>
    <w:pPr>
      <w:widowControl w:val="0"/>
      <w:autoSpaceDE w:val="0"/>
      <w:autoSpaceDN w:val="0"/>
      <w:adjustRightInd w:val="0"/>
      <w:jc w:val="right"/>
    </w:pPr>
    <w:rPr>
      <w:rFonts w:cs="Arial"/>
      <w:szCs w:val="18"/>
    </w:rPr>
  </w:style>
  <w:style w:type="paragraph" w:customStyle="1" w:styleId="CopyrightText">
    <w:name w:val="Copyright Text"/>
    <w:basedOn w:val="BodyText"/>
    <w:rsid w:val="0064106B"/>
    <w:rPr>
      <w:sz w:val="18"/>
    </w:rPr>
  </w:style>
  <w:style w:type="paragraph" w:customStyle="1" w:styleId="BodySmallRight">
    <w:name w:val="Body Small Right"/>
    <w:basedOn w:val="BodyTextRight"/>
    <w:rsid w:val="0064106B"/>
    <w:rPr>
      <w:sz w:val="18"/>
      <w:szCs w:val="18"/>
    </w:rPr>
  </w:style>
  <w:style w:type="paragraph" w:customStyle="1" w:styleId="MarginEdition">
    <w:name w:val="Margin Edition"/>
    <w:basedOn w:val="MarginNote"/>
    <w:rsid w:val="0064106B"/>
    <w:pPr>
      <w:spacing w:before="0" w:after="0"/>
    </w:pPr>
    <w:rPr>
      <w:rFonts w:ascii="Times New Roman" w:hAnsi="Times New Roman"/>
      <w:color w:val="999999"/>
    </w:rPr>
  </w:style>
  <w:style w:type="paragraph" w:customStyle="1" w:styleId="Spacer">
    <w:name w:val="Spacer"/>
    <w:basedOn w:val="Normal"/>
    <w:rsid w:val="0064106B"/>
    <w:rPr>
      <w:sz w:val="2"/>
      <w:szCs w:val="2"/>
    </w:rPr>
  </w:style>
  <w:style w:type="character" w:customStyle="1" w:styleId="Small">
    <w:name w:val="Small"/>
    <w:basedOn w:val="DefaultParagraphFont"/>
    <w:rsid w:val="0064106B"/>
    <w:rPr>
      <w:sz w:val="16"/>
    </w:rPr>
  </w:style>
  <w:style w:type="paragraph" w:customStyle="1" w:styleId="WideTable">
    <w:name w:val="Wide Table"/>
    <w:basedOn w:val="Normal"/>
    <w:rsid w:val="0064106B"/>
    <w:pPr>
      <w:ind w:left="-1418"/>
    </w:pPr>
    <w:rPr>
      <w:sz w:val="2"/>
      <w:szCs w:val="2"/>
    </w:rPr>
  </w:style>
  <w:style w:type="character" w:styleId="PageNumber">
    <w:name w:val="page number"/>
    <w:basedOn w:val="DefaultParagraphFont"/>
    <w:rsid w:val="0064106B"/>
  </w:style>
  <w:style w:type="paragraph" w:styleId="Quote">
    <w:name w:val="Quote"/>
    <w:basedOn w:val="Heading1"/>
    <w:link w:val="QuoteChar"/>
    <w:qFormat/>
    <w:rsid w:val="0064106B"/>
    <w:rPr>
      <w:b w:val="0"/>
      <w:sz w:val="72"/>
      <w:szCs w:val="72"/>
      <w:lang w:val="en-NZ"/>
    </w:rPr>
  </w:style>
  <w:style w:type="character" w:customStyle="1" w:styleId="QuoteChar">
    <w:name w:val="Quote Char"/>
    <w:basedOn w:val="DefaultParagraphFont"/>
    <w:link w:val="Quote"/>
    <w:rsid w:val="00641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06B"/>
    <w:pPr>
      <w:pageBreakBefore/>
    </w:pPr>
  </w:style>
  <w:style w:type="paragraph" w:customStyle="1" w:styleId="Border">
    <w:name w:val="Border"/>
    <w:basedOn w:val="Normal"/>
    <w:qFormat/>
    <w:rsid w:val="00641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06B"/>
    <w:rPr>
      <w:b/>
      <w:bCs/>
      <w:i/>
      <w:iCs/>
      <w:color w:val="auto"/>
    </w:rPr>
  </w:style>
  <w:style w:type="paragraph" w:styleId="IntenseQuote">
    <w:name w:val="Intense Quote"/>
    <w:basedOn w:val="Normal"/>
    <w:next w:val="Normal"/>
    <w:link w:val="IntenseQuoteChar"/>
    <w:uiPriority w:val="30"/>
    <w:qFormat/>
    <w:rsid w:val="00641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0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106B"/>
    <w:rPr>
      <w:smallCaps/>
      <w:color w:val="auto"/>
      <w:u w:val="single"/>
    </w:rPr>
  </w:style>
  <w:style w:type="character" w:styleId="IntenseReference">
    <w:name w:val="Intense Reference"/>
    <w:basedOn w:val="DefaultParagraphFont"/>
    <w:uiPriority w:val="32"/>
    <w:qFormat/>
    <w:rsid w:val="0064106B"/>
    <w:rPr>
      <w:b/>
      <w:bCs/>
      <w:smallCaps/>
      <w:color w:val="auto"/>
      <w:spacing w:val="5"/>
      <w:u w:val="single"/>
    </w:rPr>
  </w:style>
  <w:style w:type="paragraph" w:customStyle="1" w:styleId="2ColumnHeading">
    <w:name w:val="2Column Heading"/>
    <w:basedOn w:val="BodyText"/>
    <w:qFormat/>
    <w:rsid w:val="0064106B"/>
    <w:pPr>
      <w:spacing w:after="60"/>
      <w:ind w:left="-2268"/>
    </w:pPr>
    <w:rPr>
      <w:b/>
    </w:rPr>
  </w:style>
  <w:style w:type="paragraph" w:customStyle="1" w:styleId="Heading1TOC">
    <w:name w:val="Heading1 TOC"/>
    <w:basedOn w:val="Normal"/>
    <w:qFormat/>
    <w:rsid w:val="0064106B"/>
    <w:pPr>
      <w:spacing w:before="240" w:after="120"/>
    </w:pPr>
    <w:rPr>
      <w:rFonts w:ascii="Times New Roman" w:hAnsi="Times New Roman"/>
      <w:b/>
      <w:sz w:val="32"/>
    </w:rPr>
  </w:style>
  <w:style w:type="paragraph" w:customStyle="1" w:styleId="Heading2TOC">
    <w:name w:val="Heading2 TOC"/>
    <w:basedOn w:val="Normal"/>
    <w:qFormat/>
    <w:rsid w:val="0064106B"/>
    <w:pPr>
      <w:spacing w:before="240" w:after="60"/>
    </w:pPr>
    <w:rPr>
      <w:rFonts w:ascii="Times New Roman" w:hAnsi="Times New Roman"/>
      <w:b/>
      <w:sz w:val="28"/>
    </w:rPr>
  </w:style>
  <w:style w:type="character" w:customStyle="1" w:styleId="Underline">
    <w:name w:val="Underline"/>
    <w:basedOn w:val="DefaultParagraphFont"/>
    <w:qFormat/>
    <w:rsid w:val="0064106B"/>
    <w:rPr>
      <w:u w:val="single"/>
    </w:rPr>
  </w:style>
  <w:style w:type="character" w:customStyle="1" w:styleId="BoldandItalics">
    <w:name w:val="Bold and Italics"/>
    <w:qFormat/>
    <w:rsid w:val="0064106B"/>
    <w:rPr>
      <w:b/>
      <w:i/>
      <w:u w:val="none"/>
    </w:rPr>
  </w:style>
  <w:style w:type="paragraph" w:styleId="BalloonText">
    <w:name w:val="Balloon Text"/>
    <w:basedOn w:val="Normal"/>
    <w:link w:val="BalloonTextChar"/>
    <w:rsid w:val="0064106B"/>
    <w:rPr>
      <w:rFonts w:ascii="Tahoma" w:hAnsi="Tahoma" w:cs="Tahoma"/>
      <w:sz w:val="16"/>
      <w:szCs w:val="16"/>
    </w:rPr>
  </w:style>
  <w:style w:type="character" w:customStyle="1" w:styleId="BalloonTextChar">
    <w:name w:val="Balloon Text Char"/>
    <w:basedOn w:val="DefaultParagraphFont"/>
    <w:link w:val="BalloonText"/>
    <w:rsid w:val="006410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0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0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7397</Characters>
  <Application>Microsoft Office Word</Application>
  <DocSecurity>0</DocSecurity>
  <Lines>256</Lines>
  <Paragraphs>144</Paragraphs>
  <ScaleCrop>false</ScaleCrop>
  <Company>Author-it Software Corporation Ltd.</Company>
  <LinksUpToDate>false</LinksUpToDate>
  <CharactersWithSpaces>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MTMMP72C Facilitate hygiene and sanitation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2012-05-27T06:38:00Z</dcterms:created>
  <dcterms:modified xsi:type="dcterms:W3CDTF">2012-05-27T06:38:00Z</dcterms:modified>
</cp:coreProperties>
</file>