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23C" w:rsidP="0087523C">
      <w:pPr>
        <w:pStyle w:val="Title"/>
      </w:pPr>
      <w:r>
        <w:fldChar w:fldCharType="begin"/>
      </w:r>
      <w:r>
        <w:instrText xml:space="preserve"> TITLE   \* MERGEFORMAT </w:instrText>
      </w:r>
      <w:r>
        <w:fldChar w:fldCharType="separate"/>
      </w:r>
      <w:r>
        <w:t>MTMMP11C Sharpen knives</w:t>
      </w:r>
      <w:r>
        <w:fldChar w:fldCharType="end"/>
      </w:r>
    </w:p>
    <w:p w:rsidR="0087523C" w:rsidP="0087523C">
      <w:pPr>
        <w:pStyle w:val="Version"/>
        <w:sectPr w:rsidSect="00CB4D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D73" w:rsidP="00CB4D73">
      <w:pPr>
        <w:pStyle w:val="SuperHeading"/>
      </w:pPr>
      <w:r w:rsidRPr="00CB4D73">
        <w:t>MTMMP11C Sharpen knives</w:t>
      </w:r>
    </w:p>
    <w:p w:rsidR="00000000" w:rsidRPr="00CB4D73" w:rsidP="00CB4D73">
      <w:pPr>
        <w:pStyle w:val="Heading1"/>
      </w:pPr>
      <w:bookmarkStart w:id="1" w:name="O_311970"/>
      <w:bookmarkEnd w:id="1"/>
      <w:r w:rsidRPr="00CB4D73">
        <w:t>Modification History</w:t>
      </w:r>
    </w:p>
    <w:p w:rsidR="00000000" w:rsidRPr="00CB4D73" w:rsidP="00CB4D73">
      <w:pPr>
        <w:pStyle w:val="Heading1"/>
      </w:pPr>
      <w:bookmarkStart w:id="2" w:name="O_311969"/>
      <w:bookmarkEnd w:id="2"/>
      <w:r w:rsidRPr="00CB4D73">
        <w:t>Unit Descriptor</w:t>
      </w:r>
    </w:p>
    <w:p w:rsidR="00000000" w:rsidRPr="00CB4D73" w:rsidP="00CB4D73">
      <w:pPr>
        <w:pStyle w:val="BodyText"/>
      </w:pPr>
      <w:r w:rsidRPr="00CB4D73">
        <w:t>This unit covers the skills and knowledge required to maintain knives for safe and effective use in a meat establishment.</w:t>
      </w:r>
    </w:p>
    <w:p w:rsidR="00000000" w:rsidRPr="00CB4D73" w:rsidP="00CB4D73">
      <w:pPr>
        <w:pStyle w:val="AllowPageBreak"/>
      </w:pPr>
    </w:p>
    <w:p w:rsidR="00000000" w:rsidRPr="00CB4D73" w:rsidP="00CB4D73">
      <w:pPr>
        <w:pStyle w:val="Heading1"/>
      </w:pPr>
      <w:bookmarkStart w:id="3" w:name="O_311968"/>
      <w:bookmarkEnd w:id="3"/>
      <w:r w:rsidRPr="00CB4D73">
        <w:t>Application of the U</w:t>
      </w:r>
      <w:r w:rsidRPr="00CB4D73">
        <w:t>nit</w:t>
      </w:r>
    </w:p>
    <w:p w:rsidR="00000000" w:rsidRPr="00CB4D73" w:rsidP="00CB4D73">
      <w:pPr>
        <w:pStyle w:val="BodyText"/>
      </w:pPr>
      <w:r w:rsidRPr="00CB4D73">
        <w:t xml:space="preserve">This unit is applicable to any worker who is required to sharpen a knife to use in a processing, wholesaling or retail </w:t>
      </w:r>
      <w:r w:rsidRPr="00CB4D73">
        <w:rPr>
          <w:rStyle w:val="SpecialBold"/>
        </w:rPr>
        <w:t xml:space="preserve">meat establishment. </w:t>
      </w:r>
      <w:r w:rsidRPr="00CB4D73">
        <w:t>This unit is a pre-requisite for any other unit where a knife is used to perform a task.</w:t>
      </w:r>
    </w:p>
    <w:p w:rsidR="00000000" w:rsidRPr="00CB4D73" w:rsidP="00CB4D73">
      <w:pPr>
        <w:pStyle w:val="AllowPageBreak"/>
      </w:pPr>
    </w:p>
    <w:p w:rsidR="00000000" w:rsidRPr="00CB4D73" w:rsidP="00CB4D73">
      <w:pPr>
        <w:pStyle w:val="Heading1"/>
      </w:pPr>
      <w:bookmarkStart w:id="4" w:name="O_311967"/>
      <w:bookmarkEnd w:id="4"/>
      <w:r w:rsidRPr="00CB4D73">
        <w:t>Licensi</w:t>
      </w:r>
      <w:r w:rsidRPr="00CB4D73">
        <w:t>ng/Regulatory Information</w:t>
      </w:r>
    </w:p>
    <w:p w:rsidR="00000000" w:rsidRPr="00CB4D73" w:rsidP="00CB4D73">
      <w:pPr>
        <w:pStyle w:val="Heading1"/>
      </w:pPr>
      <w:bookmarkStart w:id="5" w:name="O_311966"/>
      <w:bookmarkEnd w:id="5"/>
      <w:r w:rsidRPr="00CB4D73">
        <w:t>Pre-Requisites</w:t>
      </w:r>
    </w:p>
    <w:p w:rsidR="00000000" w:rsidRPr="00CB4D73" w:rsidP="00CB4D73">
      <w:pPr>
        <w:pStyle w:val="Heading1"/>
      </w:pPr>
      <w:bookmarkStart w:id="6" w:name="O_311971"/>
      <w:bookmarkEnd w:id="6"/>
      <w:r w:rsidRPr="00CB4D73">
        <w:t>Employability Skills Information</w:t>
      </w:r>
    </w:p>
    <w:p w:rsidR="00000000" w:rsidRPr="00CB4D73" w:rsidP="00CB4D73">
      <w:pPr>
        <w:pStyle w:val="BodyText"/>
      </w:pPr>
      <w:r w:rsidRPr="00CB4D73">
        <w:t xml:space="preserve">The required outcomes described in this unit of competency contain applicable facets of Employability Skills. The Employability Skills Summary of </w:t>
      </w:r>
      <w:r w:rsidRPr="00CB4D73">
        <w:t>the qualification in which this unit of competency is packaged will assist in identifying Employability Skill requirements.</w:t>
      </w:r>
    </w:p>
    <w:p w:rsidR="00000000" w:rsidRPr="00CB4D73" w:rsidP="00CB4D73">
      <w:pPr>
        <w:pStyle w:val="AllowPageBreak"/>
      </w:pPr>
    </w:p>
    <w:p w:rsidR="00000000" w:rsidRPr="00CB4D73" w:rsidP="00CB4D73">
      <w:pPr>
        <w:pStyle w:val="Heading1"/>
      </w:pPr>
      <w:bookmarkStart w:id="7" w:name="O_311960"/>
      <w:bookmarkEnd w:id="7"/>
      <w:r w:rsidRPr="00CB4D73">
        <w:t>Elements and Performance Criteria Pre-Content</w:t>
      </w:r>
    </w:p>
    <w:p w:rsidR="00000000" w:rsidRPr="00CB4D73" w:rsidP="00CB4D73">
      <w:pPr>
        <w:pStyle w:val="BodyText"/>
      </w:pPr>
      <w:r w:rsidRPr="00CB4D73">
        <w:t>Elements describe the essential outcomes of a Unit of Competency.</w:t>
      </w:r>
    </w:p>
    <w:p w:rsidR="00000000" w:rsidRPr="00CB4D73" w:rsidP="00CB4D73">
      <w:pPr>
        <w:pStyle w:val="BodyText"/>
      </w:pPr>
      <w:r w:rsidRPr="00CB4D73">
        <w:t>Performance Criteria describe the required performance needed to demonstrate achievement of the element. Where bold italicised text is used, further information is detailed in the Range Statement. Assessment of performance is to be consistent with the Evid</w:t>
      </w:r>
      <w:r w:rsidRPr="00CB4D73">
        <w:t>ence Guide.</w:t>
      </w:r>
    </w:p>
    <w:p w:rsidR="00000000" w:rsidRPr="00CB4D73" w:rsidP="00CB4D73">
      <w:pPr>
        <w:pStyle w:val="AllowPageBreak"/>
      </w:pPr>
    </w:p>
    <w:p w:rsidR="00000000" w:rsidRPr="00CB4D73" w:rsidP="00CB4D73">
      <w:pPr>
        <w:pStyle w:val="Heading1"/>
      </w:pPr>
      <w:bookmarkStart w:id="8" w:name="O_311965"/>
      <w:bookmarkEnd w:id="8"/>
      <w:r w:rsidRPr="00CB4D7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7523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Elements and Performance Criteria</w:t>
            </w:r>
          </w:p>
        </w:tc>
      </w:tr>
      <w:tr w:rsidTr="0087523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Performance Criteria</w:t>
            </w:r>
          </w:p>
        </w:tc>
      </w:tr>
      <w:tr w:rsidTr="008752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1</w:t>
            </w:r>
          </w:p>
        </w:tc>
        <w:tc>
          <w:tcPr>
            <w:tcW w:w="30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Sharpen </w:t>
            </w:r>
            <w:r w:rsidRPr="00CB4D73">
              <w:rPr>
                <w:rStyle w:val="SpecialBold"/>
              </w:rPr>
              <w:t>knives</w:t>
            </w:r>
          </w:p>
        </w:tc>
        <w:tc>
          <w:tcPr>
            <w:tcW w:w="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1.1</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Knives are sharpened according to </w:t>
            </w:r>
            <w:r w:rsidRPr="00CB4D73">
              <w:rPr>
                <w:rStyle w:val="SpecialBold"/>
              </w:rPr>
              <w:t>workplace requirements</w:t>
            </w:r>
            <w:r w:rsidRPr="00CB4D73">
              <w:t>.</w:t>
            </w:r>
          </w:p>
        </w:tc>
      </w:tr>
      <w:tr w:rsidTr="008752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1.2</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Knives are sharpened to maintain bevel edge.</w:t>
            </w:r>
          </w:p>
        </w:tc>
      </w:tr>
      <w:tr w:rsidTr="008752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1.3</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 xml:space="preserve">Steel </w:t>
            </w:r>
            <w:r w:rsidRPr="00CB4D73">
              <w:t>is used correctly to maintain bevel edge and to meet OH&amp;S requirements.</w:t>
            </w:r>
          </w:p>
        </w:tc>
      </w:tr>
      <w:tr w:rsidTr="008752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2</w:t>
            </w:r>
          </w:p>
        </w:tc>
        <w:tc>
          <w:tcPr>
            <w:tcW w:w="30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Work safely with others</w:t>
            </w:r>
          </w:p>
        </w:tc>
        <w:tc>
          <w:tcPr>
            <w:tcW w:w="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2.1</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Knives are used in ways which minimise the risk of injury.</w:t>
            </w:r>
          </w:p>
        </w:tc>
      </w:tr>
      <w:tr w:rsidTr="008752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2.2</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Knives are used safely at all times in accordance with </w:t>
            </w:r>
            <w:r w:rsidRPr="00CB4D73">
              <w:rPr>
                <w:rStyle w:val="SpecialBold"/>
              </w:rPr>
              <w:t>OH&amp;S</w:t>
            </w:r>
            <w:r w:rsidRPr="00CB4D73">
              <w:t xml:space="preserve">, </w:t>
            </w:r>
            <w:r w:rsidRPr="00CB4D73">
              <w:rPr>
                <w:rStyle w:val="SpecialBold"/>
              </w:rPr>
              <w:t>hygiene and sanitation</w:t>
            </w:r>
            <w:r w:rsidRPr="00CB4D73">
              <w:t xml:space="preserve">, and food safety </w:t>
            </w:r>
            <w:r w:rsidRPr="00CB4D73">
              <w:rPr>
                <w:rStyle w:val="SpecialBold"/>
              </w:rPr>
              <w:t>requirements</w:t>
            </w:r>
            <w:r w:rsidRPr="00CB4D73">
              <w:t>.</w:t>
            </w:r>
          </w:p>
        </w:tc>
      </w:tr>
      <w:tr w:rsidTr="008752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3</w:t>
            </w:r>
          </w:p>
        </w:tc>
        <w:tc>
          <w:tcPr>
            <w:tcW w:w="3000" w:type="dxa"/>
            <w:vMerge w:val="restart"/>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Maintain knives and associated equipment</w:t>
            </w:r>
          </w:p>
        </w:tc>
        <w:tc>
          <w:tcPr>
            <w:tcW w:w="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3.1</w:t>
            </w:r>
          </w:p>
        </w:tc>
        <w:tc>
          <w:tcPr>
            <w:tcW w:w="51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Knives are maintained to hygiene and sanitation, and workplace requirements.</w:t>
            </w:r>
          </w:p>
        </w:tc>
      </w:tr>
      <w:tr w:rsidTr="008752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3.2</w:t>
            </w:r>
          </w:p>
        </w:tc>
        <w:tc>
          <w:tcPr>
            <w:tcW w:w="51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rPr>
                <w:rStyle w:val="SpecialBold"/>
              </w:rPr>
              <w:t xml:space="preserve">Knife-sharpening equipment </w:t>
            </w:r>
            <w:r w:rsidRPr="00CB4D73">
              <w:t>is maintained, cleaned and stored to hygiene and sanitation, and workplace requirements.</w:t>
            </w:r>
          </w:p>
        </w:tc>
      </w:tr>
    </w:tbl>
    <w:p w:rsidR="00000000" w:rsidRPr="00CB4D73" w:rsidP="00CB4D73">
      <w:pPr>
        <w:pStyle w:val="BodyText"/>
      </w:pPr>
    </w:p>
    <w:p w:rsidR="00000000" w:rsidRPr="00CB4D73" w:rsidP="00CB4D73">
      <w:pPr>
        <w:pStyle w:val="AllowPageBreak"/>
      </w:pPr>
    </w:p>
    <w:p w:rsidR="00000000" w:rsidRPr="00CB4D73" w:rsidP="00CB4D73">
      <w:pPr>
        <w:pStyle w:val="Heading1"/>
      </w:pPr>
      <w:bookmarkStart w:id="9" w:name="O_311964"/>
      <w:bookmarkEnd w:id="9"/>
      <w:r w:rsidRPr="00CB4D73">
        <w:t>Required Skills and Knowledge</w:t>
      </w:r>
    </w:p>
    <w:p w:rsidR="00000000" w:rsidRPr="00CB4D73" w:rsidP="00CB4D73">
      <w:pPr>
        <w:pStyle w:val="BodyText"/>
      </w:pPr>
      <w:r w:rsidRPr="00CB4D73">
        <w:t xml:space="preserve">This describes the essential skills and knowledge required for this unit. Where bold </w:t>
      </w:r>
      <w:r w:rsidRPr="00CB4D73">
        <w:t>italicised text is used, further information is detailed in the Range Statement.</w:t>
      </w:r>
    </w:p>
    <w:p w:rsidR="00000000" w:rsidRPr="00CB4D73" w:rsidP="00CB4D73">
      <w:pPr>
        <w:pStyle w:val="BodyText"/>
      </w:pPr>
      <w:r w:rsidRPr="00CB4D73">
        <w:t>Demonstrate correct steeling of a knife.</w:t>
      </w:r>
    </w:p>
    <w:p w:rsidR="00000000" w:rsidRPr="00CB4D73" w:rsidP="00CB4D73">
      <w:pPr>
        <w:pStyle w:val="BodyText"/>
      </w:pPr>
      <w:r w:rsidRPr="00CB4D73">
        <w:t>Demonstrate safe techniques of knife sharpening to workplace, hygiene and sanitation, and OH&amp;S requirements.</w:t>
      </w:r>
    </w:p>
    <w:p w:rsidR="00000000" w:rsidRPr="00CB4D73" w:rsidP="00CB4D73">
      <w:pPr>
        <w:pStyle w:val="BodyText"/>
      </w:pPr>
      <w:r w:rsidRPr="00CB4D73">
        <w:t>Describe technique to sha</w:t>
      </w:r>
      <w:r w:rsidRPr="00CB4D73">
        <w:t>rpen a knife with an appropriate bevel edge.</w:t>
      </w:r>
    </w:p>
    <w:p w:rsidR="00000000" w:rsidRPr="00CB4D73" w:rsidP="00CB4D73">
      <w:pPr>
        <w:pStyle w:val="BodyText"/>
      </w:pPr>
      <w:r w:rsidRPr="00CB4D73">
        <w:t>Explain the preparation of new steel.</w:t>
      </w:r>
    </w:p>
    <w:p w:rsidR="00000000" w:rsidRPr="00CB4D73" w:rsidP="00CB4D73">
      <w:pPr>
        <w:pStyle w:val="BodyText"/>
      </w:pPr>
      <w:r w:rsidRPr="00CB4D73">
        <w:t>Explain the theory of knife sharpening.</w:t>
      </w:r>
    </w:p>
    <w:p w:rsidR="00000000" w:rsidRPr="00CB4D73" w:rsidP="00CB4D73">
      <w:pPr>
        <w:pStyle w:val="BodyText"/>
      </w:pPr>
      <w:r w:rsidRPr="00CB4D73">
        <w:t xml:space="preserve">Identify and apply relevant </w:t>
      </w:r>
      <w:r w:rsidRPr="00CB4D73">
        <w:rPr>
          <w:rStyle w:val="SpecialBold"/>
        </w:rPr>
        <w:t>regulatory requirements</w:t>
      </w:r>
      <w:r w:rsidRPr="00CB4D73">
        <w:t>.</w:t>
      </w:r>
    </w:p>
    <w:p w:rsidR="00000000" w:rsidRPr="00CB4D73" w:rsidP="00CB4D73">
      <w:pPr>
        <w:pStyle w:val="BodyText"/>
      </w:pPr>
      <w:r w:rsidRPr="00CB4D73">
        <w:t>List the steps in steeling a knife to maintain edge.</w:t>
      </w:r>
    </w:p>
    <w:p w:rsidR="00000000" w:rsidRPr="00CB4D73" w:rsidP="00CB4D73">
      <w:pPr>
        <w:pStyle w:val="BodyText"/>
      </w:pPr>
      <w:r w:rsidRPr="00CB4D73">
        <w:t xml:space="preserve">Outline sterilisation, and </w:t>
      </w:r>
      <w:r w:rsidRPr="00CB4D73">
        <w:t>hygiene and sanitation requirements related to knife sharpening.</w:t>
      </w:r>
    </w:p>
    <w:p w:rsidR="00000000" w:rsidRPr="00CB4D73" w:rsidP="00CB4D73">
      <w:pPr>
        <w:pStyle w:val="BodyText"/>
      </w:pPr>
      <w:r w:rsidRPr="00CB4D73">
        <w:t>State the OH&amp;S issues related to the use and sharpening of knives.</w:t>
      </w:r>
    </w:p>
    <w:p w:rsidR="00000000" w:rsidRPr="00CB4D73" w:rsidP="00CB4D73">
      <w:pPr>
        <w:pStyle w:val="AllowPageBreak"/>
      </w:pPr>
    </w:p>
    <w:p w:rsidR="00000000" w:rsidRPr="00CB4D73" w:rsidP="00CB4D73">
      <w:pPr>
        <w:pStyle w:val="Heading1"/>
      </w:pPr>
      <w:bookmarkStart w:id="10" w:name="O_311963"/>
      <w:bookmarkEnd w:id="10"/>
      <w:r w:rsidRPr="00CB4D73">
        <w:t>Evidence Guide</w:t>
      </w:r>
    </w:p>
    <w:p w:rsidR="00000000" w:rsidRPr="00CB4D73" w:rsidP="00CB4D73">
      <w:pPr>
        <w:pStyle w:val="BodyText"/>
      </w:pPr>
      <w:r w:rsidRPr="00CB4D73">
        <w:t>The Evidence Guide provides advice on assessment and must be read in conjunction with the Pe</w:t>
      </w:r>
      <w:r w:rsidRPr="00CB4D73">
        <w:t>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Overview of assessment</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 xml:space="preserve">The meat industry has specific and clear requirements for evidence. A minimum of three forms of evidence </w:t>
            </w:r>
            <w:r w:rsidRPr="00CB4D73">
              <w:t>is required to demonstrate competency in the meat industry. This is specifically designed to provide evidence that covers the demonstration in the workplace of all aspects of competency over time.</w:t>
            </w:r>
          </w:p>
          <w:p w:rsidR="00000000" w:rsidRPr="00CB4D73" w:rsidP="00CB4D73">
            <w:pPr>
              <w:pStyle w:val="BodyText"/>
            </w:pPr>
            <w:r w:rsidRPr="00CB4D73">
              <w:t xml:space="preserve">These requirements are in addition to the requirements for </w:t>
            </w:r>
            <w:r w:rsidRPr="00CB4D73">
              <w:t>valid, current, authentic and sufficient evidence.</w:t>
            </w:r>
          </w:p>
          <w:p w:rsidR="00000000" w:rsidRPr="00CB4D73" w:rsidP="00CB4D73">
            <w:pPr>
              <w:pStyle w:val="BodyText"/>
            </w:pPr>
            <w:r w:rsidRPr="00CB4D73">
              <w:t>Three forms of evidence means three different kinds of evidence - not three pieces of the same kind. In practice it will mean that most of the unit is covered twice. This increases the legitimacy of the ev</w:t>
            </w:r>
            <w:r w:rsidRPr="00CB4D73">
              <w:t>idence.</w:t>
            </w:r>
          </w:p>
          <w:p w:rsidR="00000000" w:rsidP="00CB4D73">
            <w:pPr>
              <w:pStyle w:val="BodyText"/>
              <w:rPr>
                <w:lang w:val="en-NZ"/>
              </w:rPr>
            </w:pPr>
            <w:r w:rsidRPr="00CB4D73">
              <w:t>All assessment must be conducted against Australian meat industry standards and regulations</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Competency must be demonstrated in conjunction with a skill or task requiring the use of a knife.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Assessment can be carried out in an actual or simulated workplace.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Recommended met</w:t>
            </w:r>
            <w:r w:rsidRPr="00CB4D73">
              <w:t xml:space="preserve">hods of assessment are:    </w:t>
            </w:r>
          </w:p>
          <w:p w:rsidR="00000000" w:rsidRPr="00CB4D73" w:rsidP="00CB4D73">
            <w:pPr>
              <w:pStyle w:val="BodyText"/>
            </w:pPr>
            <w:r w:rsidRPr="00CB4D73">
              <w:t>quiz of underpinning knowledge</w:t>
            </w:r>
          </w:p>
          <w:p w:rsidR="00000000" w:rsidRPr="00CB4D73" w:rsidP="00CB4D73">
            <w:pPr>
              <w:pStyle w:val="BodyText"/>
            </w:pPr>
            <w:r w:rsidRPr="00CB4D73">
              <w:t>workplace demonstration of competency for the assessor</w:t>
            </w:r>
          </w:p>
          <w:p w:rsidR="00000000" w:rsidRPr="00CB4D73" w:rsidP="00CB4D73">
            <w:pPr>
              <w:pStyle w:val="BodyText"/>
            </w:pPr>
            <w:r w:rsidRPr="00CB4D73">
              <w:t>workplace referee or third party report of performance over time.</w:t>
            </w:r>
          </w:p>
          <w:p w:rsidR="00000000" w:rsidP="00CB4D73">
            <w:pPr>
              <w:pStyle w:val="BodyText"/>
              <w:rPr>
                <w:lang w:val="en-NZ"/>
              </w:rPr>
            </w:pPr>
            <w:r w:rsidRPr="00CB4D73">
              <w:t>Assessment practices should take into account any relevant language or cultu</w:t>
            </w:r>
            <w:r w:rsidRPr="00CB4D73">
              <w:t xml:space="preserve">ral issues related to Aboriginality, gender, or language backgrounds other than English. Language and literacy demands of the assessment task should not be higher than those of the work role.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Resource materials avail</w:t>
            </w:r>
            <w:r w:rsidRPr="00CB4D73">
              <w:t xml:space="preserve">able from MINTRAC, telephone 1800 817 462. </w:t>
            </w:r>
          </w:p>
        </w:tc>
      </w:tr>
    </w:tbl>
    <w:p w:rsidR="00000000" w:rsidRPr="00CB4D73" w:rsidP="00CB4D73">
      <w:pPr>
        <w:pStyle w:val="BodyText"/>
      </w:pPr>
    </w:p>
    <w:p w:rsidR="00000000" w:rsidRPr="00CB4D73" w:rsidP="00CB4D73">
      <w:pPr>
        <w:pStyle w:val="AllowPageBreak"/>
      </w:pPr>
    </w:p>
    <w:p w:rsidR="00000000" w:rsidRPr="00CB4D73" w:rsidP="00CB4D73">
      <w:pPr>
        <w:pStyle w:val="Heading1"/>
      </w:pPr>
      <w:bookmarkStart w:id="11" w:name="O_311961"/>
      <w:bookmarkEnd w:id="11"/>
      <w:r w:rsidRPr="00CB4D73">
        <w:t>Range Statement</w:t>
      </w:r>
    </w:p>
    <w:p w:rsidR="00000000" w:rsidRPr="00CB4D73" w:rsidP="00CB4D73">
      <w:pPr>
        <w:pStyle w:val="BodyText"/>
      </w:pPr>
      <w:r w:rsidRPr="00CB4D73">
        <w:rPr>
          <w:rStyle w:val="SpecialBold"/>
        </w:rPr>
        <w:t>RANGE STATEMENT</w:t>
      </w:r>
    </w:p>
    <w:p w:rsidR="00000000" w:rsidRPr="00CB4D73" w:rsidP="00CB4D73">
      <w:pPr>
        <w:pStyle w:val="BodyText"/>
      </w:pPr>
      <w:r w:rsidRPr="00CB4D73">
        <w:t>The Range Statement relates to the Unit of Competency as a whole. It allows for different work environments within the meat industry and situations that may affe</w:t>
      </w:r>
      <w:r w:rsidRPr="00CB4D73">
        <w:t>ct performance. This includes any essential operating conditions that may be present with training and assessment depending on the work situation, needs of the candidate, accessibility of the item, and local industry and regional contexts. Bold italics wor</w:t>
      </w:r>
      <w:r w:rsidRPr="00CB4D73">
        <w:t>ding in the Elements and Performance Criteria, and Required Skills and Knowledge, is detailed below.</w:t>
      </w:r>
    </w:p>
    <w:tbl>
      <w:tblPr>
        <w:tblW w:w="0" w:type="auto"/>
        <w:tblLayout w:type="fixed"/>
        <w:tblCellMar>
          <w:left w:w="62" w:type="dxa"/>
          <w:right w:w="62" w:type="dxa"/>
        </w:tblCellMar>
        <w:tblLook w:val="0000"/>
      </w:tblPr>
      <w:tblGrid>
        <w:gridCol w:w="4500"/>
        <w:gridCol w:w="4500"/>
      </w:tblGrid>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Meat establishments</w:t>
            </w:r>
            <w:r w:rsidRPr="00CB4D7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abattoirs</w:t>
            </w:r>
          </w:p>
          <w:p w:rsidR="00000000" w:rsidRPr="00CB4D73" w:rsidP="00CB4D73">
            <w:pPr>
              <w:pStyle w:val="BodyText"/>
            </w:pPr>
            <w:r w:rsidRPr="00CB4D73">
              <w:t>boning rooms</w:t>
            </w:r>
          </w:p>
          <w:p w:rsidR="00000000" w:rsidRPr="00CB4D73" w:rsidP="00CB4D73">
            <w:pPr>
              <w:pStyle w:val="BodyText"/>
            </w:pPr>
            <w:r w:rsidRPr="00CB4D73">
              <w:t>food service establishments</w:t>
            </w:r>
          </w:p>
          <w:p w:rsidR="00000000" w:rsidRPr="00CB4D73" w:rsidP="00CB4D73">
            <w:pPr>
              <w:pStyle w:val="BodyText"/>
            </w:pPr>
            <w:r w:rsidRPr="00CB4D73">
              <w:t>meat processing plants</w:t>
            </w:r>
          </w:p>
          <w:p w:rsidR="00000000" w:rsidRPr="00CB4D73" w:rsidP="00CB4D73">
            <w:pPr>
              <w:pStyle w:val="BodyText"/>
            </w:pPr>
            <w:r w:rsidRPr="00CB4D73">
              <w:t>meat wholesalers</w:t>
            </w:r>
          </w:p>
          <w:p w:rsidR="00000000" w:rsidRPr="00CB4D73" w:rsidP="00CB4D73">
            <w:pPr>
              <w:pStyle w:val="BodyText"/>
            </w:pPr>
            <w:r w:rsidRPr="00CB4D73">
              <w:t>retail meat outlets</w:t>
            </w:r>
          </w:p>
          <w:p w:rsidR="00000000" w:rsidRPr="00CB4D73" w:rsidP="00CB4D73">
            <w:pPr>
              <w:pStyle w:val="BodyText"/>
            </w:pPr>
            <w:r w:rsidRPr="00CB4D73">
              <w:t>slaughter floors</w:t>
            </w:r>
          </w:p>
          <w:p w:rsidR="00000000" w:rsidRPr="00CB4D73" w:rsidP="00CB4D73">
            <w:pPr>
              <w:pStyle w:val="BodyText"/>
            </w:pPr>
            <w:r w:rsidRPr="00CB4D73">
              <w:t>smallgoods establishments</w:t>
            </w:r>
          </w:p>
          <w:p w:rsidR="00000000" w:rsidP="00CB4D73">
            <w:pPr>
              <w:pStyle w:val="BodyText"/>
              <w:rPr>
                <w:lang w:val="en-NZ"/>
              </w:rPr>
            </w:pPr>
            <w:r w:rsidRPr="00CB4D73">
              <w:t>supermarkets.</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Knives</w:t>
            </w:r>
            <w:r w:rsidRPr="00CB4D73">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boning</w:t>
            </w:r>
          </w:p>
          <w:p w:rsidR="00000000" w:rsidRPr="00CB4D73" w:rsidP="00CB4D73">
            <w:pPr>
              <w:pStyle w:val="BodyText"/>
            </w:pPr>
            <w:r w:rsidRPr="00CB4D73">
              <w:t>steak</w:t>
            </w:r>
          </w:p>
          <w:p w:rsidR="00000000" w:rsidP="00CB4D73">
            <w:pPr>
              <w:pStyle w:val="BodyText"/>
              <w:rPr>
                <w:lang w:val="en-NZ"/>
              </w:rPr>
            </w:pPr>
            <w:r w:rsidRPr="00CB4D73">
              <w:t xml:space="preserve">skinning.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Workplace requirements</w:t>
            </w:r>
            <w:r w:rsidRPr="00CB4D7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enterprise-specific requirements</w:t>
            </w:r>
          </w:p>
          <w:p w:rsidR="00000000" w:rsidRPr="00CB4D73" w:rsidP="00CB4D73">
            <w:pPr>
              <w:pStyle w:val="BodyText"/>
            </w:pPr>
            <w:r w:rsidRPr="00CB4D73">
              <w:t>OH&amp;S requirements</w:t>
            </w:r>
          </w:p>
          <w:p w:rsidR="00000000" w:rsidRPr="00CB4D73" w:rsidP="00CB4D73">
            <w:pPr>
              <w:pStyle w:val="BodyText"/>
            </w:pPr>
            <w:r w:rsidRPr="00CB4D73">
              <w:t>Quality Assurance requirements</w:t>
            </w:r>
          </w:p>
          <w:p w:rsidR="00000000" w:rsidRPr="00CB4D73" w:rsidP="00CB4D73">
            <w:pPr>
              <w:pStyle w:val="BodyText"/>
            </w:pPr>
            <w:r w:rsidRPr="00CB4D73">
              <w:t>Standard Operating Procedures</w:t>
            </w:r>
          </w:p>
          <w:p w:rsidR="00000000" w:rsidRPr="00CB4D73" w:rsidP="00CB4D73">
            <w:pPr>
              <w:pStyle w:val="BodyText"/>
            </w:pPr>
            <w:r w:rsidRPr="00CB4D73">
              <w:t>the abi</w:t>
            </w:r>
            <w:r w:rsidRPr="00CB4D73">
              <w:t>lity to perform the task to production requirements</w:t>
            </w:r>
          </w:p>
          <w:p w:rsidR="00000000" w:rsidP="00CB4D73">
            <w:pPr>
              <w:pStyle w:val="BodyText"/>
              <w:rPr>
                <w:lang w:val="en-NZ"/>
              </w:rPr>
            </w:pPr>
            <w:r w:rsidRPr="00CB4D73">
              <w:t xml:space="preserve">work instructions. </w:t>
            </w:r>
          </w:p>
        </w:tc>
      </w:tr>
      <w:tr w:rsidTr="008752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t xml:space="preserve">Different methods of preparing </w:t>
            </w:r>
            <w:r w:rsidRPr="00CB4D73">
              <w:rPr>
                <w:rStyle w:val="SpecialBold"/>
              </w:rPr>
              <w:t>steel</w:t>
            </w:r>
            <w:r w:rsidRPr="00CB4D73">
              <w:t xml:space="preserve"> may apply.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OH</w:t>
            </w:r>
            <w:r w:rsidRPr="00CB4D73">
              <w:t>&amp;</w:t>
            </w:r>
            <w:r w:rsidRPr="00CB4D73">
              <w:rPr>
                <w:rStyle w:val="SpecialBold"/>
              </w:rPr>
              <w:t>S requirements</w:t>
            </w:r>
            <w:r w:rsidRPr="00CB4D7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enterprise OH&amp;S policies, procedures and programs</w:t>
            </w:r>
          </w:p>
          <w:p w:rsidR="00000000" w:rsidRPr="00CB4D73" w:rsidP="00CB4D73">
            <w:pPr>
              <w:pStyle w:val="BodyText"/>
            </w:pPr>
            <w:r w:rsidRPr="00CB4D73">
              <w:t>OH&amp;S legal requirements</w:t>
            </w:r>
          </w:p>
          <w:p w:rsidR="00000000" w:rsidRPr="00CB4D73" w:rsidP="00CB4D73">
            <w:pPr>
              <w:pStyle w:val="BodyText"/>
            </w:pPr>
            <w:r w:rsidRPr="00CB4D73">
              <w:t xml:space="preserve">Personal Protective Equipment (PPE) which may include:   </w:t>
            </w:r>
          </w:p>
          <w:p w:rsidR="00000000" w:rsidRPr="00CB4D73" w:rsidP="00CB4D73">
            <w:pPr>
              <w:pStyle w:val="BodyText"/>
            </w:pPr>
            <w:r w:rsidRPr="00CB4D73">
              <w:t>coat and apron</w:t>
            </w:r>
          </w:p>
          <w:p w:rsidR="00000000" w:rsidRPr="00CB4D73" w:rsidP="00CB4D73">
            <w:pPr>
              <w:pStyle w:val="BodyText"/>
            </w:pPr>
            <w:r w:rsidRPr="00CB4D73">
              <w:t>ear plugs or muffs</w:t>
            </w:r>
          </w:p>
          <w:p w:rsidR="00000000" w:rsidRPr="00CB4D73" w:rsidP="00CB4D73">
            <w:pPr>
              <w:pStyle w:val="BodyText"/>
            </w:pPr>
            <w:r w:rsidRPr="00CB4D73">
              <w:t>eye and facial protection</w:t>
            </w:r>
          </w:p>
          <w:p w:rsidR="00000000" w:rsidRPr="00CB4D73" w:rsidP="00CB4D73">
            <w:pPr>
              <w:pStyle w:val="BodyText"/>
            </w:pPr>
            <w:r w:rsidRPr="00CB4D73">
              <w:t>head-wear</w:t>
            </w:r>
          </w:p>
          <w:p w:rsidR="00000000" w:rsidRPr="00CB4D73" w:rsidP="00CB4D73">
            <w:pPr>
              <w:pStyle w:val="BodyText"/>
            </w:pPr>
            <w:r w:rsidRPr="00CB4D73">
              <w:t>lifting assistance</w:t>
            </w:r>
          </w:p>
          <w:p w:rsidR="00000000" w:rsidRPr="00CB4D73" w:rsidP="00CB4D73">
            <w:pPr>
              <w:pStyle w:val="BodyText"/>
            </w:pPr>
            <w:r w:rsidRPr="00CB4D73">
              <w:t>mesh apron</w:t>
            </w:r>
          </w:p>
          <w:p w:rsidR="00000000" w:rsidRPr="00CB4D73" w:rsidP="00CB4D73">
            <w:pPr>
              <w:pStyle w:val="BodyText"/>
            </w:pPr>
            <w:r w:rsidRPr="00CB4D73">
              <w:t>protective boot covers</w:t>
            </w:r>
          </w:p>
          <w:p w:rsidR="00000000" w:rsidRPr="00CB4D73" w:rsidP="00CB4D73">
            <w:pPr>
              <w:pStyle w:val="BodyText"/>
            </w:pPr>
            <w:r w:rsidRPr="00CB4D73">
              <w:t>protective hand and arm covering</w:t>
            </w:r>
          </w:p>
          <w:p w:rsidR="00000000" w:rsidRPr="00CB4D73" w:rsidP="00CB4D73">
            <w:pPr>
              <w:pStyle w:val="BodyText"/>
            </w:pPr>
            <w:r w:rsidRPr="00CB4D73">
              <w:t>protective head and hair covering</w:t>
            </w:r>
          </w:p>
          <w:p w:rsidR="00000000" w:rsidRPr="00CB4D73" w:rsidP="00CB4D73">
            <w:pPr>
              <w:pStyle w:val="BodyText"/>
            </w:pPr>
            <w:r w:rsidRPr="00CB4D73">
              <w:t>uniforms</w:t>
            </w:r>
          </w:p>
          <w:p w:rsidR="00000000" w:rsidRPr="00CB4D73" w:rsidP="00CB4D73">
            <w:pPr>
              <w:pStyle w:val="BodyText"/>
            </w:pPr>
            <w:r w:rsidRPr="00CB4D73">
              <w:t>waterproof clothing</w:t>
            </w:r>
          </w:p>
          <w:p w:rsidR="00000000" w:rsidRPr="00CB4D73" w:rsidP="00CB4D73">
            <w:pPr>
              <w:pStyle w:val="BodyText"/>
            </w:pPr>
            <w:r w:rsidRPr="00CB4D73">
              <w:t>work, safety or waterproof footwear</w:t>
            </w:r>
          </w:p>
          <w:p w:rsidR="00000000" w:rsidRPr="00CB4D73" w:rsidP="00CB4D73">
            <w:pPr>
              <w:pStyle w:val="BodyText"/>
            </w:pPr>
          </w:p>
          <w:p w:rsidR="00000000" w:rsidP="00CB4D73">
            <w:pPr>
              <w:pStyle w:val="BodyText"/>
              <w:rPr>
                <w:lang w:val="en-NZ"/>
              </w:rPr>
            </w:pPr>
            <w:r w:rsidRPr="00CB4D73">
              <w:t xml:space="preserve">requirements set out in standards, codes of practice etc.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Hygiene and sanitation</w:t>
            </w:r>
            <w:r w:rsidRPr="00CB4D73">
              <w:t xml:space="preserve"> requirements may include: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relevant government regulations</w:t>
            </w:r>
          </w:p>
          <w:p w:rsidR="00000000" w:rsidP="00CB4D73">
            <w:pPr>
              <w:pStyle w:val="BodyText"/>
              <w:rPr>
                <w:lang w:val="en-NZ"/>
              </w:rPr>
            </w:pPr>
            <w:r w:rsidRPr="00CB4D73">
              <w:t xml:space="preserve">workplace requirements.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Knife sharpening equipment</w:t>
            </w:r>
            <w:r w:rsidRPr="00CB4D73">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sharpening stone</w:t>
            </w:r>
          </w:p>
          <w:p w:rsidR="00000000" w:rsidP="00CB4D73">
            <w:pPr>
              <w:pStyle w:val="BodyText"/>
              <w:rPr>
                <w:lang w:val="en-NZ"/>
              </w:rPr>
            </w:pPr>
            <w:r w:rsidRPr="00CB4D73">
              <w:t xml:space="preserve">steels. </w:t>
            </w:r>
          </w:p>
        </w:tc>
      </w:tr>
      <w:tr w:rsidTr="008752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4D73">
            <w:pPr>
              <w:pStyle w:val="BodyText"/>
              <w:rPr>
                <w:lang w:val="en-NZ"/>
              </w:rPr>
            </w:pPr>
            <w:r w:rsidRPr="00CB4D73">
              <w:rPr>
                <w:rStyle w:val="SpecialBold"/>
              </w:rPr>
              <w:t>Regulatory requirements</w:t>
            </w:r>
            <w:r w:rsidRPr="00CB4D7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CB4D73" w:rsidP="00CB4D73">
            <w:pPr>
              <w:pStyle w:val="BodyText"/>
            </w:pPr>
            <w:r w:rsidRPr="00CB4D73">
              <w:t>Export Control Act</w:t>
            </w:r>
          </w:p>
          <w:p w:rsidR="00000000" w:rsidRPr="00CB4D73" w:rsidP="00CB4D73">
            <w:pPr>
              <w:pStyle w:val="BodyText"/>
            </w:pPr>
            <w:r w:rsidRPr="00CB4D73">
              <w:t>federal and state regulations regarding meat processing</w:t>
            </w:r>
          </w:p>
          <w:p w:rsidR="00000000" w:rsidRPr="00CB4D73" w:rsidP="00CB4D73">
            <w:pPr>
              <w:pStyle w:val="BodyText"/>
            </w:pPr>
            <w:r w:rsidRPr="00CB4D73">
              <w:t>hygiene and sanitation requirements</w:t>
            </w:r>
          </w:p>
          <w:p w:rsidR="00000000" w:rsidRPr="00CB4D73" w:rsidP="00CB4D73">
            <w:pPr>
              <w:pStyle w:val="BodyText"/>
            </w:pPr>
            <w:r w:rsidRPr="00CB4D73">
              <w:t>relevant Australian Standards</w:t>
            </w:r>
          </w:p>
          <w:p w:rsidR="00000000" w:rsidRPr="00CB4D73" w:rsidP="00CB4D73">
            <w:pPr>
              <w:pStyle w:val="BodyText"/>
            </w:pPr>
            <w:r w:rsidRPr="00CB4D73">
              <w:t>relevant regulations</w:t>
            </w:r>
          </w:p>
          <w:p w:rsidR="00000000" w:rsidRPr="00CB4D73" w:rsidP="00CB4D73">
            <w:pPr>
              <w:pStyle w:val="BodyText"/>
            </w:pPr>
            <w:r w:rsidRPr="00CB4D73">
              <w:t xml:space="preserve">requirements set </w:t>
            </w:r>
            <w:r w:rsidRPr="00CB4D73">
              <w:t>out in AS 2336-1992 Australian Standard: Meat Industry - hand held knives'</w:t>
            </w:r>
          </w:p>
          <w:p w:rsidR="00000000" w:rsidRPr="00CB4D73" w:rsidP="00CB4D73">
            <w:pPr>
              <w:pStyle w:val="BodyText"/>
            </w:pPr>
            <w:r w:rsidRPr="00CB4D73">
              <w:t xml:space="preserve">requirements set out in AS 4696:2002 Australian Standard for Hygienic Production and Transportation of Meat and Meat Products for Human Consumption. </w:t>
            </w:r>
          </w:p>
        </w:tc>
      </w:tr>
    </w:tbl>
    <w:p w:rsidR="00000000" w:rsidRPr="00CB4D73" w:rsidP="00CB4D73">
      <w:pPr>
        <w:pStyle w:val="BodyText"/>
      </w:pPr>
    </w:p>
    <w:p w:rsidR="00000000" w:rsidRPr="00CB4D73" w:rsidP="00CB4D73">
      <w:pPr>
        <w:pStyle w:val="AllowPageBreak"/>
      </w:pPr>
    </w:p>
    <w:p w:rsidR="00000000" w:rsidRPr="00CB4D73" w:rsidP="00CB4D73">
      <w:pPr>
        <w:pStyle w:val="Heading1"/>
      </w:pPr>
      <w:bookmarkStart w:id="12" w:name="O_311962"/>
      <w:bookmarkEnd w:id="12"/>
      <w:r w:rsidRPr="00CB4D73">
        <w:t>Unit Sec</w:t>
      </w:r>
      <w:r w:rsidRPr="00CB4D73">
        <w:t>tor(s)</w:t>
      </w:r>
    </w:p>
    <w:p w:rsidR="00000000" w:rsidRPr="00CB4D73" w:rsidP="00CB4D73"/>
    <w:sectPr w:rsidSect="00CB4D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23C" w:rsidP="00875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3C" w:rsidP="00CB4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523C" w:rsidP="00CB4D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523C" w:rsidP="00CB4D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23C" w:rsidP="008752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3C" w:rsidP="00CB4D73">
    <w:pPr>
      <w:pStyle w:val="Header"/>
      <w:framePr w:wrap="around"/>
    </w:pPr>
    <w:r>
      <w:fldChar w:fldCharType="begin"/>
    </w:r>
    <w:r>
      <w:instrText xml:space="preserve"> TITLE   \* MERGEFORMAT </w:instrText>
    </w:r>
    <w:r>
      <w:fldChar w:fldCharType="separate"/>
    </w:r>
    <w:r>
      <w:t>MTMMP11C Sharpen knives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523C" w:rsidP="00CB4D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D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D73"/>
    <w:pPr>
      <w:spacing w:before="360" w:after="60"/>
      <w:outlineLvl w:val="0"/>
    </w:pPr>
    <w:rPr>
      <w:sz w:val="32"/>
    </w:rPr>
  </w:style>
  <w:style w:type="paragraph" w:styleId="Heading2">
    <w:name w:val="heading 2"/>
    <w:basedOn w:val="HeadingBase"/>
    <w:next w:val="BodyText"/>
    <w:link w:val="Heading2Char"/>
    <w:qFormat/>
    <w:rsid w:val="00CB4D73"/>
    <w:pPr>
      <w:keepLines/>
      <w:spacing w:before="240" w:after="120"/>
      <w:outlineLvl w:val="1"/>
    </w:pPr>
    <w:rPr>
      <w:sz w:val="28"/>
      <w:szCs w:val="40"/>
    </w:rPr>
  </w:style>
  <w:style w:type="paragraph" w:styleId="Heading3">
    <w:name w:val="heading 3"/>
    <w:basedOn w:val="HeadingBase"/>
    <w:next w:val="BodyText"/>
    <w:link w:val="Heading3Char"/>
    <w:qFormat/>
    <w:rsid w:val="00CB4D73"/>
    <w:pPr>
      <w:spacing w:before="180" w:after="120"/>
      <w:outlineLvl w:val="2"/>
    </w:pPr>
    <w:rPr>
      <w:spacing w:val="-10"/>
      <w:kern w:val="32"/>
    </w:rPr>
  </w:style>
  <w:style w:type="paragraph" w:styleId="Heading4">
    <w:name w:val="heading 4"/>
    <w:basedOn w:val="HeadingBase"/>
    <w:next w:val="BodyText"/>
    <w:link w:val="Heading4Char"/>
    <w:qFormat/>
    <w:rsid w:val="00CB4D73"/>
    <w:pPr>
      <w:spacing w:before="160" w:after="120"/>
      <w:outlineLvl w:val="3"/>
    </w:pPr>
    <w:rPr>
      <w:sz w:val="22"/>
    </w:rPr>
  </w:style>
  <w:style w:type="paragraph" w:styleId="Heading5">
    <w:name w:val="heading 5"/>
    <w:basedOn w:val="HeadingBase"/>
    <w:next w:val="Normal"/>
    <w:link w:val="Heading5Char"/>
    <w:qFormat/>
    <w:rsid w:val="00CB4D73"/>
    <w:pPr>
      <w:spacing w:before="80"/>
      <w:outlineLvl w:val="4"/>
    </w:pPr>
    <w:rPr>
      <w:color w:val="918585"/>
      <w:sz w:val="20"/>
    </w:rPr>
  </w:style>
  <w:style w:type="paragraph" w:styleId="Heading6">
    <w:name w:val="heading 6"/>
    <w:basedOn w:val="HeadingBase"/>
    <w:next w:val="Normal"/>
    <w:link w:val="Heading6Char"/>
    <w:qFormat/>
    <w:rsid w:val="00CB4D73"/>
    <w:pPr>
      <w:spacing w:before="60"/>
      <w:outlineLvl w:val="5"/>
    </w:pPr>
    <w:rPr>
      <w:color w:val="918585"/>
      <w:sz w:val="20"/>
    </w:rPr>
  </w:style>
  <w:style w:type="paragraph" w:styleId="Heading7">
    <w:name w:val="heading 7"/>
    <w:basedOn w:val="Normal"/>
    <w:next w:val="Normal"/>
    <w:link w:val="Heading7Char"/>
    <w:qFormat/>
    <w:rsid w:val="00CB4D73"/>
    <w:pPr>
      <w:ind w:left="720"/>
      <w:outlineLvl w:val="6"/>
    </w:pPr>
    <w:rPr>
      <w:i/>
    </w:rPr>
  </w:style>
  <w:style w:type="paragraph" w:styleId="Heading8">
    <w:name w:val="heading 8"/>
    <w:basedOn w:val="Normal"/>
    <w:next w:val="Normal"/>
    <w:link w:val="Heading8Char"/>
    <w:qFormat/>
    <w:rsid w:val="00CB4D73"/>
    <w:pPr>
      <w:ind w:left="720"/>
      <w:outlineLvl w:val="7"/>
    </w:pPr>
    <w:rPr>
      <w:i/>
    </w:rPr>
  </w:style>
  <w:style w:type="paragraph" w:styleId="Heading9">
    <w:name w:val="heading 9"/>
    <w:basedOn w:val="Normal"/>
    <w:next w:val="Normal"/>
    <w:link w:val="Heading9Char"/>
    <w:qFormat/>
    <w:rsid w:val="00CB4D73"/>
    <w:pPr>
      <w:ind w:left="720"/>
      <w:outlineLvl w:val="8"/>
    </w:pPr>
    <w:rPr>
      <w:i/>
    </w:rPr>
  </w:style>
  <w:style w:type="character" w:default="1" w:styleId="DefaultParagraphFont">
    <w:name w:val="Default Paragraph Font"/>
    <w:uiPriority w:val="1"/>
    <w:unhideWhenUsed/>
    <w:rsid w:val="00CB4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D73"/>
  </w:style>
  <w:style w:type="character" w:customStyle="1" w:styleId="Heading1Char">
    <w:name w:val="Heading 1 Char"/>
    <w:basedOn w:val="DefaultParagraphFont"/>
    <w:link w:val="Heading1"/>
    <w:rsid w:val="00CB4D73"/>
    <w:rPr>
      <w:rFonts w:ascii="Times New Roman" w:eastAsia="Times New Roman" w:hAnsi="Times New Roman" w:cs="Times New Roman"/>
      <w:b/>
      <w:sz w:val="32"/>
      <w:szCs w:val="20"/>
      <w:lang w:eastAsia="en-US"/>
    </w:rPr>
  </w:style>
  <w:style w:type="paragraph" w:styleId="BodyText">
    <w:name w:val="Body Text"/>
    <w:basedOn w:val="Normal"/>
    <w:link w:val="BodyTextChar"/>
    <w:rsid w:val="00CB4D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D73"/>
    <w:rPr>
      <w:rFonts w:ascii="Times New Roman" w:eastAsia="Times New Roman" w:hAnsi="Times New Roman" w:cs="Times New Roman"/>
      <w:sz w:val="24"/>
      <w:lang w:val="en-US" w:eastAsia="en-US"/>
    </w:rPr>
  </w:style>
  <w:style w:type="paragraph" w:styleId="Footer">
    <w:name w:val="footer"/>
    <w:basedOn w:val="Normal"/>
    <w:link w:val="FooterChar"/>
    <w:rsid w:val="00CB4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D7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B4D73"/>
    <w:rPr>
      <w:b/>
      <w:spacing w:val="0"/>
    </w:rPr>
  </w:style>
  <w:style w:type="paragraph" w:styleId="Header">
    <w:name w:val="header"/>
    <w:basedOn w:val="Normal"/>
    <w:link w:val="HeaderChar"/>
    <w:rsid w:val="00CB4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D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D73"/>
    <w:pPr>
      <w:spacing w:before="240" w:after="120"/>
      <w:outlineLvl w:val="0"/>
    </w:pPr>
    <w:rPr>
      <w:rFonts w:ascii="Times New Roman" w:hAnsi="Times New Roman"/>
      <w:b/>
      <w:sz w:val="28"/>
    </w:rPr>
  </w:style>
  <w:style w:type="paragraph" w:customStyle="1" w:styleId="AllowPageBreak">
    <w:name w:val="AllowPageBreak"/>
    <w:rsid w:val="00CB4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D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D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D73"/>
    <w:rPr>
      <w:rFonts w:ascii="Courier New" w:eastAsia="Times New Roman" w:hAnsi="Courier New" w:cs="Times New Roman"/>
      <w:i/>
      <w:szCs w:val="20"/>
      <w:lang w:val="en-US" w:eastAsia="en-US"/>
    </w:rPr>
  </w:style>
  <w:style w:type="paragraph" w:customStyle="1" w:styleId="HeadingBase">
    <w:name w:val="Heading Base"/>
    <w:rsid w:val="00CB4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D73"/>
    <w:pPr>
      <w:tabs>
        <w:tab w:val="right" w:leader="dot" w:pos="9072"/>
      </w:tabs>
      <w:ind w:left="567"/>
    </w:pPr>
    <w:rPr>
      <w:szCs w:val="22"/>
    </w:rPr>
  </w:style>
  <w:style w:type="paragraph" w:customStyle="1" w:styleId="TOCBase">
    <w:name w:val="TOC Base"/>
    <w:rsid w:val="00CB4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D73"/>
    <w:pPr>
      <w:tabs>
        <w:tab w:val="right" w:leader="dot" w:pos="9072"/>
      </w:tabs>
      <w:spacing w:before="40" w:after="40"/>
      <w:ind w:left="284"/>
    </w:pPr>
    <w:rPr>
      <w:rFonts w:ascii="Times New Roman" w:hAnsi="Times New Roman"/>
    </w:rPr>
  </w:style>
  <w:style w:type="paragraph" w:styleId="TOC1">
    <w:name w:val="toc 1"/>
    <w:basedOn w:val="TOCBase"/>
    <w:next w:val="Normal"/>
    <w:rsid w:val="00CB4D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D73"/>
    <w:pPr>
      <w:spacing w:before="5040"/>
      <w:jc w:val="center"/>
    </w:pPr>
    <w:rPr>
      <w:sz w:val="48"/>
      <w:szCs w:val="72"/>
      <w:lang w:val="en-US"/>
    </w:rPr>
  </w:style>
  <w:style w:type="character" w:customStyle="1" w:styleId="TitleChar">
    <w:name w:val="Title Char"/>
    <w:basedOn w:val="DefaultParagraphFont"/>
    <w:link w:val="Title"/>
    <w:rsid w:val="00CB4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D73"/>
    <w:pPr>
      <w:tabs>
        <w:tab w:val="left" w:pos="3600"/>
        <w:tab w:val="left" w:pos="3958"/>
      </w:tabs>
    </w:pPr>
  </w:style>
  <w:style w:type="paragraph" w:styleId="List">
    <w:name w:val="List"/>
    <w:basedOn w:val="BodyText"/>
    <w:next w:val="BodyText"/>
    <w:rsid w:val="00CB4D73"/>
    <w:pPr>
      <w:tabs>
        <w:tab w:val="left" w:pos="340"/>
      </w:tabs>
      <w:spacing w:before="60" w:after="60"/>
      <w:ind w:left="340" w:hanging="340"/>
    </w:pPr>
  </w:style>
  <w:style w:type="paragraph" w:styleId="ListBullet">
    <w:name w:val="List Bullet"/>
    <w:basedOn w:val="List"/>
    <w:rsid w:val="00CB4D73"/>
    <w:pPr>
      <w:numPr>
        <w:numId w:val="11"/>
      </w:numPr>
      <w:tabs>
        <w:tab w:val="clear" w:pos="340"/>
      </w:tabs>
      <w:spacing w:before="40" w:after="40"/>
    </w:pPr>
  </w:style>
  <w:style w:type="paragraph" w:customStyle="1" w:styleId="Note">
    <w:name w:val="Note"/>
    <w:basedOn w:val="BodyText"/>
    <w:rsid w:val="00CB4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D73"/>
    <w:pPr>
      <w:framePr w:wrap="auto" w:hAnchor="text" w:y="6049"/>
    </w:pPr>
    <w:rPr>
      <w:color w:val="000000"/>
      <w:sz w:val="40"/>
    </w:rPr>
  </w:style>
  <w:style w:type="paragraph" w:customStyle="1" w:styleId="TOCTitle">
    <w:name w:val="TOCTitle"/>
    <w:basedOn w:val="Heading1"/>
    <w:rsid w:val="00CB4D73"/>
    <w:pPr>
      <w:spacing w:after="240"/>
      <w:jc w:val="center"/>
      <w:outlineLvl w:val="9"/>
    </w:pPr>
    <w:rPr>
      <w:caps/>
    </w:rPr>
  </w:style>
  <w:style w:type="paragraph" w:customStyle="1" w:styleId="Version">
    <w:name w:val="Version"/>
    <w:rsid w:val="00CB4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D73"/>
    <w:pPr>
      <w:numPr>
        <w:numId w:val="12"/>
      </w:numPr>
      <w:tabs>
        <w:tab w:val="clear" w:pos="680"/>
      </w:tabs>
    </w:pPr>
  </w:style>
  <w:style w:type="paragraph" w:styleId="Index1">
    <w:name w:val="index 1"/>
    <w:basedOn w:val="Normal"/>
    <w:next w:val="Normal"/>
    <w:semiHidden/>
    <w:rsid w:val="00CB4D73"/>
    <w:pPr>
      <w:keepNext w:val="0"/>
      <w:tabs>
        <w:tab w:val="right" w:pos="4176"/>
      </w:tabs>
      <w:ind w:left="198" w:hanging="198"/>
    </w:pPr>
    <w:rPr>
      <w:rFonts w:ascii="Garamond" w:hAnsi="Garamond"/>
    </w:rPr>
  </w:style>
  <w:style w:type="paragraph" w:styleId="IndexHeading">
    <w:name w:val="index heading"/>
    <w:basedOn w:val="Normal"/>
    <w:next w:val="Index1"/>
    <w:semiHidden/>
    <w:rsid w:val="00CB4D73"/>
    <w:pPr>
      <w:spacing w:before="120" w:after="120"/>
    </w:pPr>
    <w:rPr>
      <w:rFonts w:ascii="Arial" w:hAnsi="Arial"/>
      <w:b/>
      <w:color w:val="918585"/>
      <w:sz w:val="24"/>
    </w:rPr>
  </w:style>
  <w:style w:type="paragraph" w:customStyle="1" w:styleId="Chapter">
    <w:name w:val="Chapter"/>
    <w:basedOn w:val="Normal"/>
    <w:rsid w:val="00CB4D73"/>
    <w:pPr>
      <w:spacing w:before="240"/>
    </w:pPr>
    <w:rPr>
      <w:rFonts w:ascii="Times New Roman" w:hAnsi="Times New Roman"/>
      <w:smallCaps/>
      <w:spacing w:val="80"/>
      <w:sz w:val="28"/>
    </w:rPr>
  </w:style>
  <w:style w:type="paragraph" w:customStyle="1" w:styleId="InChapter">
    <w:name w:val="InChapter"/>
    <w:basedOn w:val="Heading3"/>
    <w:rsid w:val="00CB4D73"/>
    <w:pPr>
      <w:spacing w:after="240"/>
      <w:outlineLvl w:val="9"/>
    </w:pPr>
    <w:rPr>
      <w:noProof/>
    </w:rPr>
  </w:style>
  <w:style w:type="paragraph" w:styleId="Index2">
    <w:name w:val="index 2"/>
    <w:basedOn w:val="Normal"/>
    <w:next w:val="Normal"/>
    <w:semiHidden/>
    <w:rsid w:val="00CB4D73"/>
    <w:pPr>
      <w:tabs>
        <w:tab w:val="right" w:pos="4176"/>
      </w:tabs>
      <w:ind w:left="568" w:hanging="284"/>
    </w:pPr>
    <w:rPr>
      <w:rFonts w:ascii="Garamond" w:hAnsi="Garamond"/>
    </w:rPr>
  </w:style>
  <w:style w:type="paragraph" w:customStyle="1" w:styleId="Byline">
    <w:name w:val="Byline"/>
    <w:rsid w:val="00CB4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D73"/>
    <w:pPr>
      <w:tabs>
        <w:tab w:val="clear" w:pos="3600"/>
        <w:tab w:val="clear" w:pos="3958"/>
      </w:tabs>
      <w:jc w:val="right"/>
    </w:pPr>
  </w:style>
  <w:style w:type="character" w:styleId="Emphasis">
    <w:name w:val="Emphasis"/>
    <w:basedOn w:val="DefaultParagraphFont"/>
    <w:qFormat/>
    <w:rsid w:val="00CB4D73"/>
    <w:rPr>
      <w:i/>
    </w:rPr>
  </w:style>
  <w:style w:type="paragraph" w:styleId="Caption">
    <w:name w:val="caption"/>
    <w:basedOn w:val="BodyText"/>
    <w:next w:val="Normal"/>
    <w:qFormat/>
    <w:rsid w:val="00CB4D73"/>
    <w:pPr>
      <w:framePr w:w="2268" w:hSpace="181" w:vSpace="181" w:wrap="around" w:vAnchor="text" w:hAnchor="page" w:x="1135" w:y="285" w:anchorLock="1"/>
    </w:pPr>
    <w:rPr>
      <w:i/>
    </w:rPr>
  </w:style>
  <w:style w:type="paragraph" w:customStyle="1" w:styleId="MiniTOCTitle">
    <w:name w:val="MiniTOCTitle"/>
    <w:basedOn w:val="Heading4"/>
    <w:rsid w:val="00CB4D73"/>
    <w:pPr>
      <w:spacing w:before="240"/>
      <w:outlineLvl w:val="9"/>
    </w:pPr>
    <w:rPr>
      <w:noProof/>
      <w:sz w:val="24"/>
    </w:rPr>
  </w:style>
  <w:style w:type="paragraph" w:customStyle="1" w:styleId="MiniTOCItem">
    <w:name w:val="MiniTOCItem"/>
    <w:basedOn w:val="ListBullet"/>
    <w:rsid w:val="00CB4D73"/>
    <w:pPr>
      <w:numPr>
        <w:numId w:val="0"/>
      </w:numPr>
      <w:tabs>
        <w:tab w:val="right" w:leader="dot" w:pos="6521"/>
      </w:tabs>
      <w:spacing w:before="0" w:after="0"/>
    </w:pPr>
  </w:style>
  <w:style w:type="paragraph" w:customStyle="1" w:styleId="TOFTitle">
    <w:name w:val="TOFTitle"/>
    <w:basedOn w:val="TOCTitle"/>
    <w:rsid w:val="00CB4D73"/>
  </w:style>
  <w:style w:type="paragraph" w:styleId="TableofFigures">
    <w:name w:val="table of figures"/>
    <w:basedOn w:val="Normal"/>
    <w:next w:val="Normal"/>
    <w:semiHidden/>
    <w:rsid w:val="00CB4D73"/>
    <w:pPr>
      <w:tabs>
        <w:tab w:val="right" w:leader="dot" w:pos="9072"/>
      </w:tabs>
      <w:ind w:left="970" w:hanging="403"/>
    </w:pPr>
    <w:rPr>
      <w:rFonts w:ascii="Times New Roman" w:hAnsi="Times New Roman"/>
      <w:b/>
    </w:rPr>
  </w:style>
  <w:style w:type="paragraph" w:styleId="ListNumber">
    <w:name w:val="List Number"/>
    <w:basedOn w:val="List"/>
    <w:rsid w:val="00CB4D73"/>
    <w:pPr>
      <w:numPr>
        <w:numId w:val="9"/>
      </w:numPr>
    </w:pPr>
  </w:style>
  <w:style w:type="character" w:customStyle="1" w:styleId="WingdingSymbols">
    <w:name w:val="Wingding Symbols"/>
    <w:rsid w:val="00CB4D73"/>
    <w:rPr>
      <w:rFonts w:ascii="Wingdings" w:hAnsi="Wingdings"/>
    </w:rPr>
  </w:style>
  <w:style w:type="paragraph" w:customStyle="1" w:styleId="TableHeading">
    <w:name w:val="Table Heading"/>
    <w:basedOn w:val="HeadingBase"/>
    <w:rsid w:val="00CB4D73"/>
    <w:pPr>
      <w:keepLines/>
      <w:pBdr>
        <w:bottom w:val="single" w:sz="6" w:space="1" w:color="918585"/>
      </w:pBdr>
      <w:spacing w:before="240"/>
    </w:pPr>
  </w:style>
  <w:style w:type="character" w:customStyle="1" w:styleId="HotSpot">
    <w:name w:val="HotSpot"/>
    <w:rsid w:val="00CB4D73"/>
    <w:rPr>
      <w:color w:val="0033CC"/>
      <w:u w:val="none"/>
    </w:rPr>
  </w:style>
  <w:style w:type="paragraph" w:customStyle="1" w:styleId="BodyTextRight">
    <w:name w:val="Body Text Right"/>
    <w:basedOn w:val="BodyText"/>
    <w:rsid w:val="00CB4D73"/>
    <w:pPr>
      <w:spacing w:before="0" w:after="0"/>
      <w:jc w:val="right"/>
    </w:pPr>
  </w:style>
  <w:style w:type="paragraph" w:styleId="Index3">
    <w:name w:val="index 3"/>
    <w:basedOn w:val="ListNumber2"/>
    <w:next w:val="Normal"/>
    <w:semiHidden/>
    <w:rsid w:val="00CB4D73"/>
    <w:pPr>
      <w:numPr>
        <w:numId w:val="0"/>
      </w:numPr>
      <w:tabs>
        <w:tab w:val="right" w:leader="dot" w:pos="4176"/>
      </w:tabs>
    </w:pPr>
  </w:style>
  <w:style w:type="paragraph" w:styleId="ListNumber2">
    <w:name w:val="List Number 2"/>
    <w:basedOn w:val="List2"/>
    <w:rsid w:val="00CB4D73"/>
    <w:pPr>
      <w:numPr>
        <w:numId w:val="8"/>
      </w:numPr>
      <w:tabs>
        <w:tab w:val="clear" w:pos="1060"/>
      </w:tabs>
    </w:pPr>
  </w:style>
  <w:style w:type="paragraph" w:customStyle="1" w:styleId="MarginNote">
    <w:name w:val="Margin Note"/>
    <w:basedOn w:val="BodyText"/>
    <w:rsid w:val="00CB4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D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D73"/>
    <w:rPr>
      <w:sz w:val="32"/>
    </w:rPr>
  </w:style>
  <w:style w:type="paragraph" w:customStyle="1" w:styleId="HeadingProcedure">
    <w:name w:val="Heading Procedure"/>
    <w:basedOn w:val="HeadingBase"/>
    <w:next w:val="Normal"/>
    <w:rsid w:val="00CB4D73"/>
    <w:pPr>
      <w:tabs>
        <w:tab w:val="left" w:pos="0"/>
      </w:tabs>
      <w:spacing w:before="120" w:after="60"/>
    </w:pPr>
    <w:rPr>
      <w:i/>
      <w:color w:val="918585"/>
      <w:sz w:val="22"/>
    </w:rPr>
  </w:style>
  <w:style w:type="paragraph" w:customStyle="1" w:styleId="TableBodyText">
    <w:name w:val="Table Body Text"/>
    <w:basedOn w:val="BodyText"/>
    <w:rsid w:val="00CB4D73"/>
    <w:pPr>
      <w:spacing w:before="60" w:after="60"/>
    </w:pPr>
  </w:style>
  <w:style w:type="paragraph" w:styleId="ListContinue">
    <w:name w:val="List Continue"/>
    <w:basedOn w:val="List"/>
    <w:rsid w:val="00CB4D73"/>
    <w:pPr>
      <w:ind w:firstLine="0"/>
    </w:pPr>
  </w:style>
  <w:style w:type="paragraph" w:customStyle="1" w:styleId="ListNote">
    <w:name w:val="List Note"/>
    <w:basedOn w:val="List"/>
    <w:rsid w:val="00CB4D73"/>
    <w:pPr>
      <w:pBdr>
        <w:top w:val="single" w:sz="6" w:space="2" w:color="918585"/>
        <w:bottom w:val="single" w:sz="6" w:space="2" w:color="918585"/>
      </w:pBdr>
      <w:tabs>
        <w:tab w:val="left" w:pos="1021"/>
      </w:tabs>
      <w:ind w:firstLine="0"/>
    </w:pPr>
  </w:style>
  <w:style w:type="paragraph" w:customStyle="1" w:styleId="Warning">
    <w:name w:val="Warning"/>
    <w:basedOn w:val="BodyText"/>
    <w:rsid w:val="00CB4D73"/>
    <w:pPr>
      <w:shd w:val="clear" w:color="auto" w:fill="D9D9D9"/>
      <w:tabs>
        <w:tab w:val="left" w:pos="992"/>
      </w:tabs>
      <w:ind w:left="119" w:right="119"/>
    </w:pPr>
    <w:rPr>
      <w:sz w:val="20"/>
    </w:rPr>
  </w:style>
  <w:style w:type="paragraph" w:customStyle="1" w:styleId="MarginIcons">
    <w:name w:val="Margin Icons"/>
    <w:basedOn w:val="BodyText"/>
    <w:rsid w:val="00CB4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D73"/>
    <w:rPr>
      <w:rFonts w:ascii="Courier New" w:hAnsi="Courier New"/>
    </w:rPr>
  </w:style>
  <w:style w:type="paragraph" w:customStyle="1" w:styleId="NoteBullet">
    <w:name w:val="Note Bullet"/>
    <w:basedOn w:val="Note"/>
    <w:rsid w:val="00CB4D73"/>
    <w:pPr>
      <w:tabs>
        <w:tab w:val="clear" w:pos="680"/>
      </w:tabs>
      <w:spacing w:before="60" w:after="60"/>
    </w:pPr>
  </w:style>
  <w:style w:type="paragraph" w:customStyle="1" w:styleId="SubHeading2">
    <w:name w:val="SubHeading2"/>
    <w:basedOn w:val="HeadingBase"/>
    <w:rsid w:val="00CB4D73"/>
    <w:pPr>
      <w:spacing w:before="240" w:after="60"/>
    </w:pPr>
    <w:rPr>
      <w:sz w:val="20"/>
    </w:rPr>
  </w:style>
  <w:style w:type="paragraph" w:customStyle="1" w:styleId="SubHeading1">
    <w:name w:val="SubHeading1"/>
    <w:basedOn w:val="HeadingBase"/>
    <w:rsid w:val="00CB4D73"/>
    <w:pPr>
      <w:spacing w:before="240" w:after="60"/>
    </w:pPr>
    <w:rPr>
      <w:color w:val="918585"/>
      <w:sz w:val="22"/>
    </w:rPr>
  </w:style>
  <w:style w:type="paragraph" w:customStyle="1" w:styleId="SideHeading">
    <w:name w:val="Side Heading"/>
    <w:basedOn w:val="HeadingBase"/>
    <w:rsid w:val="00CB4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D73"/>
    <w:pPr>
      <w:numPr>
        <w:numId w:val="10"/>
      </w:numPr>
    </w:pPr>
  </w:style>
  <w:style w:type="paragraph" w:styleId="PlainText">
    <w:name w:val="Plain Text"/>
    <w:basedOn w:val="Normal"/>
    <w:link w:val="PlainTextChar"/>
    <w:rsid w:val="00CB4D73"/>
    <w:rPr>
      <w:sz w:val="20"/>
    </w:rPr>
  </w:style>
  <w:style w:type="character" w:customStyle="1" w:styleId="PlainTextChar">
    <w:name w:val="Plain Text Char"/>
    <w:basedOn w:val="DefaultParagraphFont"/>
    <w:link w:val="PlainText"/>
    <w:rsid w:val="00CB4D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D73"/>
    <w:rPr>
      <w:b/>
      <w:smallCaps/>
    </w:rPr>
  </w:style>
  <w:style w:type="paragraph" w:customStyle="1" w:styleId="TableListNumber">
    <w:name w:val="Table List Number"/>
    <w:basedOn w:val="ListNumber"/>
    <w:rsid w:val="00CB4D73"/>
    <w:pPr>
      <w:numPr>
        <w:numId w:val="0"/>
      </w:numPr>
    </w:pPr>
  </w:style>
  <w:style w:type="paragraph" w:styleId="TOC4">
    <w:name w:val="toc 4"/>
    <w:basedOn w:val="TOCBase"/>
    <w:next w:val="Normal"/>
    <w:semiHidden/>
    <w:rsid w:val="00CB4D73"/>
    <w:pPr>
      <w:tabs>
        <w:tab w:val="right" w:leader="dot" w:pos="9071"/>
      </w:tabs>
      <w:ind w:left="1701"/>
    </w:pPr>
  </w:style>
  <w:style w:type="paragraph" w:customStyle="1" w:styleId="ListAlpha">
    <w:name w:val="List Alpha"/>
    <w:basedOn w:val="List"/>
    <w:rsid w:val="00CB4D73"/>
    <w:pPr>
      <w:numPr>
        <w:numId w:val="7"/>
      </w:numPr>
    </w:pPr>
  </w:style>
  <w:style w:type="paragraph" w:customStyle="1" w:styleId="ListAlpha2">
    <w:name w:val="List Alpha 2"/>
    <w:basedOn w:val="List2"/>
    <w:rsid w:val="00CB4D73"/>
    <w:pPr>
      <w:numPr>
        <w:numId w:val="6"/>
      </w:numPr>
    </w:pPr>
  </w:style>
  <w:style w:type="paragraph" w:styleId="List2">
    <w:name w:val="List 2"/>
    <w:basedOn w:val="BodyText"/>
    <w:rsid w:val="00CB4D73"/>
    <w:pPr>
      <w:tabs>
        <w:tab w:val="left" w:pos="680"/>
      </w:tabs>
      <w:spacing w:before="60" w:after="60"/>
      <w:ind w:left="680" w:hanging="340"/>
    </w:pPr>
  </w:style>
  <w:style w:type="paragraph" w:styleId="List3">
    <w:name w:val="List 3"/>
    <w:basedOn w:val="BodyText"/>
    <w:rsid w:val="00CB4D73"/>
    <w:pPr>
      <w:tabs>
        <w:tab w:val="left" w:pos="1021"/>
      </w:tabs>
      <w:spacing w:before="60" w:after="60"/>
      <w:ind w:left="1020" w:hanging="340"/>
    </w:pPr>
  </w:style>
  <w:style w:type="paragraph" w:styleId="List4">
    <w:name w:val="List 4"/>
    <w:basedOn w:val="BodyText"/>
    <w:rsid w:val="00CB4D73"/>
    <w:pPr>
      <w:tabs>
        <w:tab w:val="left" w:pos="1361"/>
      </w:tabs>
      <w:spacing w:before="60" w:after="60"/>
      <w:ind w:left="1361" w:hanging="340"/>
    </w:pPr>
  </w:style>
  <w:style w:type="paragraph" w:styleId="List5">
    <w:name w:val="List 5"/>
    <w:basedOn w:val="BodyText"/>
    <w:rsid w:val="00CB4D73"/>
    <w:pPr>
      <w:tabs>
        <w:tab w:val="left" w:pos="1701"/>
      </w:tabs>
      <w:spacing w:before="60" w:after="60"/>
      <w:ind w:left="1701" w:hanging="340"/>
    </w:pPr>
  </w:style>
  <w:style w:type="paragraph" w:styleId="ListBullet3">
    <w:name w:val="List Bullet 3"/>
    <w:basedOn w:val="List3"/>
    <w:rsid w:val="00CB4D73"/>
    <w:pPr>
      <w:numPr>
        <w:numId w:val="13"/>
      </w:numPr>
      <w:tabs>
        <w:tab w:val="clear" w:pos="1021"/>
      </w:tabs>
      <w:ind w:left="1037" w:hanging="357"/>
    </w:pPr>
  </w:style>
  <w:style w:type="paragraph" w:styleId="ListBullet4">
    <w:name w:val="List Bullet 4"/>
    <w:basedOn w:val="List4"/>
    <w:rsid w:val="00CB4D73"/>
    <w:pPr>
      <w:numPr>
        <w:numId w:val="1"/>
      </w:numPr>
    </w:pPr>
  </w:style>
  <w:style w:type="paragraph" w:styleId="ListBullet5">
    <w:name w:val="List Bullet 5"/>
    <w:basedOn w:val="List5"/>
    <w:rsid w:val="00CB4D73"/>
    <w:pPr>
      <w:numPr>
        <w:numId w:val="2"/>
      </w:numPr>
    </w:pPr>
  </w:style>
  <w:style w:type="paragraph" w:styleId="ListContinue2">
    <w:name w:val="List Continue 2"/>
    <w:basedOn w:val="List2"/>
    <w:rsid w:val="00CB4D73"/>
    <w:pPr>
      <w:ind w:firstLine="0"/>
    </w:pPr>
  </w:style>
  <w:style w:type="paragraph" w:styleId="ListContinue3">
    <w:name w:val="List Continue 3"/>
    <w:basedOn w:val="List3"/>
    <w:rsid w:val="00CB4D73"/>
    <w:pPr>
      <w:ind w:left="1021" w:firstLine="0"/>
    </w:pPr>
  </w:style>
  <w:style w:type="paragraph" w:styleId="ListContinue4">
    <w:name w:val="List Continue 4"/>
    <w:basedOn w:val="List4"/>
    <w:rsid w:val="00CB4D73"/>
    <w:pPr>
      <w:ind w:firstLine="0"/>
    </w:pPr>
  </w:style>
  <w:style w:type="paragraph" w:styleId="ListContinue5">
    <w:name w:val="List Continue 5"/>
    <w:basedOn w:val="List5"/>
    <w:rsid w:val="00CB4D73"/>
    <w:pPr>
      <w:ind w:firstLine="0"/>
    </w:pPr>
  </w:style>
  <w:style w:type="paragraph" w:styleId="ListNumber3">
    <w:name w:val="List Number 3"/>
    <w:basedOn w:val="List3"/>
    <w:rsid w:val="00CB4D73"/>
    <w:pPr>
      <w:numPr>
        <w:numId w:val="3"/>
      </w:numPr>
    </w:pPr>
  </w:style>
  <w:style w:type="paragraph" w:styleId="ListNumber4">
    <w:name w:val="List Number 4"/>
    <w:basedOn w:val="List4"/>
    <w:rsid w:val="00CB4D73"/>
    <w:pPr>
      <w:numPr>
        <w:numId w:val="4"/>
      </w:numPr>
    </w:pPr>
  </w:style>
  <w:style w:type="paragraph" w:styleId="ListNumber5">
    <w:name w:val="List Number 5"/>
    <w:basedOn w:val="List5"/>
    <w:rsid w:val="00CB4D73"/>
    <w:pPr>
      <w:numPr>
        <w:numId w:val="5"/>
      </w:numPr>
    </w:pPr>
  </w:style>
  <w:style w:type="paragraph" w:styleId="BlockText">
    <w:name w:val="Block Text"/>
    <w:basedOn w:val="Normal"/>
    <w:rsid w:val="00CB4D73"/>
    <w:pPr>
      <w:spacing w:after="120"/>
      <w:ind w:left="1440" w:right="1440"/>
    </w:pPr>
  </w:style>
  <w:style w:type="character" w:customStyle="1" w:styleId="Subscript">
    <w:name w:val="Subscript"/>
    <w:basedOn w:val="DefaultParagraphFont"/>
    <w:rsid w:val="00CB4D73"/>
    <w:rPr>
      <w:sz w:val="16"/>
      <w:vertAlign w:val="subscript"/>
    </w:rPr>
  </w:style>
  <w:style w:type="character" w:customStyle="1" w:styleId="Superscript">
    <w:name w:val="Superscript"/>
    <w:basedOn w:val="DefaultParagraphFont"/>
    <w:rsid w:val="00CB4D73"/>
    <w:rPr>
      <w:sz w:val="16"/>
      <w:vertAlign w:val="superscript"/>
    </w:rPr>
  </w:style>
  <w:style w:type="character" w:customStyle="1" w:styleId="Symbols">
    <w:name w:val="Symbols"/>
    <w:basedOn w:val="DefaultParagraphFont"/>
    <w:rsid w:val="00CB4D73"/>
    <w:rPr>
      <w:rFonts w:ascii="Symbol" w:hAnsi="Symbol"/>
    </w:rPr>
  </w:style>
  <w:style w:type="character" w:customStyle="1" w:styleId="MenuOptions">
    <w:name w:val="Menu Options"/>
    <w:basedOn w:val="DefaultParagraphFont"/>
    <w:rsid w:val="00CB4D73"/>
    <w:rPr>
      <w:rFonts w:ascii="Arial Narrow" w:hAnsi="Arial Narrow"/>
      <w:smallCaps/>
    </w:rPr>
  </w:style>
  <w:style w:type="character" w:customStyle="1" w:styleId="Buttons">
    <w:name w:val="Buttons"/>
    <w:basedOn w:val="DefaultParagraphFont"/>
    <w:rsid w:val="00CB4D73"/>
    <w:rPr>
      <w:b/>
    </w:rPr>
  </w:style>
  <w:style w:type="character" w:customStyle="1" w:styleId="Underlined">
    <w:name w:val="Underlined"/>
    <w:basedOn w:val="DefaultParagraphFont"/>
    <w:rsid w:val="00CB4D73"/>
    <w:rPr>
      <w:u w:val="single"/>
    </w:rPr>
  </w:style>
  <w:style w:type="paragraph" w:customStyle="1" w:styleId="TableBodyTextRight">
    <w:name w:val="Table Body Text Right"/>
    <w:basedOn w:val="TableBodyText"/>
    <w:rsid w:val="00CB4D73"/>
    <w:pPr>
      <w:widowControl w:val="0"/>
      <w:autoSpaceDE w:val="0"/>
      <w:autoSpaceDN w:val="0"/>
      <w:adjustRightInd w:val="0"/>
      <w:jc w:val="right"/>
    </w:pPr>
    <w:rPr>
      <w:rFonts w:cs="Arial"/>
      <w:szCs w:val="18"/>
    </w:rPr>
  </w:style>
  <w:style w:type="paragraph" w:customStyle="1" w:styleId="CopyrightText">
    <w:name w:val="Copyright Text"/>
    <w:basedOn w:val="BodyText"/>
    <w:rsid w:val="00CB4D73"/>
    <w:rPr>
      <w:sz w:val="18"/>
    </w:rPr>
  </w:style>
  <w:style w:type="paragraph" w:customStyle="1" w:styleId="BodySmallRight">
    <w:name w:val="Body Small Right"/>
    <w:basedOn w:val="BodyTextRight"/>
    <w:rsid w:val="00CB4D73"/>
    <w:rPr>
      <w:sz w:val="18"/>
      <w:szCs w:val="18"/>
    </w:rPr>
  </w:style>
  <w:style w:type="paragraph" w:customStyle="1" w:styleId="MarginEdition">
    <w:name w:val="Margin Edition"/>
    <w:basedOn w:val="MarginNote"/>
    <w:rsid w:val="00CB4D73"/>
    <w:pPr>
      <w:spacing w:before="0" w:after="0"/>
    </w:pPr>
    <w:rPr>
      <w:rFonts w:ascii="Times New Roman" w:hAnsi="Times New Roman"/>
      <w:color w:val="999999"/>
    </w:rPr>
  </w:style>
  <w:style w:type="paragraph" w:customStyle="1" w:styleId="Spacer">
    <w:name w:val="Spacer"/>
    <w:basedOn w:val="Normal"/>
    <w:rsid w:val="00CB4D73"/>
    <w:rPr>
      <w:sz w:val="2"/>
      <w:szCs w:val="2"/>
    </w:rPr>
  </w:style>
  <w:style w:type="character" w:customStyle="1" w:styleId="Small">
    <w:name w:val="Small"/>
    <w:basedOn w:val="DefaultParagraphFont"/>
    <w:rsid w:val="00CB4D73"/>
    <w:rPr>
      <w:sz w:val="16"/>
    </w:rPr>
  </w:style>
  <w:style w:type="paragraph" w:customStyle="1" w:styleId="WideTable">
    <w:name w:val="Wide Table"/>
    <w:basedOn w:val="Normal"/>
    <w:rsid w:val="00CB4D73"/>
    <w:pPr>
      <w:ind w:left="-1418"/>
    </w:pPr>
    <w:rPr>
      <w:sz w:val="2"/>
      <w:szCs w:val="2"/>
    </w:rPr>
  </w:style>
  <w:style w:type="character" w:styleId="PageNumber">
    <w:name w:val="page number"/>
    <w:basedOn w:val="DefaultParagraphFont"/>
    <w:rsid w:val="00CB4D73"/>
  </w:style>
  <w:style w:type="paragraph" w:styleId="Quote">
    <w:name w:val="Quote"/>
    <w:basedOn w:val="Heading1"/>
    <w:link w:val="QuoteChar"/>
    <w:qFormat/>
    <w:rsid w:val="00CB4D73"/>
    <w:rPr>
      <w:b w:val="0"/>
      <w:sz w:val="72"/>
      <w:szCs w:val="72"/>
      <w:lang w:val="en-NZ"/>
    </w:rPr>
  </w:style>
  <w:style w:type="character" w:customStyle="1" w:styleId="QuoteChar">
    <w:name w:val="Quote Char"/>
    <w:basedOn w:val="DefaultParagraphFont"/>
    <w:link w:val="Quote"/>
    <w:rsid w:val="00CB4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D73"/>
    <w:pPr>
      <w:pageBreakBefore/>
    </w:pPr>
  </w:style>
  <w:style w:type="paragraph" w:customStyle="1" w:styleId="Border">
    <w:name w:val="Border"/>
    <w:basedOn w:val="Normal"/>
    <w:qFormat/>
    <w:rsid w:val="00CB4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D73"/>
    <w:rPr>
      <w:b/>
      <w:bCs/>
      <w:i/>
      <w:iCs/>
      <w:color w:val="auto"/>
    </w:rPr>
  </w:style>
  <w:style w:type="paragraph" w:styleId="IntenseQuote">
    <w:name w:val="Intense Quote"/>
    <w:basedOn w:val="Normal"/>
    <w:next w:val="Normal"/>
    <w:link w:val="IntenseQuoteChar"/>
    <w:uiPriority w:val="30"/>
    <w:qFormat/>
    <w:rsid w:val="00CB4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D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D73"/>
    <w:rPr>
      <w:smallCaps/>
      <w:color w:val="auto"/>
      <w:u w:val="single"/>
    </w:rPr>
  </w:style>
  <w:style w:type="character" w:styleId="IntenseReference">
    <w:name w:val="Intense Reference"/>
    <w:basedOn w:val="DefaultParagraphFont"/>
    <w:uiPriority w:val="32"/>
    <w:qFormat/>
    <w:rsid w:val="00CB4D73"/>
    <w:rPr>
      <w:b/>
      <w:bCs/>
      <w:smallCaps/>
      <w:color w:val="auto"/>
      <w:spacing w:val="5"/>
      <w:u w:val="single"/>
    </w:rPr>
  </w:style>
  <w:style w:type="paragraph" w:customStyle="1" w:styleId="2ColumnHeading">
    <w:name w:val="2Column Heading"/>
    <w:basedOn w:val="BodyText"/>
    <w:qFormat/>
    <w:rsid w:val="00CB4D73"/>
    <w:pPr>
      <w:spacing w:after="60"/>
      <w:ind w:left="-2268"/>
    </w:pPr>
    <w:rPr>
      <w:b/>
    </w:rPr>
  </w:style>
  <w:style w:type="paragraph" w:customStyle="1" w:styleId="Heading1TOC">
    <w:name w:val="Heading1 TOC"/>
    <w:basedOn w:val="Normal"/>
    <w:qFormat/>
    <w:rsid w:val="00CB4D73"/>
    <w:pPr>
      <w:spacing w:before="240" w:after="120"/>
    </w:pPr>
    <w:rPr>
      <w:rFonts w:ascii="Times New Roman" w:hAnsi="Times New Roman"/>
      <w:b/>
      <w:sz w:val="32"/>
    </w:rPr>
  </w:style>
  <w:style w:type="paragraph" w:customStyle="1" w:styleId="Heading2TOC">
    <w:name w:val="Heading2 TOC"/>
    <w:basedOn w:val="Normal"/>
    <w:qFormat/>
    <w:rsid w:val="00CB4D73"/>
    <w:pPr>
      <w:spacing w:before="240" w:after="60"/>
    </w:pPr>
    <w:rPr>
      <w:rFonts w:ascii="Times New Roman" w:hAnsi="Times New Roman"/>
      <w:b/>
      <w:sz w:val="28"/>
    </w:rPr>
  </w:style>
  <w:style w:type="character" w:customStyle="1" w:styleId="Underline">
    <w:name w:val="Underline"/>
    <w:basedOn w:val="DefaultParagraphFont"/>
    <w:qFormat/>
    <w:rsid w:val="00CB4D73"/>
    <w:rPr>
      <w:u w:val="single"/>
    </w:rPr>
  </w:style>
  <w:style w:type="character" w:customStyle="1" w:styleId="BoldandItalics">
    <w:name w:val="Bold and Italics"/>
    <w:qFormat/>
    <w:rsid w:val="00CB4D73"/>
    <w:rPr>
      <w:b/>
      <w:i/>
      <w:u w:val="none"/>
    </w:rPr>
  </w:style>
  <w:style w:type="paragraph" w:styleId="BalloonText">
    <w:name w:val="Balloon Text"/>
    <w:basedOn w:val="Normal"/>
    <w:link w:val="BalloonTextChar"/>
    <w:rsid w:val="00CB4D73"/>
    <w:rPr>
      <w:rFonts w:ascii="Tahoma" w:hAnsi="Tahoma" w:cs="Tahoma"/>
      <w:sz w:val="16"/>
      <w:szCs w:val="16"/>
    </w:rPr>
  </w:style>
  <w:style w:type="character" w:customStyle="1" w:styleId="BalloonTextChar">
    <w:name w:val="Balloon Text Char"/>
    <w:basedOn w:val="DefaultParagraphFont"/>
    <w:link w:val="BalloonText"/>
    <w:rsid w:val="00CB4D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D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D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962</Words>
  <Characters>5781</Characters>
  <Application>Microsoft Office Word</Application>
  <DocSecurity>0</DocSecurity>
  <Lines>213</Lines>
  <Paragraphs>126</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MTMMP11C Sharpen knives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2012-05-27T06:38:00Z</dcterms:created>
  <dcterms:modified xsi:type="dcterms:W3CDTF">2012-05-27T06:38:00Z</dcterms:modified>
</cp:coreProperties>
</file>