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6DD" w:rsidP="00CB46DD">
      <w:pPr>
        <w:pStyle w:val="Title"/>
      </w:pPr>
      <w:r>
        <w:fldChar w:fldCharType="begin"/>
      </w:r>
      <w:r>
        <w:instrText xml:space="preserve"> TITLE   \* MERGEFORMAT </w:instrText>
      </w:r>
      <w:r>
        <w:fldChar w:fldCharType="separate"/>
      </w:r>
      <w:r>
        <w:t>MSTTX5001 Determine textile finishing processes</w:t>
      </w:r>
      <w:r>
        <w:fldChar w:fldCharType="end"/>
      </w:r>
    </w:p>
    <w:p w:rsidR="00CB46DD" w:rsidP="00CB46DD">
      <w:pPr>
        <w:pStyle w:val="Version"/>
        <w:sectPr w:rsidSect="008B6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4DB" w:rsidP="008B64DB">
      <w:pPr>
        <w:pStyle w:val="SuperHeading"/>
      </w:pPr>
      <w:r w:rsidRPr="008B64DB">
        <w:t>MSTTX5001 Determine textile finishing processes</w:t>
      </w:r>
    </w:p>
    <w:p w:rsidR="00000000" w:rsidRPr="008B64DB" w:rsidP="008B64DB">
      <w:pPr>
        <w:pStyle w:val="Heading1"/>
      </w:pPr>
      <w:bookmarkStart w:id="1" w:name="O_933263"/>
      <w:bookmarkEnd w:id="1"/>
      <w:r w:rsidRPr="008B64DB">
        <w:t>Modification History</w:t>
      </w:r>
    </w:p>
    <w:p w:rsidR="00000000" w:rsidRPr="008B64DB" w:rsidP="00CB46DD">
      <w:pPr>
        <w:pStyle w:val="BodyText"/>
      </w:pPr>
      <w:r w:rsidRPr="008B64DB">
        <w:t>Release 1. Supersedes and is equivalent to LMTTX5001A Determine textile finishing processes</w:t>
      </w:r>
    </w:p>
    <w:p w:rsidR="00000000" w:rsidRPr="008B64DB" w:rsidP="008B64DB">
      <w:pPr>
        <w:pStyle w:val="Heading1"/>
      </w:pPr>
      <w:bookmarkStart w:id="2" w:name="O_933271"/>
      <w:bookmarkEnd w:id="2"/>
      <w:r w:rsidRPr="008B64DB">
        <w:t>Application</w:t>
      </w:r>
    </w:p>
    <w:p w:rsidR="00000000" w:rsidRPr="008B64DB" w:rsidP="00CB46DD">
      <w:pPr>
        <w:pStyle w:val="BodyText"/>
      </w:pPr>
      <w:r w:rsidRPr="008B64DB">
        <w:t>This unit of competency covers the skills and knowledge required to determine appropriate textile finishin</w:t>
      </w:r>
      <w:r w:rsidRPr="008B64DB">
        <w:t>g processes within a textile manufacturing environment.</w:t>
      </w:r>
    </w:p>
    <w:p w:rsidR="00000000" w:rsidRPr="008B64DB" w:rsidP="00CB46DD">
      <w:pPr>
        <w:pStyle w:val="BodyText"/>
      </w:pPr>
      <w:r w:rsidRPr="008B64DB">
        <w:t xml:space="preserve">The unit of competency applies to the selection of standard textile finishing processes within a textile manufacturing environment to ensure products and processes meet specifications, specified job </w:t>
      </w:r>
      <w:r w:rsidRPr="008B64DB">
        <w:t xml:space="preserve">requirements, and standards of quality and design. Finishing processes and procedures are documented using standard recording procedures. </w:t>
      </w:r>
    </w:p>
    <w:p w:rsidR="00000000" w:rsidRPr="008B64DB" w:rsidP="00CB46DD">
      <w:pPr>
        <w:pStyle w:val="BodyText"/>
      </w:pPr>
      <w:r w:rsidRPr="008B64DB">
        <w:t>Work may be conducted in small to large scale enterprises and may involve individual and team activities.</w:t>
      </w:r>
    </w:p>
    <w:p w:rsidR="00000000" w:rsidRPr="008B64DB" w:rsidP="00CB46DD">
      <w:pPr>
        <w:pStyle w:val="BodyText"/>
      </w:pPr>
      <w:r w:rsidRPr="008B64DB">
        <w:t>No licens</w:t>
      </w:r>
      <w:r w:rsidRPr="008B64DB">
        <w:t>ing, legislative or certification requirements apply to this unit at the time of publication.</w:t>
      </w:r>
    </w:p>
    <w:p w:rsidR="00000000" w:rsidRPr="008B64DB" w:rsidP="008B64DB">
      <w:pPr>
        <w:pStyle w:val="Heading1"/>
      </w:pPr>
      <w:bookmarkStart w:id="3" w:name="O_933270"/>
      <w:bookmarkEnd w:id="3"/>
      <w:r w:rsidRPr="008B64DB">
        <w:t>Pre-requisite Unit</w:t>
      </w:r>
    </w:p>
    <w:tbl>
      <w:tblPr>
        <w:tblW w:w="0" w:type="auto"/>
        <w:tblCellMar>
          <w:left w:w="62" w:type="dxa"/>
          <w:right w:w="62" w:type="dxa"/>
        </w:tblCellMar>
        <w:tblLook w:val="0000"/>
      </w:tblPr>
      <w:tblGrid>
        <w:gridCol w:w="2163"/>
        <w:gridCol w:w="7033"/>
      </w:tblGrid>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MSTTX4001</w:t>
            </w:r>
          </w:p>
        </w:tc>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Interpret and apply textile calculations and specifications</w:t>
            </w: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MSTTX4002</w:t>
            </w: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BodyText"/>
            </w:pPr>
            <w:r w:rsidRPr="008B64DB">
              <w:t>Understand and apply textile science</w:t>
            </w:r>
          </w:p>
        </w:tc>
      </w:tr>
    </w:tbl>
    <w:p w:rsidR="00000000" w:rsidRPr="008B64DB" w:rsidP="008B64DB">
      <w:pPr>
        <w:pStyle w:val="BodyText"/>
      </w:pPr>
    </w:p>
    <w:p w:rsidR="00000000" w:rsidRPr="008B64DB" w:rsidP="008B64DB">
      <w:pPr>
        <w:pStyle w:val="AllowPageBreak"/>
      </w:pPr>
    </w:p>
    <w:p w:rsidR="00000000" w:rsidRPr="008B64DB" w:rsidP="008B64DB">
      <w:pPr>
        <w:pStyle w:val="Heading1"/>
      </w:pPr>
      <w:bookmarkStart w:id="4" w:name="O_933269"/>
      <w:bookmarkEnd w:id="4"/>
      <w:r w:rsidRPr="008B64DB">
        <w:t>Competency Field</w:t>
      </w:r>
    </w:p>
    <w:p w:rsidR="00000000" w:rsidRPr="008B64DB" w:rsidP="00CB46DD">
      <w:pPr>
        <w:pStyle w:val="BodyText"/>
      </w:pPr>
      <w:r w:rsidRPr="008B64DB">
        <w:t>Textile production</w:t>
      </w:r>
    </w:p>
    <w:p w:rsidR="00000000" w:rsidRPr="008B64DB" w:rsidP="008B64DB">
      <w:pPr>
        <w:pStyle w:val="Heading1"/>
      </w:pPr>
      <w:bookmarkStart w:id="5" w:name="O_933268"/>
      <w:bookmarkEnd w:id="5"/>
      <w:r w:rsidRPr="008B64DB">
        <w:t>Unit Sector</w:t>
      </w:r>
    </w:p>
    <w:p w:rsidR="00000000" w:rsidRPr="008B64DB" w:rsidP="00CB46DD">
      <w:pPr>
        <w:pStyle w:val="BodyText"/>
      </w:pPr>
      <w:r w:rsidRPr="008B64DB">
        <w:t>Not applicable</w:t>
      </w:r>
    </w:p>
    <w:p w:rsidR="00000000" w:rsidRPr="008B64DB" w:rsidP="008B64DB">
      <w:pPr>
        <w:pStyle w:val="Heading1"/>
      </w:pPr>
      <w:bookmarkStart w:id="6" w:name="O_933267"/>
      <w:bookmarkEnd w:id="6"/>
      <w:r w:rsidRPr="008B64D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B64D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Performance criteria describe the performance needed to demonstrat</w:t>
            </w:r>
            <w:r w:rsidRPr="008B64DB">
              <w:t>e achievement of the element.</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DB" w:rsidP="008B64DB">
            <w:pPr>
              <w:pStyle w:val="BodyText"/>
            </w:pPr>
            <w:r w:rsidRPr="008B64DB">
              <w:t>1</w:t>
            </w:r>
          </w:p>
        </w:tc>
        <w:tc>
          <w:tcPr>
            <w:tcW w:w="1962" w:type="dxa"/>
            <w:vMerge w:val="restart"/>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1.1</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Follow standard operating procedures (SOPs)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1.2</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Comply with work health and safety (WHS) requirements at all times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1.3</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Use appropriate personal protective equipment (PPE) in accordance with SOPs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1.4</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Identify job requirements from specifications, drawings, job sheets or work instructions</w:t>
            </w:r>
          </w:p>
        </w:tc>
      </w:tr>
      <w:tr w:rsidTr="008B64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DB" w:rsidP="008B64DB">
            <w:pPr>
              <w:pStyle w:val="BodyText"/>
            </w:pPr>
            <w:r w:rsidRPr="008B64DB">
              <w:t>2</w:t>
            </w:r>
          </w:p>
        </w:tc>
        <w:tc>
          <w:tcPr>
            <w:tcW w:w="1962" w:type="dxa"/>
            <w:vMerge w:val="restart"/>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Interpret finishing specifications</w:t>
            </w: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2.1</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Interpret specifications applying to textile finishing process from data sheets, production schedules or process specifications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2.2</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Determine type, quantity and quality of materials required for the textile finishing, and test, as required, to confirm m</w:t>
            </w:r>
            <w:r w:rsidRPr="008B64DB">
              <w:t>aterial specifications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2.3</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Identify and consider implications of specifications on process in determining process requirements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2.4</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 xml:space="preserve">Clarify specifications as required using appropriate information resources </w:t>
            </w:r>
          </w:p>
        </w:tc>
      </w:tr>
      <w:tr w:rsidTr="008B64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DB" w:rsidP="008B64DB">
            <w:pPr>
              <w:pStyle w:val="BodyText"/>
            </w:pPr>
            <w:r w:rsidRPr="008B64DB">
              <w:t>3</w:t>
            </w:r>
          </w:p>
        </w:tc>
        <w:tc>
          <w:tcPr>
            <w:tcW w:w="1962" w:type="dxa"/>
            <w:vMerge w:val="restart"/>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Determine procedures for textile finishing</w:t>
            </w: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3.1</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 xml:space="preserve">Identify finishing process most appropriate to required outcomes </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3.2</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Select required equipment, tools and materials and evaluate for purpose</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3.3</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Use appropriate calculations to determine material requirements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3.4</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Determine finishing procedures, formulas and relevant specifications, and document using standard procedures</w:t>
            </w:r>
          </w:p>
        </w:tc>
      </w:tr>
      <w:tr w:rsidTr="008B64D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B64DB" w:rsidP="008B64DB">
            <w:pPr>
              <w:pStyle w:val="BodyText"/>
            </w:pPr>
            <w:r w:rsidRPr="008B64DB">
              <w:t>4</w:t>
            </w:r>
          </w:p>
        </w:tc>
        <w:tc>
          <w:tcPr>
            <w:tcW w:w="1962" w:type="dxa"/>
            <w:vMerge w:val="restart"/>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Confirm finishing</w:t>
            </w: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4.1</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 xml:space="preserve">Test and validate textile finishing procedures and formulas </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4.2</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 xml:space="preserve">Identify and document deviations from specifications and conduct further testing to determine variations required to procedures </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4.3</w:t>
            </w:r>
          </w:p>
        </w:tc>
        <w:tc>
          <w:tcPr>
            <w:tcW w:w="561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Adjust finishing procedures and formulas, as required, to meet specifications</w:t>
            </w:r>
          </w:p>
        </w:tc>
      </w:tr>
      <w:tr w:rsidTr="008B64D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4.4</w:t>
            </w:r>
          </w:p>
        </w:tc>
        <w:tc>
          <w:tcPr>
            <w:tcW w:w="5610" w:type="dxa"/>
            <w:tcBorders>
              <w:top w:val="nil"/>
              <w:left w:val="nil"/>
              <w:bottom w:val="nil"/>
              <w:right w:val="nil"/>
            </w:tcBorders>
            <w:tcMar>
              <w:top w:w="0" w:type="dxa"/>
              <w:left w:w="62" w:type="dxa"/>
              <w:bottom w:w="0" w:type="dxa"/>
              <w:right w:w="62" w:type="dxa"/>
            </w:tcMar>
          </w:tcPr>
          <w:p w:rsidR="00000000" w:rsidRPr="008B64DB" w:rsidP="008B64DB">
            <w:pPr>
              <w:pStyle w:val="BodyText"/>
            </w:pPr>
            <w:r w:rsidRPr="008B64DB">
              <w:t>Document textile finishing procedures and communicate to appropriate personnel for future application</w:t>
            </w:r>
          </w:p>
        </w:tc>
      </w:tr>
    </w:tbl>
    <w:p w:rsidR="00000000" w:rsidRPr="008B64DB" w:rsidP="008B64DB">
      <w:pPr>
        <w:pStyle w:val="BodyText"/>
      </w:pPr>
    </w:p>
    <w:p w:rsidR="00000000" w:rsidRPr="008B64DB" w:rsidP="008B64DB">
      <w:pPr>
        <w:pStyle w:val="AllowPageBreak"/>
      </w:pPr>
    </w:p>
    <w:p w:rsidR="00000000" w:rsidRPr="008B64DB" w:rsidP="008B64DB">
      <w:pPr>
        <w:pStyle w:val="Heading1"/>
      </w:pPr>
      <w:bookmarkStart w:id="7" w:name="O_933266"/>
      <w:bookmarkEnd w:id="7"/>
      <w:r w:rsidRPr="008B64DB">
        <w:t>Foundation Skills</w:t>
      </w:r>
    </w:p>
    <w:p w:rsidR="00000000" w:rsidRPr="008B64DB" w:rsidP="00CB46DD">
      <w:pPr>
        <w:pStyle w:val="BodyText"/>
      </w:pPr>
      <w:r w:rsidRPr="008B64DB">
        <w:t>This section describes those required skills (language, literacy and numeracy) that are essential to performance.</w:t>
      </w:r>
    </w:p>
    <w:p w:rsidR="00000000" w:rsidRPr="008B64DB" w:rsidP="00CB46DD">
      <w:pPr>
        <w:pStyle w:val="BodyText"/>
      </w:pPr>
      <w:r w:rsidRPr="008B64DB">
        <w:t>Foundation skills essential to performance are explicit in the performance criteria of this unit of competency.</w:t>
      </w:r>
    </w:p>
    <w:p w:rsidR="00000000" w:rsidRPr="008B64DB" w:rsidP="008B64DB">
      <w:pPr>
        <w:pStyle w:val="Heading1"/>
      </w:pPr>
      <w:bookmarkStart w:id="8" w:name="O_933265"/>
      <w:bookmarkEnd w:id="8"/>
      <w:r w:rsidRPr="008B64DB">
        <w:t>Range of Con</w:t>
      </w:r>
      <w:r w:rsidRPr="008B64DB">
        <w:t>ditions</w:t>
      </w:r>
    </w:p>
    <w:tbl>
      <w:tblPr>
        <w:tblW w:w="0" w:type="auto"/>
        <w:tblCellMar>
          <w:left w:w="62" w:type="dxa"/>
          <w:right w:w="62" w:type="dxa"/>
        </w:tblCellMar>
        <w:tblLook w:val="0000"/>
      </w:tblPr>
      <w:tblGrid>
        <w:gridCol w:w="2163"/>
        <w:gridCol w:w="7033"/>
      </w:tblGrid>
      <w:tr w:rsidTr="00CB46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t>This field allows for different work environments and conditions that may affect performance. Essential operating conditions that may be present (depending on the work situation, needs of the candidate, accessibility of the item, and local industry</w:t>
            </w:r>
            <w:r w:rsidRPr="008B64DB">
              <w:t xml:space="preserve"> and regional contexts) are included.</w:t>
            </w: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CB46DD" w:rsidP="008B64DB">
            <w:pPr>
              <w:pStyle w:val="BodyText"/>
            </w:pPr>
            <w:r w:rsidRPr="008B64DB">
              <w:rPr>
                <w:rStyle w:val="SpecialBold"/>
              </w:rPr>
              <w:t>Workplace procedures include one or more of the following:</w:t>
            </w:r>
          </w:p>
          <w:p w:rsidR="00CB46DD" w:rsidP="008B64DB">
            <w:pPr>
              <w:pStyle w:val="BodyText"/>
            </w:pPr>
          </w:p>
          <w:p w:rsidR="00000000" w:rsidP="008B64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ListBullet"/>
            </w:pPr>
            <w:r w:rsidRPr="008B64DB">
              <w:t>requirements prescribed by legislation, awards, agreements and conditions of employment</w:t>
            </w:r>
          </w:p>
          <w:p w:rsidR="00000000" w:rsidRPr="008B64DB" w:rsidP="008B64DB">
            <w:pPr>
              <w:pStyle w:val="ListBullet"/>
            </w:pPr>
            <w:r w:rsidRPr="008B64DB">
              <w:t>SOPs</w:t>
            </w:r>
          </w:p>
          <w:p w:rsidR="00000000" w:rsidRPr="008B64DB" w:rsidP="008B64DB">
            <w:pPr>
              <w:pStyle w:val="ListBullet"/>
            </w:pPr>
            <w:r w:rsidRPr="008B64DB">
              <w:t>work instructions</w:t>
            </w:r>
          </w:p>
          <w:p w:rsidR="00000000" w:rsidRPr="008B64DB" w:rsidP="008B64DB">
            <w:pPr>
              <w:pStyle w:val="ListBullet"/>
            </w:pPr>
            <w:r w:rsidRPr="008B64DB">
              <w:t>PPE</w:t>
            </w:r>
          </w:p>
          <w:p w:rsidR="00000000" w:rsidRPr="008B64DB" w:rsidP="008B64DB">
            <w:pPr>
              <w:pStyle w:val="ListBullet"/>
            </w:pPr>
            <w:r w:rsidRPr="008B64DB">
              <w:t>oral, written and visual communication</w:t>
            </w:r>
          </w:p>
          <w:p w:rsidR="00000000" w:rsidRPr="008B64DB" w:rsidP="008B64DB">
            <w:pPr>
              <w:pStyle w:val="ListBullet"/>
            </w:pPr>
            <w:r w:rsidRPr="008B64DB">
              <w:t>quality practices, including responsibility for maintenance of own work quality and contribution to quality improvement of team or section output</w:t>
            </w:r>
          </w:p>
          <w:p w:rsidR="00000000" w:rsidRPr="008B64DB" w:rsidP="008B64DB">
            <w:pPr>
              <w:pStyle w:val="ListBullet"/>
            </w:pPr>
            <w:r w:rsidRPr="008B64DB">
              <w:t>housekeeping</w:t>
            </w:r>
          </w:p>
          <w:p w:rsidR="00000000" w:rsidRPr="008B64DB" w:rsidP="008B64DB">
            <w:pPr>
              <w:pStyle w:val="ListBullet"/>
            </w:pPr>
            <w:r w:rsidRPr="008B64DB">
              <w:t>tasks related to environmental protection, waste disposal, pollution control and recycling</w:t>
            </w:r>
          </w:p>
          <w:p w:rsidR="00000000" w:rsidRPr="008B64DB" w:rsidP="008B64DB">
            <w:pPr>
              <w:pStyle w:val="ListBullet"/>
            </w:pPr>
            <w:r w:rsidRPr="008B64DB">
              <w:t>WHS p</w:t>
            </w:r>
            <w:r w:rsidRPr="008B64DB">
              <w:t>ractices</w:t>
            </w:r>
          </w:p>
          <w:p w:rsidR="00000000" w:rsidP="008B64DB">
            <w:pPr>
              <w:pStyle w:val="BodyText"/>
              <w:rPr>
                <w:lang w:val="en-NZ"/>
              </w:rPr>
            </w:pP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ListBullet"/>
            </w:pPr>
            <w:r w:rsidRPr="008B64DB">
              <w:t>the relevant industry or Australian Standards that are current at the time this unit is being undertaken</w:t>
            </w:r>
          </w:p>
          <w:p w:rsidR="00000000" w:rsidP="008B64DB">
            <w:pPr>
              <w:pStyle w:val="BodyText"/>
              <w:rPr>
                <w:lang w:val="en-NZ"/>
              </w:rPr>
            </w:pP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Textile finishing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ListBullet"/>
            </w:pPr>
            <w:r w:rsidRPr="008B64DB">
              <w:t>colouration</w:t>
            </w:r>
          </w:p>
          <w:p w:rsidR="00000000" w:rsidRPr="008B64DB" w:rsidP="008B64DB">
            <w:pPr>
              <w:pStyle w:val="ListBullet"/>
            </w:pPr>
            <w:r w:rsidRPr="008B64DB">
              <w:t>washing</w:t>
            </w:r>
          </w:p>
          <w:p w:rsidR="00000000" w:rsidRPr="008B64DB" w:rsidP="008B64DB">
            <w:pPr>
              <w:pStyle w:val="ListBullet"/>
            </w:pPr>
            <w:r w:rsidRPr="008B64DB">
              <w:t>bleaching</w:t>
            </w:r>
          </w:p>
          <w:p w:rsidR="00000000" w:rsidRPr="008B64DB" w:rsidP="008B64DB">
            <w:pPr>
              <w:pStyle w:val="ListBullet"/>
            </w:pPr>
            <w:r w:rsidRPr="008B64DB">
              <w:t>curing</w:t>
            </w:r>
          </w:p>
          <w:p w:rsidR="00000000" w:rsidRPr="008B64DB" w:rsidP="008B64DB">
            <w:pPr>
              <w:pStyle w:val="ListBullet"/>
            </w:pPr>
            <w:r w:rsidRPr="008B64DB">
              <w:t>heating</w:t>
            </w:r>
          </w:p>
          <w:p w:rsidR="00000000" w:rsidRPr="008B64DB" w:rsidP="008B64DB">
            <w:pPr>
              <w:pStyle w:val="ListBullet"/>
            </w:pPr>
            <w:r w:rsidRPr="008B64DB">
              <w:t>raising</w:t>
            </w:r>
          </w:p>
          <w:p w:rsidR="00000000" w:rsidRPr="008B64DB" w:rsidP="008B64DB">
            <w:pPr>
              <w:pStyle w:val="ListBullet"/>
            </w:pPr>
            <w:r w:rsidRPr="008B64DB">
              <w:t>cropping</w:t>
            </w:r>
          </w:p>
          <w:p w:rsidR="00000000" w:rsidRPr="008B64DB" w:rsidP="008B64DB">
            <w:pPr>
              <w:pStyle w:val="ListBullet"/>
            </w:pPr>
            <w:r w:rsidRPr="008B64DB">
              <w:t>decatising</w:t>
            </w:r>
          </w:p>
          <w:p w:rsidR="00000000" w:rsidRPr="008B64DB" w:rsidP="008B64DB">
            <w:pPr>
              <w:pStyle w:val="ListBullet"/>
            </w:pPr>
            <w:r w:rsidRPr="008B64DB">
              <w:t>milling</w:t>
            </w:r>
          </w:p>
          <w:p w:rsidR="00000000" w:rsidRPr="008B64DB" w:rsidP="008B64DB">
            <w:pPr>
              <w:pStyle w:val="ListBullet"/>
            </w:pPr>
            <w:r w:rsidRPr="008B64DB">
              <w:t>proofing</w:t>
            </w:r>
          </w:p>
          <w:p w:rsidR="00000000" w:rsidP="008B64DB">
            <w:pPr>
              <w:pStyle w:val="BodyText"/>
              <w:rPr>
                <w:lang w:val="en-NZ"/>
              </w:rPr>
            </w:pP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Materials used in textile finishing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ListBullet"/>
            </w:pPr>
            <w:r w:rsidRPr="008B64DB">
              <w:t>dyes</w:t>
            </w:r>
          </w:p>
          <w:p w:rsidR="00000000" w:rsidRPr="008B64DB" w:rsidP="008B64DB">
            <w:pPr>
              <w:pStyle w:val="ListBullet"/>
            </w:pPr>
            <w:r w:rsidRPr="008B64DB">
              <w:t>bleaches</w:t>
            </w:r>
          </w:p>
          <w:p w:rsidR="00000000" w:rsidRPr="008B64DB" w:rsidP="008B64DB">
            <w:pPr>
              <w:pStyle w:val="ListBullet"/>
            </w:pPr>
            <w:r w:rsidRPr="008B64DB">
              <w:t>chemicals</w:t>
            </w:r>
          </w:p>
          <w:p w:rsidR="00000000" w:rsidRPr="008B64DB" w:rsidP="008B64DB">
            <w:pPr>
              <w:pStyle w:val="ListBullet"/>
            </w:pPr>
            <w:r w:rsidRPr="008B64DB">
              <w:t>pastes</w:t>
            </w:r>
          </w:p>
          <w:p w:rsidR="00000000" w:rsidP="008B64DB">
            <w:pPr>
              <w:pStyle w:val="BodyText"/>
              <w:rPr>
                <w:lang w:val="en-NZ"/>
              </w:rPr>
            </w:pP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Calculations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ListBullet"/>
            </w:pPr>
            <w:r w:rsidRPr="008B64DB">
              <w:t>ratio</w:t>
            </w:r>
          </w:p>
          <w:p w:rsidR="00000000" w:rsidRPr="008B64DB" w:rsidP="008B64DB">
            <w:pPr>
              <w:pStyle w:val="ListBullet"/>
            </w:pPr>
            <w:r w:rsidRPr="008B64DB">
              <w:t>mass or weight</w:t>
            </w:r>
          </w:p>
          <w:p w:rsidR="00000000" w:rsidRPr="008B64DB" w:rsidP="008B64DB">
            <w:pPr>
              <w:pStyle w:val="ListBullet"/>
            </w:pPr>
            <w:r w:rsidRPr="008B64DB">
              <w:t>volume</w:t>
            </w:r>
          </w:p>
          <w:p w:rsidR="00000000" w:rsidRPr="008B64DB" w:rsidP="008B64DB">
            <w:pPr>
              <w:pStyle w:val="ListBullet"/>
            </w:pPr>
            <w:r w:rsidRPr="008B64DB">
              <w:t>time</w:t>
            </w:r>
          </w:p>
          <w:p w:rsidR="00000000" w:rsidRPr="008B64DB" w:rsidP="008B64DB">
            <w:pPr>
              <w:pStyle w:val="ListBullet"/>
            </w:pPr>
            <w:r w:rsidRPr="008B64DB">
              <w:t>dimensions</w:t>
            </w:r>
          </w:p>
          <w:p w:rsidR="00000000" w:rsidP="008B64DB">
            <w:pPr>
              <w:pStyle w:val="BodyText"/>
              <w:rPr>
                <w:lang w:val="en-NZ"/>
              </w:rPr>
            </w:pP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64DB">
            <w:pPr>
              <w:pStyle w:val="BodyText"/>
              <w:rPr>
                <w:lang w:val="en-NZ"/>
              </w:rPr>
            </w:pPr>
            <w:r w:rsidRPr="008B64DB">
              <w:rPr>
                <w:rStyle w:val="SpecialBold"/>
              </w:rPr>
              <w:t>Specifications applying to textile finishing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ListBullet"/>
            </w:pPr>
            <w:r w:rsidRPr="008B64DB">
              <w:t>percentage</w:t>
            </w:r>
          </w:p>
          <w:p w:rsidR="00000000" w:rsidRPr="008B64DB" w:rsidP="008B64DB">
            <w:pPr>
              <w:pStyle w:val="ListBullet"/>
            </w:pPr>
            <w:r w:rsidRPr="008B64DB">
              <w:t>volumes</w:t>
            </w:r>
          </w:p>
          <w:p w:rsidR="00000000" w:rsidRPr="008B64DB" w:rsidP="008B64DB">
            <w:pPr>
              <w:pStyle w:val="ListBullet"/>
            </w:pPr>
            <w:r w:rsidRPr="008B64DB">
              <w:t>mass</w:t>
            </w:r>
          </w:p>
          <w:p w:rsidR="00000000" w:rsidRPr="008B64DB" w:rsidP="008B64DB">
            <w:pPr>
              <w:pStyle w:val="ListBullet"/>
            </w:pPr>
            <w:r w:rsidRPr="008B64DB">
              <w:t>heating and cooling rates</w:t>
            </w:r>
          </w:p>
          <w:p w:rsidR="00000000" w:rsidRPr="008B64DB" w:rsidP="008B64DB">
            <w:pPr>
              <w:pStyle w:val="ListBullet"/>
            </w:pPr>
            <w:r w:rsidRPr="008B64DB">
              <w:t>length and width</w:t>
            </w:r>
          </w:p>
          <w:p w:rsidR="00000000" w:rsidP="008B64DB">
            <w:pPr>
              <w:pStyle w:val="BodyText"/>
              <w:rPr>
                <w:lang w:val="en-NZ"/>
              </w:rPr>
            </w:pPr>
          </w:p>
        </w:tc>
      </w:tr>
      <w:tr w:rsidTr="00CB46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64DB" w:rsidP="008B64DB">
            <w:pPr>
              <w:pStyle w:val="BodyText"/>
            </w:pPr>
            <w:r w:rsidRPr="008B64DB">
              <w:rPr>
                <w:rStyle w:val="SpecialBold"/>
              </w:rPr>
              <w:t>Resources and search techniques include one or more of the following:</w:t>
            </w:r>
          </w:p>
          <w:p w:rsidR="00000000" w:rsidP="008B64D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64DB" w:rsidP="008B64DB">
            <w:pPr>
              <w:pStyle w:val="ListBullet"/>
            </w:pPr>
            <w:r w:rsidRPr="008B64DB">
              <w:t>standard operating procedures</w:t>
            </w:r>
          </w:p>
          <w:p w:rsidR="00000000" w:rsidRPr="008B64DB" w:rsidP="008B64DB">
            <w:pPr>
              <w:pStyle w:val="ListBullet"/>
            </w:pPr>
            <w:r w:rsidRPr="008B64DB">
              <w:t>safety procedures</w:t>
            </w:r>
          </w:p>
          <w:p w:rsidR="00000000" w:rsidRPr="008B64DB" w:rsidP="008B64DB">
            <w:pPr>
              <w:pStyle w:val="ListBullet"/>
            </w:pPr>
            <w:r w:rsidRPr="008B64DB">
              <w:t>job lists</w:t>
            </w:r>
          </w:p>
          <w:p w:rsidR="00000000" w:rsidRPr="008B64DB" w:rsidP="008B64DB">
            <w:pPr>
              <w:pStyle w:val="ListBullet"/>
            </w:pPr>
            <w:r w:rsidRPr="008B64DB">
              <w:t>manufacturer manuals</w:t>
            </w:r>
          </w:p>
          <w:p w:rsidR="00000000" w:rsidRPr="008B64DB" w:rsidP="008B64DB">
            <w:pPr>
              <w:pStyle w:val="ListBullet"/>
            </w:pPr>
            <w:r w:rsidRPr="008B64DB">
              <w:t>specifications</w:t>
            </w:r>
          </w:p>
          <w:p w:rsidR="00000000" w:rsidRPr="008B64DB" w:rsidP="008B64DB">
            <w:pPr>
              <w:pStyle w:val="ListBullet"/>
            </w:pPr>
            <w:r w:rsidRPr="008B64DB">
              <w:t>textile production patterns and machine settings</w:t>
            </w:r>
          </w:p>
          <w:p w:rsidR="00000000" w:rsidRPr="008B64DB" w:rsidP="008B64DB">
            <w:pPr>
              <w:pStyle w:val="ListBullet"/>
            </w:pPr>
            <w:r w:rsidRPr="008B64DB">
              <w:t>Australian and international Standards</w:t>
            </w:r>
          </w:p>
          <w:p w:rsidR="00000000" w:rsidRPr="008B64DB" w:rsidP="008B64DB">
            <w:pPr>
              <w:pStyle w:val="ListBullet"/>
            </w:pPr>
            <w:r w:rsidRPr="008B64DB">
              <w:t>trade journals</w:t>
            </w:r>
          </w:p>
          <w:p w:rsidR="00000000" w:rsidRPr="008B64DB" w:rsidP="008B64DB">
            <w:pPr>
              <w:pStyle w:val="ListBullet"/>
            </w:pPr>
            <w:r w:rsidRPr="008B64DB">
              <w:t xml:space="preserve">quality system documentation </w:t>
            </w:r>
          </w:p>
          <w:p w:rsidR="00000000" w:rsidRPr="008B64DB" w:rsidP="008B64DB">
            <w:pPr>
              <w:pStyle w:val="ListBullet"/>
            </w:pPr>
            <w:r w:rsidRPr="008B64DB">
              <w:t>customer requirements</w:t>
            </w:r>
          </w:p>
          <w:p w:rsidR="00000000" w:rsidRPr="008B64DB" w:rsidP="008B64DB">
            <w:pPr>
              <w:pStyle w:val="ListBullet"/>
            </w:pPr>
            <w:r w:rsidRPr="008B64DB">
              <w:t>workpla</w:t>
            </w:r>
            <w:r w:rsidRPr="008B64DB">
              <w:t>ce and site procedures and manuals</w:t>
            </w:r>
          </w:p>
          <w:p w:rsidR="00000000" w:rsidRPr="008B64DB" w:rsidP="008B64DB">
            <w:pPr>
              <w:pStyle w:val="ListBullet"/>
            </w:pPr>
            <w:r w:rsidRPr="008B64DB">
              <w:t>industry manuals</w:t>
            </w:r>
          </w:p>
          <w:p w:rsidR="00000000" w:rsidRPr="008B64DB" w:rsidP="008B64DB">
            <w:pPr>
              <w:pStyle w:val="ListBullet"/>
            </w:pPr>
            <w:r w:rsidRPr="008B64DB">
              <w:t>codes of practice</w:t>
            </w:r>
          </w:p>
          <w:p w:rsidR="00000000" w:rsidRPr="008B64DB" w:rsidP="008B64DB">
            <w:pPr>
              <w:pStyle w:val="ListBullet"/>
            </w:pPr>
            <w:r w:rsidRPr="008B64DB">
              <w:t>awards</w:t>
            </w:r>
          </w:p>
          <w:p w:rsidR="00000000" w:rsidRPr="008B64DB" w:rsidP="008B64DB">
            <w:pPr>
              <w:pStyle w:val="ListBullet"/>
            </w:pPr>
            <w:r w:rsidRPr="008B64DB">
              <w:t>legislation</w:t>
            </w:r>
          </w:p>
          <w:p w:rsidR="00000000" w:rsidRPr="008B64DB" w:rsidP="008B64DB">
            <w:pPr>
              <w:pStyle w:val="ListBullet"/>
            </w:pPr>
            <w:r w:rsidRPr="008B64DB">
              <w:t>plans</w:t>
            </w:r>
          </w:p>
          <w:p w:rsidR="00000000" w:rsidRPr="008B64DB" w:rsidP="008B64DB">
            <w:pPr>
              <w:pStyle w:val="ListBullet"/>
            </w:pPr>
            <w:r w:rsidRPr="008B64DB">
              <w:t>diagrams</w:t>
            </w:r>
          </w:p>
          <w:p w:rsidR="00000000" w:rsidRPr="008B64DB" w:rsidP="008B64DB">
            <w:pPr>
              <w:pStyle w:val="ListBullet"/>
            </w:pPr>
            <w:r w:rsidRPr="008B64DB">
              <w:t>log books</w:t>
            </w:r>
          </w:p>
          <w:p w:rsidR="00000000" w:rsidRPr="008B64DB" w:rsidP="008B64DB">
            <w:pPr>
              <w:pStyle w:val="ListBullet"/>
            </w:pPr>
            <w:r w:rsidRPr="008B64DB">
              <w:t>hard copy or electronic data</w:t>
            </w:r>
          </w:p>
          <w:p w:rsidR="00000000" w:rsidRPr="008B64DB" w:rsidP="008B64DB">
            <w:pPr>
              <w:pStyle w:val="ListBullet"/>
            </w:pPr>
            <w:r w:rsidRPr="008B64DB">
              <w:t xml:space="preserve">key personnel, supervisors, trainers and colleagues </w:t>
            </w:r>
          </w:p>
          <w:p w:rsidR="00000000" w:rsidRPr="008B64DB" w:rsidP="008B64DB">
            <w:pPr>
              <w:pStyle w:val="ListBullet"/>
            </w:pPr>
            <w:r w:rsidRPr="008B64DB">
              <w:t>using index, table of contents, and numbering and classification systems</w:t>
            </w:r>
          </w:p>
          <w:p w:rsidR="00000000" w:rsidRPr="008B64DB" w:rsidP="008B64DB">
            <w:pPr>
              <w:pStyle w:val="ListBullet"/>
            </w:pPr>
            <w:r w:rsidRPr="008B64DB">
              <w:t>computer database search or look-up, questioning and cross-referencing</w:t>
            </w:r>
          </w:p>
          <w:p w:rsidR="00000000" w:rsidRPr="008B64DB" w:rsidP="008B64DB">
            <w:pPr>
              <w:pStyle w:val="ListBullet"/>
            </w:pPr>
            <w:r w:rsidRPr="008B64DB">
              <w:t>basic techniques to identify relevant information, including skimming and scanning, and identifying key words an</w:t>
            </w:r>
            <w:r w:rsidRPr="008B64DB">
              <w:t>d ideas</w:t>
            </w:r>
          </w:p>
        </w:tc>
      </w:tr>
    </w:tbl>
    <w:p w:rsidR="00000000" w:rsidRPr="008B64DB" w:rsidP="008B64DB">
      <w:pPr>
        <w:pStyle w:val="BodyText"/>
      </w:pPr>
    </w:p>
    <w:p w:rsidR="00000000" w:rsidRPr="008B64DB" w:rsidP="008B64DB">
      <w:pPr>
        <w:pStyle w:val="AllowPageBreak"/>
      </w:pPr>
    </w:p>
    <w:p w:rsidR="00000000" w:rsidRPr="008B64DB" w:rsidP="008B64DB">
      <w:pPr>
        <w:pStyle w:val="Heading1"/>
      </w:pPr>
      <w:bookmarkStart w:id="9" w:name="O_933264"/>
      <w:bookmarkEnd w:id="9"/>
      <w:r w:rsidRPr="008B64DB">
        <w:t>Unit Mapping Information</w:t>
      </w:r>
    </w:p>
    <w:p w:rsidR="00000000" w:rsidRPr="008B64DB" w:rsidP="00CB46DD">
      <w:pPr>
        <w:pStyle w:val="BodyText"/>
      </w:pPr>
      <w:r w:rsidRPr="008B64DB">
        <w:t>Release 1. Supersedes and is equivalent to LMTTX5001A Determine textile finishing processes</w:t>
      </w:r>
    </w:p>
    <w:p w:rsidR="00000000" w:rsidRPr="008B64DB" w:rsidP="008B64DB">
      <w:pPr>
        <w:pStyle w:val="Heading1"/>
      </w:pPr>
      <w:bookmarkStart w:id="10" w:name="O_933257"/>
      <w:bookmarkEnd w:id="10"/>
      <w:r w:rsidRPr="008B64DB">
        <w:t>Links</w:t>
      </w:r>
    </w:p>
    <w:p w:rsidR="00000000" w:rsidRPr="008B64DB" w:rsidP="00CB46DD">
      <w:pPr>
        <w:pStyle w:val="BodyText"/>
      </w:pPr>
      <w:r w:rsidRPr="008B64D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1488D">
        <w:rPr>
          <w:rStyle w:val="Hyperlink"/>
        </w:rPr>
        <w:t>https://vetnet.gov.au/Pages/TrainingDocs.aspx?q=a203ec5c-de7d-406b-b3e1-8f1a9b76e92e</w:t>
      </w:r>
      <w:r>
        <w:fldChar w:fldCharType="end"/>
      </w:r>
    </w:p>
    <w:p w:rsidR="00000000" w:rsidRPr="008B64DB" w:rsidP="008B64DB"/>
    <w:sectPr w:rsidSect="008B6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B" w:rsidRPr="00CB46DD" w:rsidP="00CB4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DD" w:rsidP="008B6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6DD" w:rsidP="008B64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46DD" w:rsidP="008B6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4DB" w:rsidRPr="00CB46DD" w:rsidP="00CB4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6DD" w:rsidRPr="002D2AF8" w:rsidP="008B64DB">
    <w:pPr>
      <w:pStyle w:val="Header"/>
      <w:framePr w:wrap="around"/>
    </w:pPr>
    <w:r>
      <w:fldChar w:fldCharType="begin"/>
    </w:r>
    <w:r>
      <w:instrText xml:space="preserve"> TITLE   \* MERGEFORMAT </w:instrText>
    </w:r>
    <w:r>
      <w:fldChar w:fldCharType="separate"/>
    </w:r>
    <w:r>
      <w:t>MSTTX5001 Determine textile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B46DD" w:rsidP="008B6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52E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9EE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4DB"/>
    <w:pPr>
      <w:spacing w:before="360" w:after="60"/>
      <w:outlineLvl w:val="0"/>
    </w:pPr>
    <w:rPr>
      <w:sz w:val="32"/>
    </w:rPr>
  </w:style>
  <w:style w:type="paragraph" w:styleId="Heading2">
    <w:name w:val="heading 2"/>
    <w:basedOn w:val="HeadingBase"/>
    <w:next w:val="BodyText"/>
    <w:link w:val="Heading2Char"/>
    <w:qFormat/>
    <w:rsid w:val="008B64DB"/>
    <w:pPr>
      <w:keepLines/>
      <w:spacing w:before="240" w:after="120"/>
      <w:outlineLvl w:val="1"/>
    </w:pPr>
    <w:rPr>
      <w:sz w:val="28"/>
      <w:szCs w:val="40"/>
    </w:rPr>
  </w:style>
  <w:style w:type="paragraph" w:styleId="Heading3">
    <w:name w:val="heading 3"/>
    <w:basedOn w:val="HeadingBase"/>
    <w:next w:val="BodyText"/>
    <w:link w:val="Heading3Char"/>
    <w:qFormat/>
    <w:rsid w:val="008B64DB"/>
    <w:pPr>
      <w:spacing w:before="180" w:after="120"/>
      <w:outlineLvl w:val="2"/>
    </w:pPr>
    <w:rPr>
      <w:spacing w:val="-10"/>
      <w:kern w:val="32"/>
    </w:rPr>
  </w:style>
  <w:style w:type="paragraph" w:styleId="Heading4">
    <w:name w:val="heading 4"/>
    <w:basedOn w:val="HeadingBase"/>
    <w:next w:val="BodyText"/>
    <w:link w:val="Heading4Char"/>
    <w:qFormat/>
    <w:rsid w:val="008B64DB"/>
    <w:pPr>
      <w:spacing w:before="160" w:after="120"/>
      <w:outlineLvl w:val="3"/>
    </w:pPr>
    <w:rPr>
      <w:sz w:val="22"/>
    </w:rPr>
  </w:style>
  <w:style w:type="paragraph" w:styleId="Heading5">
    <w:name w:val="heading 5"/>
    <w:basedOn w:val="HeadingBase"/>
    <w:next w:val="Normal"/>
    <w:link w:val="Heading5Char"/>
    <w:qFormat/>
    <w:rsid w:val="008B64DB"/>
    <w:pPr>
      <w:spacing w:before="80"/>
      <w:outlineLvl w:val="4"/>
    </w:pPr>
    <w:rPr>
      <w:color w:val="918585"/>
      <w:sz w:val="20"/>
    </w:rPr>
  </w:style>
  <w:style w:type="paragraph" w:styleId="Heading6">
    <w:name w:val="heading 6"/>
    <w:basedOn w:val="HeadingBase"/>
    <w:next w:val="Normal"/>
    <w:link w:val="Heading6Char"/>
    <w:qFormat/>
    <w:rsid w:val="008B64DB"/>
    <w:pPr>
      <w:spacing w:before="60"/>
      <w:outlineLvl w:val="5"/>
    </w:pPr>
    <w:rPr>
      <w:color w:val="918585"/>
      <w:sz w:val="20"/>
    </w:rPr>
  </w:style>
  <w:style w:type="paragraph" w:styleId="Heading7">
    <w:name w:val="heading 7"/>
    <w:basedOn w:val="Normal"/>
    <w:next w:val="Normal"/>
    <w:link w:val="Heading7Char"/>
    <w:qFormat/>
    <w:rsid w:val="008B64DB"/>
    <w:pPr>
      <w:ind w:left="720"/>
      <w:outlineLvl w:val="6"/>
    </w:pPr>
    <w:rPr>
      <w:i/>
    </w:rPr>
  </w:style>
  <w:style w:type="paragraph" w:styleId="Heading8">
    <w:name w:val="heading 8"/>
    <w:basedOn w:val="Normal"/>
    <w:next w:val="Normal"/>
    <w:link w:val="Heading8Char"/>
    <w:qFormat/>
    <w:rsid w:val="008B64DB"/>
    <w:pPr>
      <w:ind w:left="720"/>
      <w:outlineLvl w:val="7"/>
    </w:pPr>
    <w:rPr>
      <w:i/>
    </w:rPr>
  </w:style>
  <w:style w:type="paragraph" w:styleId="Heading9">
    <w:name w:val="heading 9"/>
    <w:basedOn w:val="Normal"/>
    <w:next w:val="Normal"/>
    <w:link w:val="Heading9Char"/>
    <w:qFormat/>
    <w:rsid w:val="008B64DB"/>
    <w:pPr>
      <w:ind w:left="720"/>
      <w:outlineLvl w:val="8"/>
    </w:pPr>
    <w:rPr>
      <w:i/>
    </w:rPr>
  </w:style>
  <w:style w:type="character" w:default="1" w:styleId="DefaultParagraphFont">
    <w:name w:val="Default Paragraph Font"/>
    <w:uiPriority w:val="1"/>
    <w:unhideWhenUsed/>
    <w:rsid w:val="008B6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4DB"/>
  </w:style>
  <w:style w:type="character" w:customStyle="1" w:styleId="Heading1Char">
    <w:name w:val="Heading 1 Char"/>
    <w:basedOn w:val="DefaultParagraphFont"/>
    <w:link w:val="Heading1"/>
    <w:rsid w:val="008B64DB"/>
    <w:rPr>
      <w:rFonts w:ascii="Times New Roman" w:eastAsia="Times New Roman" w:hAnsi="Times New Roman" w:cs="Times New Roman"/>
      <w:b/>
      <w:sz w:val="32"/>
      <w:szCs w:val="20"/>
      <w:lang w:eastAsia="en-US"/>
    </w:rPr>
  </w:style>
  <w:style w:type="paragraph" w:styleId="BodyText">
    <w:name w:val="Body Text"/>
    <w:basedOn w:val="Normal"/>
    <w:link w:val="BodyTextChar"/>
    <w:rsid w:val="008B6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4DB"/>
    <w:rPr>
      <w:rFonts w:ascii="Times New Roman" w:eastAsia="Times New Roman" w:hAnsi="Times New Roman" w:cs="Times New Roman"/>
      <w:sz w:val="24"/>
      <w:lang w:eastAsia="en-US"/>
    </w:rPr>
  </w:style>
  <w:style w:type="paragraph" w:styleId="ListBullet">
    <w:name w:val="List Bullet"/>
    <w:basedOn w:val="List"/>
    <w:rsid w:val="008B64DB"/>
    <w:pPr>
      <w:numPr>
        <w:numId w:val="11"/>
      </w:numPr>
      <w:tabs>
        <w:tab w:val="clear" w:pos="340"/>
      </w:tabs>
      <w:spacing w:before="40" w:after="40"/>
    </w:pPr>
  </w:style>
  <w:style w:type="character" w:customStyle="1" w:styleId="SpecialBold">
    <w:name w:val="Special Bold"/>
    <w:basedOn w:val="DefaultParagraphFont"/>
    <w:rsid w:val="008B64DB"/>
    <w:rPr>
      <w:b/>
      <w:spacing w:val="0"/>
    </w:rPr>
  </w:style>
  <w:style w:type="paragraph" w:customStyle="1" w:styleId="SuperHeading">
    <w:name w:val="SuperHeading"/>
    <w:basedOn w:val="Normal"/>
    <w:rsid w:val="008B64DB"/>
    <w:pPr>
      <w:spacing w:before="240" w:after="120"/>
      <w:outlineLvl w:val="0"/>
    </w:pPr>
    <w:rPr>
      <w:rFonts w:ascii="Times New Roman" w:hAnsi="Times New Roman"/>
      <w:b/>
      <w:sz w:val="32"/>
    </w:rPr>
  </w:style>
  <w:style w:type="paragraph" w:customStyle="1" w:styleId="AllowPageBreak">
    <w:name w:val="AllowPageBreak"/>
    <w:rsid w:val="008B64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4DB"/>
    <w:rPr>
      <w:rFonts w:ascii="Courier New" w:eastAsia="Times New Roman" w:hAnsi="Courier New" w:cs="Times New Roman"/>
      <w:i/>
      <w:szCs w:val="20"/>
      <w:lang w:eastAsia="en-US"/>
    </w:rPr>
  </w:style>
  <w:style w:type="paragraph" w:customStyle="1" w:styleId="HeadingBase">
    <w:name w:val="Heading Base"/>
    <w:rsid w:val="008B6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4DB"/>
    <w:pPr>
      <w:tabs>
        <w:tab w:val="right" w:leader="dot" w:pos="9072"/>
      </w:tabs>
      <w:ind w:left="567"/>
    </w:pPr>
    <w:rPr>
      <w:szCs w:val="22"/>
    </w:rPr>
  </w:style>
  <w:style w:type="paragraph" w:customStyle="1" w:styleId="TOCBase">
    <w:name w:val="TOC Base"/>
    <w:rsid w:val="008B6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4DB"/>
    <w:pPr>
      <w:tabs>
        <w:tab w:val="right" w:leader="dot" w:pos="9072"/>
      </w:tabs>
      <w:spacing w:before="40" w:after="40"/>
      <w:ind w:left="284"/>
    </w:pPr>
    <w:rPr>
      <w:rFonts w:ascii="Times New Roman" w:hAnsi="Times New Roman"/>
    </w:rPr>
  </w:style>
  <w:style w:type="paragraph" w:styleId="TOC1">
    <w:name w:val="toc 1"/>
    <w:basedOn w:val="TOCBase"/>
    <w:next w:val="Normal"/>
    <w:rsid w:val="008B6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4DB"/>
    <w:rPr>
      <w:rFonts w:ascii="Times New Roman" w:eastAsia="Times New Roman" w:hAnsi="Times New Roman" w:cs="Times New Roman"/>
      <w:sz w:val="16"/>
      <w:lang w:eastAsia="en-US"/>
    </w:rPr>
  </w:style>
  <w:style w:type="paragraph" w:styleId="Title">
    <w:name w:val="Title"/>
    <w:basedOn w:val="HeadingBase"/>
    <w:link w:val="TitleChar"/>
    <w:qFormat/>
    <w:rsid w:val="008B64DB"/>
    <w:pPr>
      <w:spacing w:before="5040"/>
      <w:jc w:val="center"/>
    </w:pPr>
    <w:rPr>
      <w:sz w:val="48"/>
      <w:szCs w:val="72"/>
      <w:lang w:val="en-US"/>
    </w:rPr>
  </w:style>
  <w:style w:type="character" w:customStyle="1" w:styleId="TitleChar">
    <w:name w:val="Title Char"/>
    <w:basedOn w:val="DefaultParagraphFont"/>
    <w:link w:val="Title"/>
    <w:rsid w:val="008B6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4DB"/>
    <w:pPr>
      <w:tabs>
        <w:tab w:val="left" w:pos="3600"/>
        <w:tab w:val="left" w:pos="3958"/>
      </w:tabs>
    </w:pPr>
  </w:style>
  <w:style w:type="paragraph" w:styleId="List">
    <w:name w:val="List"/>
    <w:basedOn w:val="BodyText"/>
    <w:next w:val="BodyText"/>
    <w:rsid w:val="008B64DB"/>
    <w:pPr>
      <w:tabs>
        <w:tab w:val="left" w:pos="340"/>
      </w:tabs>
      <w:spacing w:before="60" w:after="60"/>
      <w:ind w:left="340" w:hanging="340"/>
    </w:pPr>
  </w:style>
  <w:style w:type="paragraph" w:customStyle="1" w:styleId="Note">
    <w:name w:val="Note"/>
    <w:basedOn w:val="BodyText"/>
    <w:rsid w:val="008B64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4DB"/>
    <w:pPr>
      <w:framePr w:wrap="auto" w:hAnchor="text" w:y="6049"/>
    </w:pPr>
    <w:rPr>
      <w:color w:val="000000"/>
      <w:sz w:val="40"/>
    </w:rPr>
  </w:style>
  <w:style w:type="paragraph" w:customStyle="1" w:styleId="TOCTitle">
    <w:name w:val="TOCTitle"/>
    <w:basedOn w:val="Heading1"/>
    <w:rsid w:val="008B64DB"/>
    <w:pPr>
      <w:spacing w:after="240"/>
      <w:jc w:val="center"/>
      <w:outlineLvl w:val="9"/>
    </w:pPr>
    <w:rPr>
      <w:caps/>
    </w:rPr>
  </w:style>
  <w:style w:type="paragraph" w:customStyle="1" w:styleId="Version">
    <w:name w:val="Version"/>
    <w:rsid w:val="008B64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4DB"/>
    <w:pPr>
      <w:numPr>
        <w:numId w:val="12"/>
      </w:numPr>
      <w:tabs>
        <w:tab w:val="clear" w:pos="680"/>
      </w:tabs>
    </w:pPr>
  </w:style>
  <w:style w:type="paragraph" w:styleId="Index1">
    <w:name w:val="index 1"/>
    <w:basedOn w:val="Normal"/>
    <w:next w:val="Normal"/>
    <w:semiHidden/>
    <w:rsid w:val="008B64DB"/>
    <w:pPr>
      <w:keepNext w:val="0"/>
      <w:tabs>
        <w:tab w:val="right" w:pos="4176"/>
      </w:tabs>
      <w:ind w:left="198" w:hanging="198"/>
    </w:pPr>
    <w:rPr>
      <w:rFonts w:ascii="Garamond" w:hAnsi="Garamond"/>
    </w:rPr>
  </w:style>
  <w:style w:type="paragraph" w:styleId="IndexHeading">
    <w:name w:val="index heading"/>
    <w:basedOn w:val="Normal"/>
    <w:next w:val="Index1"/>
    <w:semiHidden/>
    <w:rsid w:val="008B64DB"/>
    <w:pPr>
      <w:spacing w:before="120" w:after="120"/>
    </w:pPr>
    <w:rPr>
      <w:rFonts w:ascii="Arial" w:hAnsi="Arial"/>
      <w:b/>
      <w:color w:val="918585"/>
      <w:sz w:val="24"/>
    </w:rPr>
  </w:style>
  <w:style w:type="paragraph" w:styleId="Header">
    <w:name w:val="header"/>
    <w:basedOn w:val="Normal"/>
    <w:link w:val="HeaderChar"/>
    <w:rsid w:val="008B6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4DB"/>
    <w:rPr>
      <w:rFonts w:ascii="Times New Roman" w:eastAsia="Times New Roman" w:hAnsi="Times New Roman" w:cs="Times New Roman"/>
      <w:sz w:val="16"/>
      <w:szCs w:val="20"/>
      <w:lang w:val="en-GB" w:eastAsia="en-US"/>
    </w:rPr>
  </w:style>
  <w:style w:type="paragraph" w:customStyle="1" w:styleId="Chapter">
    <w:name w:val="Chapter"/>
    <w:basedOn w:val="Normal"/>
    <w:rsid w:val="008B64DB"/>
    <w:pPr>
      <w:spacing w:before="240"/>
    </w:pPr>
    <w:rPr>
      <w:rFonts w:ascii="Times New Roman" w:hAnsi="Times New Roman"/>
      <w:smallCaps/>
      <w:spacing w:val="80"/>
      <w:sz w:val="28"/>
    </w:rPr>
  </w:style>
  <w:style w:type="paragraph" w:customStyle="1" w:styleId="InChapter">
    <w:name w:val="InChapter"/>
    <w:basedOn w:val="Heading3"/>
    <w:rsid w:val="008B64DB"/>
    <w:pPr>
      <w:spacing w:after="240"/>
      <w:outlineLvl w:val="9"/>
    </w:pPr>
    <w:rPr>
      <w:noProof/>
    </w:rPr>
  </w:style>
  <w:style w:type="paragraph" w:styleId="Index2">
    <w:name w:val="index 2"/>
    <w:basedOn w:val="Normal"/>
    <w:next w:val="Normal"/>
    <w:semiHidden/>
    <w:rsid w:val="008B64DB"/>
    <w:pPr>
      <w:tabs>
        <w:tab w:val="right" w:pos="4176"/>
      </w:tabs>
      <w:ind w:left="568" w:hanging="284"/>
    </w:pPr>
    <w:rPr>
      <w:rFonts w:ascii="Garamond" w:hAnsi="Garamond"/>
    </w:rPr>
  </w:style>
  <w:style w:type="paragraph" w:customStyle="1" w:styleId="Byline">
    <w:name w:val="Byline"/>
    <w:rsid w:val="008B6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4DB"/>
    <w:pPr>
      <w:tabs>
        <w:tab w:val="clear" w:pos="3600"/>
        <w:tab w:val="clear" w:pos="3958"/>
      </w:tabs>
      <w:jc w:val="right"/>
    </w:pPr>
  </w:style>
  <w:style w:type="character" w:styleId="Emphasis">
    <w:name w:val="Emphasis"/>
    <w:basedOn w:val="DefaultParagraphFont"/>
    <w:qFormat/>
    <w:rsid w:val="008B64DB"/>
    <w:rPr>
      <w:i/>
    </w:rPr>
  </w:style>
  <w:style w:type="paragraph" w:styleId="Caption">
    <w:name w:val="caption"/>
    <w:basedOn w:val="BodyText"/>
    <w:next w:val="Normal"/>
    <w:qFormat/>
    <w:rsid w:val="008B64DB"/>
    <w:pPr>
      <w:framePr w:w="2268" w:hSpace="181" w:vSpace="181" w:wrap="around" w:vAnchor="text" w:hAnchor="page" w:x="1135" w:y="285" w:anchorLock="1"/>
    </w:pPr>
    <w:rPr>
      <w:i/>
    </w:rPr>
  </w:style>
  <w:style w:type="paragraph" w:customStyle="1" w:styleId="MiniTOCTitle">
    <w:name w:val="MiniTOCTitle"/>
    <w:basedOn w:val="Heading4"/>
    <w:rsid w:val="008B64DB"/>
    <w:pPr>
      <w:spacing w:before="240"/>
      <w:outlineLvl w:val="9"/>
    </w:pPr>
    <w:rPr>
      <w:noProof/>
      <w:sz w:val="24"/>
    </w:rPr>
  </w:style>
  <w:style w:type="paragraph" w:customStyle="1" w:styleId="MiniTOCItem">
    <w:name w:val="MiniTOCItem"/>
    <w:basedOn w:val="ListBullet"/>
    <w:rsid w:val="008B64DB"/>
    <w:pPr>
      <w:numPr>
        <w:numId w:val="0"/>
      </w:numPr>
      <w:tabs>
        <w:tab w:val="right" w:leader="dot" w:pos="6521"/>
      </w:tabs>
      <w:spacing w:before="0" w:after="0"/>
    </w:pPr>
  </w:style>
  <w:style w:type="paragraph" w:customStyle="1" w:styleId="TOFTitle">
    <w:name w:val="TOFTitle"/>
    <w:basedOn w:val="TOCTitle"/>
    <w:rsid w:val="008B64DB"/>
  </w:style>
  <w:style w:type="paragraph" w:styleId="TableofFigures">
    <w:name w:val="table of figures"/>
    <w:basedOn w:val="Normal"/>
    <w:next w:val="Normal"/>
    <w:semiHidden/>
    <w:rsid w:val="008B64DB"/>
    <w:pPr>
      <w:tabs>
        <w:tab w:val="right" w:leader="dot" w:pos="9072"/>
      </w:tabs>
      <w:ind w:left="970" w:hanging="403"/>
    </w:pPr>
    <w:rPr>
      <w:rFonts w:ascii="Times New Roman" w:hAnsi="Times New Roman"/>
      <w:b/>
    </w:rPr>
  </w:style>
  <w:style w:type="paragraph" w:styleId="ListNumber">
    <w:name w:val="List Number"/>
    <w:basedOn w:val="List"/>
    <w:rsid w:val="008B64DB"/>
    <w:pPr>
      <w:numPr>
        <w:numId w:val="14"/>
      </w:numPr>
      <w:tabs>
        <w:tab w:val="clear" w:pos="340"/>
      </w:tabs>
    </w:pPr>
  </w:style>
  <w:style w:type="character" w:customStyle="1" w:styleId="WingdingSymbols">
    <w:name w:val="Wingding Symbols"/>
    <w:rsid w:val="008B64DB"/>
    <w:rPr>
      <w:rFonts w:ascii="Wingdings" w:hAnsi="Wingdings"/>
    </w:rPr>
  </w:style>
  <w:style w:type="paragraph" w:customStyle="1" w:styleId="TableHeading">
    <w:name w:val="Table Heading"/>
    <w:basedOn w:val="HeadingBase"/>
    <w:rsid w:val="008B64DB"/>
    <w:pPr>
      <w:keepLines/>
      <w:pBdr>
        <w:bottom w:val="single" w:sz="6" w:space="1" w:color="918585"/>
      </w:pBdr>
      <w:spacing w:before="240"/>
    </w:pPr>
  </w:style>
  <w:style w:type="character" w:customStyle="1" w:styleId="HotSpot">
    <w:name w:val="HotSpot"/>
    <w:rsid w:val="008B64DB"/>
    <w:rPr>
      <w:color w:val="0033CC"/>
      <w:u w:val="none"/>
    </w:rPr>
  </w:style>
  <w:style w:type="paragraph" w:customStyle="1" w:styleId="BodyTextRight">
    <w:name w:val="Body Text Right"/>
    <w:basedOn w:val="BodyText"/>
    <w:rsid w:val="008B64DB"/>
    <w:pPr>
      <w:spacing w:before="0" w:after="0"/>
      <w:jc w:val="right"/>
    </w:pPr>
  </w:style>
  <w:style w:type="paragraph" w:styleId="Index3">
    <w:name w:val="index 3"/>
    <w:basedOn w:val="ListNumber2"/>
    <w:next w:val="Normal"/>
    <w:semiHidden/>
    <w:rsid w:val="008B64DB"/>
    <w:pPr>
      <w:numPr>
        <w:numId w:val="0"/>
      </w:numPr>
      <w:tabs>
        <w:tab w:val="right" w:leader="dot" w:pos="4176"/>
      </w:tabs>
    </w:pPr>
  </w:style>
  <w:style w:type="paragraph" w:styleId="ListNumber2">
    <w:name w:val="List Number 2"/>
    <w:basedOn w:val="List2"/>
    <w:rsid w:val="008B64DB"/>
    <w:pPr>
      <w:numPr>
        <w:numId w:val="9"/>
      </w:numPr>
      <w:tabs>
        <w:tab w:val="clear" w:pos="1060"/>
      </w:tabs>
    </w:pPr>
  </w:style>
  <w:style w:type="paragraph" w:customStyle="1" w:styleId="MarginNote">
    <w:name w:val="Margin Note"/>
    <w:basedOn w:val="BodyText"/>
    <w:rsid w:val="008B6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4DB"/>
    <w:rPr>
      <w:sz w:val="32"/>
    </w:rPr>
  </w:style>
  <w:style w:type="paragraph" w:customStyle="1" w:styleId="HeadingProcedure">
    <w:name w:val="Heading Procedure"/>
    <w:basedOn w:val="HeadingBase"/>
    <w:next w:val="Normal"/>
    <w:rsid w:val="008B64DB"/>
    <w:pPr>
      <w:tabs>
        <w:tab w:val="left" w:pos="0"/>
      </w:tabs>
      <w:spacing w:before="120" w:after="60"/>
    </w:pPr>
    <w:rPr>
      <w:i/>
      <w:color w:val="918585"/>
      <w:sz w:val="22"/>
    </w:rPr>
  </w:style>
  <w:style w:type="paragraph" w:customStyle="1" w:styleId="TableBodyText">
    <w:name w:val="Table Body Text"/>
    <w:basedOn w:val="BodyText"/>
    <w:rsid w:val="008B64DB"/>
    <w:pPr>
      <w:spacing w:before="60" w:after="60"/>
    </w:pPr>
  </w:style>
  <w:style w:type="paragraph" w:styleId="ListContinue">
    <w:name w:val="List Continue"/>
    <w:basedOn w:val="List"/>
    <w:rsid w:val="008B64DB"/>
    <w:pPr>
      <w:ind w:firstLine="0"/>
    </w:pPr>
  </w:style>
  <w:style w:type="paragraph" w:customStyle="1" w:styleId="ListNote">
    <w:name w:val="List Note"/>
    <w:basedOn w:val="List"/>
    <w:rsid w:val="008B64DB"/>
    <w:pPr>
      <w:pBdr>
        <w:top w:val="single" w:sz="6" w:space="2" w:color="918585"/>
        <w:bottom w:val="single" w:sz="6" w:space="2" w:color="918585"/>
      </w:pBdr>
      <w:tabs>
        <w:tab w:val="left" w:pos="1021"/>
      </w:tabs>
      <w:ind w:firstLine="0"/>
    </w:pPr>
  </w:style>
  <w:style w:type="paragraph" w:customStyle="1" w:styleId="Warning">
    <w:name w:val="Warning"/>
    <w:basedOn w:val="BodyText"/>
    <w:rsid w:val="008B64DB"/>
    <w:pPr>
      <w:shd w:val="clear" w:color="auto" w:fill="D9D9D9"/>
      <w:tabs>
        <w:tab w:val="left" w:pos="992"/>
      </w:tabs>
      <w:ind w:left="119" w:right="119"/>
    </w:pPr>
    <w:rPr>
      <w:sz w:val="20"/>
    </w:rPr>
  </w:style>
  <w:style w:type="paragraph" w:customStyle="1" w:styleId="MarginIcons">
    <w:name w:val="Margin Icons"/>
    <w:basedOn w:val="BodyText"/>
    <w:rsid w:val="008B6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4DB"/>
    <w:rPr>
      <w:rFonts w:ascii="Courier New" w:hAnsi="Courier New"/>
    </w:rPr>
  </w:style>
  <w:style w:type="paragraph" w:customStyle="1" w:styleId="NoteBullet">
    <w:name w:val="Note Bullet"/>
    <w:basedOn w:val="Note"/>
    <w:rsid w:val="008B64DB"/>
    <w:pPr>
      <w:tabs>
        <w:tab w:val="clear" w:pos="680"/>
      </w:tabs>
      <w:spacing w:before="60" w:after="60"/>
    </w:pPr>
  </w:style>
  <w:style w:type="paragraph" w:customStyle="1" w:styleId="SubHeading2">
    <w:name w:val="SubHeading2"/>
    <w:basedOn w:val="HeadingBase"/>
    <w:rsid w:val="008B64DB"/>
    <w:pPr>
      <w:spacing w:before="240" w:after="60"/>
    </w:pPr>
    <w:rPr>
      <w:sz w:val="20"/>
    </w:rPr>
  </w:style>
  <w:style w:type="paragraph" w:customStyle="1" w:styleId="SubHeading1">
    <w:name w:val="SubHeading1"/>
    <w:basedOn w:val="HeadingBase"/>
    <w:rsid w:val="008B64DB"/>
    <w:pPr>
      <w:spacing w:before="240" w:after="60"/>
    </w:pPr>
    <w:rPr>
      <w:color w:val="918585"/>
      <w:sz w:val="22"/>
    </w:rPr>
  </w:style>
  <w:style w:type="paragraph" w:customStyle="1" w:styleId="SideHeading">
    <w:name w:val="Side Heading"/>
    <w:basedOn w:val="HeadingBase"/>
    <w:rsid w:val="008B6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4DB"/>
    <w:pPr>
      <w:numPr>
        <w:numId w:val="10"/>
      </w:numPr>
    </w:pPr>
  </w:style>
  <w:style w:type="paragraph" w:styleId="PlainText">
    <w:name w:val="Plain Text"/>
    <w:basedOn w:val="Normal"/>
    <w:link w:val="PlainTextChar"/>
    <w:rsid w:val="008B64DB"/>
    <w:rPr>
      <w:sz w:val="20"/>
    </w:rPr>
  </w:style>
  <w:style w:type="character" w:customStyle="1" w:styleId="PlainTextChar">
    <w:name w:val="Plain Text Char"/>
    <w:basedOn w:val="DefaultParagraphFont"/>
    <w:link w:val="PlainText"/>
    <w:rsid w:val="008B64DB"/>
    <w:rPr>
      <w:rFonts w:ascii="Courier New" w:eastAsia="Times New Roman" w:hAnsi="Courier New" w:cs="Times New Roman"/>
      <w:sz w:val="20"/>
      <w:szCs w:val="20"/>
      <w:lang w:eastAsia="en-US"/>
    </w:rPr>
  </w:style>
  <w:style w:type="character" w:customStyle="1" w:styleId="MenuOption">
    <w:name w:val="Menu Option"/>
    <w:basedOn w:val="DefaultParagraphFont"/>
    <w:rsid w:val="008B64DB"/>
    <w:rPr>
      <w:b/>
      <w:smallCaps/>
    </w:rPr>
  </w:style>
  <w:style w:type="paragraph" w:customStyle="1" w:styleId="TableListNumber">
    <w:name w:val="Table List Number"/>
    <w:basedOn w:val="ListNumber"/>
    <w:rsid w:val="008B64DB"/>
    <w:pPr>
      <w:numPr>
        <w:numId w:val="0"/>
      </w:numPr>
    </w:pPr>
  </w:style>
  <w:style w:type="paragraph" w:styleId="TOC4">
    <w:name w:val="toc 4"/>
    <w:basedOn w:val="TOCBase"/>
    <w:next w:val="Normal"/>
    <w:semiHidden/>
    <w:rsid w:val="008B64DB"/>
    <w:pPr>
      <w:tabs>
        <w:tab w:val="right" w:leader="dot" w:pos="9071"/>
      </w:tabs>
      <w:ind w:left="1701"/>
    </w:pPr>
  </w:style>
  <w:style w:type="paragraph" w:customStyle="1" w:styleId="ListAlpha">
    <w:name w:val="List Alpha"/>
    <w:basedOn w:val="List"/>
    <w:rsid w:val="008B64DB"/>
    <w:pPr>
      <w:numPr>
        <w:numId w:val="8"/>
      </w:numPr>
    </w:pPr>
  </w:style>
  <w:style w:type="paragraph" w:customStyle="1" w:styleId="ListAlpha2">
    <w:name w:val="List Alpha 2"/>
    <w:basedOn w:val="List2"/>
    <w:rsid w:val="008B64DB"/>
    <w:pPr>
      <w:numPr>
        <w:numId w:val="7"/>
      </w:numPr>
    </w:pPr>
  </w:style>
  <w:style w:type="paragraph" w:styleId="List2">
    <w:name w:val="List 2"/>
    <w:basedOn w:val="BodyText"/>
    <w:rsid w:val="008B64DB"/>
    <w:pPr>
      <w:tabs>
        <w:tab w:val="left" w:pos="680"/>
      </w:tabs>
      <w:spacing w:before="60" w:after="60"/>
      <w:ind w:left="680" w:hanging="340"/>
    </w:pPr>
  </w:style>
  <w:style w:type="paragraph" w:styleId="List3">
    <w:name w:val="List 3"/>
    <w:basedOn w:val="BodyText"/>
    <w:rsid w:val="008B64DB"/>
    <w:pPr>
      <w:tabs>
        <w:tab w:val="left" w:pos="1021"/>
      </w:tabs>
      <w:spacing w:before="60" w:after="60"/>
      <w:ind w:left="1020" w:hanging="340"/>
    </w:pPr>
  </w:style>
  <w:style w:type="paragraph" w:styleId="List4">
    <w:name w:val="List 4"/>
    <w:basedOn w:val="BodyText"/>
    <w:rsid w:val="008B64DB"/>
    <w:pPr>
      <w:tabs>
        <w:tab w:val="left" w:pos="1361"/>
      </w:tabs>
      <w:spacing w:before="60" w:after="60"/>
      <w:ind w:left="1361" w:hanging="340"/>
    </w:pPr>
  </w:style>
  <w:style w:type="paragraph" w:styleId="List5">
    <w:name w:val="List 5"/>
    <w:basedOn w:val="BodyText"/>
    <w:rsid w:val="008B64DB"/>
    <w:pPr>
      <w:tabs>
        <w:tab w:val="left" w:pos="1701"/>
      </w:tabs>
      <w:spacing w:before="60" w:after="60"/>
      <w:ind w:left="1701" w:hanging="340"/>
    </w:pPr>
  </w:style>
  <w:style w:type="paragraph" w:styleId="ListBullet3">
    <w:name w:val="List Bullet 3"/>
    <w:basedOn w:val="List3"/>
    <w:rsid w:val="008B64DB"/>
    <w:pPr>
      <w:numPr>
        <w:numId w:val="13"/>
      </w:numPr>
      <w:tabs>
        <w:tab w:val="clear" w:pos="1021"/>
      </w:tabs>
      <w:ind w:left="1037" w:hanging="357"/>
    </w:pPr>
  </w:style>
  <w:style w:type="paragraph" w:styleId="ListBullet4">
    <w:name w:val="List Bullet 4"/>
    <w:basedOn w:val="List4"/>
    <w:rsid w:val="008B64DB"/>
    <w:pPr>
      <w:numPr>
        <w:numId w:val="2"/>
      </w:numPr>
      <w:tabs>
        <w:tab w:val="clear" w:pos="1361"/>
      </w:tabs>
    </w:pPr>
  </w:style>
  <w:style w:type="paragraph" w:styleId="ListBullet5">
    <w:name w:val="List Bullet 5"/>
    <w:basedOn w:val="List5"/>
    <w:rsid w:val="008B64DB"/>
    <w:pPr>
      <w:numPr>
        <w:numId w:val="3"/>
      </w:numPr>
    </w:pPr>
  </w:style>
  <w:style w:type="paragraph" w:styleId="ListContinue2">
    <w:name w:val="List Continue 2"/>
    <w:basedOn w:val="List2"/>
    <w:rsid w:val="008B64DB"/>
    <w:pPr>
      <w:ind w:firstLine="0"/>
    </w:pPr>
  </w:style>
  <w:style w:type="paragraph" w:styleId="ListContinue3">
    <w:name w:val="List Continue 3"/>
    <w:basedOn w:val="List3"/>
    <w:rsid w:val="008B64DB"/>
    <w:pPr>
      <w:ind w:left="1021" w:firstLine="0"/>
    </w:pPr>
  </w:style>
  <w:style w:type="paragraph" w:styleId="ListContinue4">
    <w:name w:val="List Continue 4"/>
    <w:basedOn w:val="List4"/>
    <w:rsid w:val="008B64DB"/>
    <w:pPr>
      <w:ind w:firstLine="0"/>
    </w:pPr>
  </w:style>
  <w:style w:type="paragraph" w:styleId="ListContinue5">
    <w:name w:val="List Continue 5"/>
    <w:basedOn w:val="List5"/>
    <w:rsid w:val="008B64DB"/>
    <w:pPr>
      <w:ind w:firstLine="0"/>
    </w:pPr>
  </w:style>
  <w:style w:type="paragraph" w:styleId="ListNumber3">
    <w:name w:val="List Number 3"/>
    <w:basedOn w:val="List3"/>
    <w:rsid w:val="008B64DB"/>
    <w:pPr>
      <w:numPr>
        <w:numId w:val="4"/>
      </w:numPr>
    </w:pPr>
  </w:style>
  <w:style w:type="paragraph" w:styleId="ListNumber4">
    <w:name w:val="List Number 4"/>
    <w:basedOn w:val="List4"/>
    <w:rsid w:val="008B64DB"/>
    <w:pPr>
      <w:numPr>
        <w:numId w:val="5"/>
      </w:numPr>
    </w:pPr>
  </w:style>
  <w:style w:type="paragraph" w:styleId="ListNumber5">
    <w:name w:val="List Number 5"/>
    <w:basedOn w:val="List5"/>
    <w:rsid w:val="008B64DB"/>
    <w:pPr>
      <w:numPr>
        <w:numId w:val="6"/>
      </w:numPr>
    </w:pPr>
  </w:style>
  <w:style w:type="paragraph" w:styleId="BlockText">
    <w:name w:val="Block Text"/>
    <w:basedOn w:val="Normal"/>
    <w:rsid w:val="008B64DB"/>
    <w:pPr>
      <w:spacing w:after="120"/>
      <w:ind w:left="1440" w:right="1440"/>
    </w:pPr>
  </w:style>
  <w:style w:type="character" w:customStyle="1" w:styleId="Subscript">
    <w:name w:val="Subscript"/>
    <w:basedOn w:val="DefaultParagraphFont"/>
    <w:rsid w:val="008B64DB"/>
    <w:rPr>
      <w:sz w:val="16"/>
      <w:vertAlign w:val="subscript"/>
    </w:rPr>
  </w:style>
  <w:style w:type="character" w:customStyle="1" w:styleId="Superscript">
    <w:name w:val="Superscript"/>
    <w:basedOn w:val="DefaultParagraphFont"/>
    <w:rsid w:val="008B64DB"/>
    <w:rPr>
      <w:sz w:val="16"/>
      <w:vertAlign w:val="superscript"/>
    </w:rPr>
  </w:style>
  <w:style w:type="character" w:customStyle="1" w:styleId="Symbols">
    <w:name w:val="Symbols"/>
    <w:basedOn w:val="DefaultParagraphFont"/>
    <w:rsid w:val="008B64DB"/>
    <w:rPr>
      <w:rFonts w:ascii="Symbol" w:hAnsi="Symbol"/>
    </w:rPr>
  </w:style>
  <w:style w:type="character" w:customStyle="1" w:styleId="MenuOptions">
    <w:name w:val="Menu Options"/>
    <w:basedOn w:val="DefaultParagraphFont"/>
    <w:rsid w:val="008B64DB"/>
    <w:rPr>
      <w:rFonts w:ascii="Arial Narrow" w:hAnsi="Arial Narrow"/>
      <w:smallCaps/>
    </w:rPr>
  </w:style>
  <w:style w:type="character" w:customStyle="1" w:styleId="Buttons">
    <w:name w:val="Buttons"/>
    <w:basedOn w:val="DefaultParagraphFont"/>
    <w:rsid w:val="008B64DB"/>
    <w:rPr>
      <w:b/>
    </w:rPr>
  </w:style>
  <w:style w:type="character" w:customStyle="1" w:styleId="Underlined">
    <w:name w:val="Underlined"/>
    <w:basedOn w:val="DefaultParagraphFont"/>
    <w:rsid w:val="008B64DB"/>
    <w:rPr>
      <w:u w:val="single"/>
    </w:rPr>
  </w:style>
  <w:style w:type="paragraph" w:customStyle="1" w:styleId="TableBodyTextRight">
    <w:name w:val="Table Body Text Right"/>
    <w:basedOn w:val="TableBodyText"/>
    <w:rsid w:val="008B64DB"/>
    <w:pPr>
      <w:widowControl w:val="0"/>
      <w:autoSpaceDE w:val="0"/>
      <w:autoSpaceDN w:val="0"/>
      <w:adjustRightInd w:val="0"/>
      <w:jc w:val="right"/>
    </w:pPr>
    <w:rPr>
      <w:rFonts w:cs="Arial"/>
      <w:szCs w:val="18"/>
    </w:rPr>
  </w:style>
  <w:style w:type="paragraph" w:customStyle="1" w:styleId="CopyrightText">
    <w:name w:val="Copyright Text"/>
    <w:basedOn w:val="BodyText"/>
    <w:rsid w:val="008B64DB"/>
    <w:rPr>
      <w:sz w:val="18"/>
    </w:rPr>
  </w:style>
  <w:style w:type="paragraph" w:customStyle="1" w:styleId="BodySmallRight">
    <w:name w:val="Body Small Right"/>
    <w:basedOn w:val="BodyTextRight"/>
    <w:rsid w:val="008B64DB"/>
    <w:rPr>
      <w:sz w:val="18"/>
      <w:szCs w:val="18"/>
    </w:rPr>
  </w:style>
  <w:style w:type="paragraph" w:customStyle="1" w:styleId="MarginEdition">
    <w:name w:val="Margin Edition"/>
    <w:basedOn w:val="MarginNote"/>
    <w:rsid w:val="008B64DB"/>
    <w:pPr>
      <w:spacing w:before="0" w:after="0"/>
    </w:pPr>
    <w:rPr>
      <w:rFonts w:ascii="Times New Roman" w:hAnsi="Times New Roman"/>
      <w:color w:val="999999"/>
    </w:rPr>
  </w:style>
  <w:style w:type="paragraph" w:customStyle="1" w:styleId="Spacer">
    <w:name w:val="Spacer"/>
    <w:basedOn w:val="Normal"/>
    <w:rsid w:val="008B64DB"/>
    <w:rPr>
      <w:sz w:val="2"/>
      <w:szCs w:val="2"/>
    </w:rPr>
  </w:style>
  <w:style w:type="character" w:customStyle="1" w:styleId="Small">
    <w:name w:val="Small"/>
    <w:basedOn w:val="DefaultParagraphFont"/>
    <w:rsid w:val="008B64DB"/>
    <w:rPr>
      <w:sz w:val="16"/>
    </w:rPr>
  </w:style>
  <w:style w:type="paragraph" w:customStyle="1" w:styleId="WideTable">
    <w:name w:val="Wide Table"/>
    <w:basedOn w:val="Normal"/>
    <w:rsid w:val="008B64DB"/>
    <w:pPr>
      <w:ind w:left="-1418"/>
    </w:pPr>
    <w:rPr>
      <w:sz w:val="2"/>
      <w:szCs w:val="2"/>
    </w:rPr>
  </w:style>
  <w:style w:type="character" w:styleId="PageNumber">
    <w:name w:val="page number"/>
    <w:basedOn w:val="DefaultParagraphFont"/>
    <w:rsid w:val="008B64DB"/>
  </w:style>
  <w:style w:type="paragraph" w:styleId="Quote">
    <w:name w:val="Quote"/>
    <w:basedOn w:val="Heading1"/>
    <w:link w:val="QuoteChar"/>
    <w:qFormat/>
    <w:rsid w:val="008B64DB"/>
    <w:rPr>
      <w:b w:val="0"/>
      <w:sz w:val="72"/>
      <w:szCs w:val="72"/>
      <w:lang w:val="en-NZ"/>
    </w:rPr>
  </w:style>
  <w:style w:type="character" w:customStyle="1" w:styleId="QuoteChar">
    <w:name w:val="Quote Char"/>
    <w:basedOn w:val="DefaultParagraphFont"/>
    <w:link w:val="Quote"/>
    <w:rsid w:val="008B6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4DB"/>
    <w:pPr>
      <w:pageBreakBefore/>
    </w:pPr>
  </w:style>
  <w:style w:type="paragraph" w:customStyle="1" w:styleId="Border">
    <w:name w:val="Border"/>
    <w:basedOn w:val="Normal"/>
    <w:qFormat/>
    <w:rsid w:val="008B6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4DB"/>
    <w:rPr>
      <w:b/>
      <w:bCs/>
      <w:i/>
      <w:iCs/>
      <w:color w:val="auto"/>
    </w:rPr>
  </w:style>
  <w:style w:type="paragraph" w:styleId="IntenseQuote">
    <w:name w:val="Intense Quote"/>
    <w:basedOn w:val="Normal"/>
    <w:next w:val="Normal"/>
    <w:link w:val="IntenseQuoteChar"/>
    <w:uiPriority w:val="30"/>
    <w:qFormat/>
    <w:rsid w:val="008B6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4DB"/>
    <w:rPr>
      <w:smallCaps/>
      <w:color w:val="auto"/>
      <w:u w:val="single"/>
    </w:rPr>
  </w:style>
  <w:style w:type="character" w:styleId="IntenseReference">
    <w:name w:val="Intense Reference"/>
    <w:basedOn w:val="DefaultParagraphFont"/>
    <w:uiPriority w:val="32"/>
    <w:qFormat/>
    <w:rsid w:val="008B64DB"/>
    <w:rPr>
      <w:b/>
      <w:bCs/>
      <w:smallCaps/>
      <w:color w:val="auto"/>
      <w:spacing w:val="5"/>
      <w:u w:val="single"/>
    </w:rPr>
  </w:style>
  <w:style w:type="paragraph" w:customStyle="1" w:styleId="2ColumnHeading">
    <w:name w:val="2Column Heading"/>
    <w:basedOn w:val="BodyText"/>
    <w:qFormat/>
    <w:rsid w:val="008B64DB"/>
    <w:pPr>
      <w:spacing w:after="60"/>
      <w:ind w:left="-2268"/>
    </w:pPr>
    <w:rPr>
      <w:b/>
    </w:rPr>
  </w:style>
  <w:style w:type="paragraph" w:customStyle="1" w:styleId="Heading1TOC">
    <w:name w:val="Heading1 TOC"/>
    <w:basedOn w:val="Normal"/>
    <w:qFormat/>
    <w:rsid w:val="008B64DB"/>
    <w:pPr>
      <w:spacing w:before="240" w:after="120"/>
    </w:pPr>
    <w:rPr>
      <w:rFonts w:ascii="Times New Roman" w:hAnsi="Times New Roman"/>
      <w:b/>
      <w:sz w:val="32"/>
    </w:rPr>
  </w:style>
  <w:style w:type="paragraph" w:customStyle="1" w:styleId="Heading2TOC">
    <w:name w:val="Heading2 TOC"/>
    <w:basedOn w:val="Normal"/>
    <w:qFormat/>
    <w:rsid w:val="008B64DB"/>
    <w:pPr>
      <w:spacing w:before="240" w:after="60"/>
    </w:pPr>
    <w:rPr>
      <w:rFonts w:ascii="Times New Roman" w:hAnsi="Times New Roman"/>
      <w:b/>
      <w:sz w:val="28"/>
    </w:rPr>
  </w:style>
  <w:style w:type="character" w:customStyle="1" w:styleId="Underline">
    <w:name w:val="Underline"/>
    <w:basedOn w:val="DefaultParagraphFont"/>
    <w:qFormat/>
    <w:rsid w:val="008B64DB"/>
    <w:rPr>
      <w:u w:val="single"/>
    </w:rPr>
  </w:style>
  <w:style w:type="character" w:customStyle="1" w:styleId="BoldandItalics">
    <w:name w:val="Bold and Italics"/>
    <w:qFormat/>
    <w:rsid w:val="008B64DB"/>
    <w:rPr>
      <w:b/>
      <w:i/>
      <w:u w:val="none"/>
    </w:rPr>
  </w:style>
  <w:style w:type="paragraph" w:styleId="BalloonText">
    <w:name w:val="Balloon Text"/>
    <w:basedOn w:val="Normal"/>
    <w:link w:val="BalloonTextChar"/>
    <w:rsid w:val="008B64DB"/>
    <w:rPr>
      <w:rFonts w:ascii="Tahoma" w:hAnsi="Tahoma" w:cs="Tahoma"/>
      <w:sz w:val="16"/>
      <w:szCs w:val="16"/>
    </w:rPr>
  </w:style>
  <w:style w:type="character" w:customStyle="1" w:styleId="BalloonTextChar">
    <w:name w:val="Balloon Text Char"/>
    <w:basedOn w:val="DefaultParagraphFont"/>
    <w:link w:val="BalloonText"/>
    <w:rsid w:val="008B6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4DB"/>
    <w:rPr>
      <w:b/>
      <w:color w:val="660033"/>
      <w:spacing w:val="0"/>
    </w:rPr>
  </w:style>
  <w:style w:type="paragraph" w:customStyle="1" w:styleId="Nameditemlist">
    <w:name w:val="Named item list"/>
    <w:basedOn w:val="BodyText"/>
    <w:qFormat/>
    <w:rsid w:val="008B64DB"/>
    <w:pPr>
      <w:tabs>
        <w:tab w:val="left" w:pos="2835"/>
      </w:tabs>
      <w:ind w:left="2835" w:hanging="2835"/>
    </w:pPr>
  </w:style>
  <w:style w:type="paragraph" w:customStyle="1" w:styleId="BodyTextnopadding">
    <w:name w:val="Body Text no padding"/>
    <w:basedOn w:val="BodyText"/>
    <w:qFormat/>
    <w:rsid w:val="008B64DB"/>
    <w:pPr>
      <w:spacing w:before="0" w:after="0"/>
    </w:pPr>
  </w:style>
  <w:style w:type="paragraph" w:customStyle="1" w:styleId="BodyTextBold">
    <w:name w:val="Body Text Bold"/>
    <w:basedOn w:val="BodyText"/>
    <w:qFormat/>
    <w:rsid w:val="008B64DB"/>
    <w:rPr>
      <w:b/>
    </w:rPr>
  </w:style>
  <w:style w:type="character" w:styleId="Hyperlink">
    <w:name w:val="Hyperlink"/>
    <w:basedOn w:val="DefaultParagraphFont"/>
    <w:uiPriority w:val="99"/>
    <w:unhideWhenUsed/>
    <w:rsid w:val="00CB4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5118</Characters>
  <Application>Microsoft Office Word</Application>
  <DocSecurity>0</DocSecurity>
  <Lines>269</Lines>
  <Paragraphs>158</Paragraphs>
  <ScaleCrop>false</ScaleCrop>
  <Company>Author-it Software Corporation Ltd.</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MSTTX5001 Determine textile finishing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2021-07-21T08:08:00Z</dcterms:created>
  <dcterms:modified xsi:type="dcterms:W3CDTF">2021-07-21T08:08:00Z</dcterms:modified>
</cp:coreProperties>
</file>