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731" w:rsidP="00C91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MSTTX3013 Perform wool processing operations</w:t>
      </w:r>
      <w:r>
        <w:fldChar w:fldCharType="end"/>
      </w:r>
    </w:p>
    <w:p w:rsidR="00C91731" w:rsidP="00C91731">
      <w:pPr>
        <w:pStyle w:val="Version"/>
        <w:sectPr w:rsidSect="00211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F0C" w:rsidP="00211F0C">
      <w:pPr>
        <w:pStyle w:val="SuperHeading"/>
      </w:pPr>
      <w:r w:rsidRPr="00211F0C">
        <w:t>Assessment Requirements for MSTTX3013 Perform wool processing operations</w:t>
      </w:r>
    </w:p>
    <w:p w:rsidR="00000000" w:rsidRPr="00211F0C" w:rsidP="00211F0C">
      <w:pPr>
        <w:pStyle w:val="Heading1"/>
      </w:pPr>
      <w:bookmarkStart w:id="1" w:name="O_1037809"/>
      <w:bookmarkEnd w:id="1"/>
      <w:r w:rsidRPr="00211F0C">
        <w:t>Modification History</w:t>
      </w:r>
    </w:p>
    <w:p w:rsidR="00000000" w:rsidRPr="00211F0C" w:rsidP="00C91731">
      <w:pPr>
        <w:pStyle w:val="BodyText"/>
      </w:pPr>
      <w:r w:rsidRPr="00211F0C">
        <w:t>Release 1. New unit. Supersedes and is not equivalent to:</w:t>
      </w:r>
    </w:p>
    <w:p w:rsidR="00000000" w:rsidRPr="00211F0C" w:rsidP="00211F0C">
      <w:pPr>
        <w:pStyle w:val="ListBullet"/>
      </w:pPr>
      <w:r w:rsidRPr="00211F0C">
        <w:t>LMTEW2001A Blend and open greasy wool</w:t>
      </w:r>
    </w:p>
    <w:p w:rsidR="00000000" w:rsidRPr="00211F0C" w:rsidP="00211F0C">
      <w:pPr>
        <w:pStyle w:val="ListBullet"/>
      </w:pPr>
      <w:r w:rsidRPr="00211F0C">
        <w:t xml:space="preserve">LMTEW2002A Press and dump wool </w:t>
      </w:r>
    </w:p>
    <w:p w:rsidR="00000000" w:rsidRPr="00211F0C" w:rsidP="00211F0C">
      <w:pPr>
        <w:pStyle w:val="ListBullet"/>
      </w:pPr>
      <w:r w:rsidRPr="00211F0C">
        <w:t>LMTEW2004A Perform wool combing</w:t>
      </w:r>
    </w:p>
    <w:p w:rsidR="00000000" w:rsidRPr="00211F0C" w:rsidP="00211F0C">
      <w:pPr>
        <w:pStyle w:val="ListBullet"/>
      </w:pPr>
      <w:r w:rsidRPr="00211F0C">
        <w:t xml:space="preserve">LMTEW2005A Perform wool preparation using gilling machines </w:t>
      </w:r>
    </w:p>
    <w:p w:rsidR="00000000" w:rsidRPr="00211F0C" w:rsidP="00211F0C">
      <w:pPr>
        <w:pStyle w:val="ListBullet"/>
      </w:pPr>
      <w:r w:rsidRPr="00211F0C">
        <w:t xml:space="preserve">LMTEW2006A Perform wool finishing </w:t>
      </w:r>
    </w:p>
    <w:p w:rsidR="00000000" w:rsidRPr="00211F0C" w:rsidP="00211F0C">
      <w:pPr>
        <w:pStyle w:val="ListBullet"/>
      </w:pPr>
      <w:r w:rsidRPr="00211F0C">
        <w:t>LMTEW2007A</w:t>
      </w:r>
      <w:r w:rsidRPr="00211F0C">
        <w:rPr>
          <w:rStyle w:val="Buttons"/>
        </w:rPr>
        <w:t xml:space="preserve"> </w:t>
      </w:r>
      <w:r w:rsidRPr="00211F0C">
        <w:t xml:space="preserve">Perform wool pressing operations </w:t>
      </w:r>
    </w:p>
    <w:p w:rsidR="00000000" w:rsidRPr="00211F0C" w:rsidP="00211F0C">
      <w:pPr>
        <w:pStyle w:val="ListBullet"/>
      </w:pPr>
      <w:r w:rsidRPr="00211F0C">
        <w:t>LMTEW2008A Perform wool backwash process</w:t>
      </w:r>
    </w:p>
    <w:p w:rsidR="00000000" w:rsidRPr="00211F0C" w:rsidP="00211F0C">
      <w:pPr>
        <w:pStyle w:val="ListBullet"/>
      </w:pPr>
      <w:r w:rsidRPr="00211F0C">
        <w:t>LMTEW2009A Perform wool scouring</w:t>
      </w:r>
    </w:p>
    <w:p w:rsidR="00000000" w:rsidRPr="00211F0C" w:rsidP="00211F0C">
      <w:pPr>
        <w:pStyle w:val="ListBullet"/>
      </w:pPr>
      <w:r w:rsidRPr="00211F0C">
        <w:t>LMTEW2010A</w:t>
      </w:r>
      <w:r w:rsidRPr="00211F0C">
        <w:t xml:space="preserve"> Perform wool carbonising </w:t>
      </w:r>
    </w:p>
    <w:p w:rsidR="00000000" w:rsidRPr="00211F0C" w:rsidP="00211F0C">
      <w:pPr>
        <w:pStyle w:val="ListBullet"/>
      </w:pPr>
      <w:r w:rsidRPr="00211F0C">
        <w:t>LMTEW2011A Perform wool superwash</w:t>
      </w:r>
    </w:p>
    <w:p w:rsidR="00000000" w:rsidRPr="00211F0C" w:rsidP="00211F0C">
      <w:pPr>
        <w:pStyle w:val="ListBullet"/>
      </w:pPr>
      <w:r w:rsidRPr="00211F0C">
        <w:t>LMTEW2013A Perform wool grease recovery and monitor waste disposal.</w:t>
      </w:r>
    </w:p>
    <w:p w:rsidR="00000000" w:rsidRPr="00211F0C" w:rsidP="00211F0C">
      <w:pPr>
        <w:pStyle w:val="AllowPageBreak"/>
      </w:pPr>
    </w:p>
    <w:p w:rsidR="00000000" w:rsidRPr="00211F0C" w:rsidP="00211F0C">
      <w:pPr>
        <w:pStyle w:val="Heading1"/>
      </w:pPr>
      <w:bookmarkStart w:id="2" w:name="O_1037810"/>
      <w:bookmarkEnd w:id="2"/>
      <w:r w:rsidRPr="00211F0C">
        <w:t>Performance Evidence</w:t>
      </w:r>
    </w:p>
    <w:p w:rsidR="00000000" w:rsidRPr="00211F0C" w:rsidP="00C91731">
      <w:pPr>
        <w:pStyle w:val="BodyText"/>
      </w:pPr>
      <w:r w:rsidRPr="00211F0C">
        <w:t>There must be evidence the candidate has completed the tasks outlined in the elements a</w:t>
      </w:r>
      <w:r w:rsidRPr="00211F0C">
        <w:t>nd performance criteria of this unit, and:</w:t>
      </w:r>
    </w:p>
    <w:p w:rsidR="00000000" w:rsidRPr="00211F0C" w:rsidP="00211F0C">
      <w:pPr>
        <w:pStyle w:val="ListBullet"/>
      </w:pPr>
      <w:r w:rsidRPr="00211F0C">
        <w:t>safely and effectively operated equipment to perform at least three of the following wool processing operations:</w:t>
      </w:r>
    </w:p>
    <w:p w:rsidR="00000000" w:rsidRPr="00211F0C" w:rsidP="00211F0C">
      <w:pPr>
        <w:pStyle w:val="ListBullet2"/>
      </w:pPr>
      <w:r w:rsidRPr="00211F0C">
        <w:t>blending and opening greasy wool</w:t>
      </w:r>
    </w:p>
    <w:p w:rsidR="00000000" w:rsidRPr="00211F0C" w:rsidP="00211F0C">
      <w:pPr>
        <w:pStyle w:val="ListBullet2"/>
      </w:pPr>
      <w:r w:rsidRPr="00211F0C">
        <w:t>pressing and dumping</w:t>
      </w:r>
    </w:p>
    <w:p w:rsidR="00000000" w:rsidRPr="00211F0C" w:rsidP="00211F0C">
      <w:pPr>
        <w:pStyle w:val="ListBullet2"/>
      </w:pPr>
      <w:r w:rsidRPr="00211F0C">
        <w:t>combing</w:t>
      </w:r>
    </w:p>
    <w:p w:rsidR="00000000" w:rsidRPr="00211F0C" w:rsidP="00211F0C">
      <w:pPr>
        <w:pStyle w:val="ListBullet2"/>
      </w:pPr>
      <w:r w:rsidRPr="00211F0C">
        <w:t>gilling</w:t>
      </w:r>
    </w:p>
    <w:p w:rsidR="00000000" w:rsidRPr="00211F0C" w:rsidP="00211F0C">
      <w:pPr>
        <w:pStyle w:val="ListBullet2"/>
      </w:pPr>
      <w:r w:rsidRPr="00211F0C">
        <w:t>finishing</w:t>
      </w:r>
    </w:p>
    <w:p w:rsidR="00000000" w:rsidRPr="00211F0C" w:rsidP="00211F0C">
      <w:pPr>
        <w:pStyle w:val="ListBullet2"/>
      </w:pPr>
      <w:r w:rsidRPr="00211F0C">
        <w:t>backwashing</w:t>
      </w:r>
    </w:p>
    <w:p w:rsidR="00000000" w:rsidRPr="00211F0C" w:rsidP="00211F0C">
      <w:pPr>
        <w:pStyle w:val="ListBullet2"/>
      </w:pPr>
      <w:r w:rsidRPr="00211F0C">
        <w:t>scouring</w:t>
      </w:r>
    </w:p>
    <w:p w:rsidR="00000000" w:rsidRPr="00211F0C" w:rsidP="00211F0C">
      <w:pPr>
        <w:pStyle w:val="ListBullet2"/>
      </w:pPr>
      <w:r w:rsidRPr="00211F0C">
        <w:t>carbonising</w:t>
      </w:r>
    </w:p>
    <w:p w:rsidR="00000000" w:rsidRPr="00211F0C" w:rsidP="00211F0C">
      <w:pPr>
        <w:pStyle w:val="ListBullet2"/>
      </w:pPr>
      <w:r w:rsidRPr="00211F0C">
        <w:t>superwashing</w:t>
      </w:r>
    </w:p>
    <w:p w:rsidR="00000000" w:rsidRPr="00211F0C" w:rsidP="00211F0C">
      <w:pPr>
        <w:pStyle w:val="ListBullet2"/>
      </w:pPr>
      <w:r w:rsidRPr="00211F0C">
        <w:t>wool grease recovery</w:t>
      </w:r>
    </w:p>
    <w:p w:rsidR="00000000" w:rsidRPr="00211F0C" w:rsidP="00211F0C">
      <w:pPr>
        <w:pStyle w:val="ListBullet"/>
      </w:pPr>
      <w:r w:rsidRPr="00211F0C">
        <w:t>resolved minor processing issues as they arise during the three operations above.</w:t>
      </w:r>
    </w:p>
    <w:p w:rsidR="00000000" w:rsidRPr="00211F0C" w:rsidP="00211F0C">
      <w:pPr>
        <w:pStyle w:val="AllowPageBreak"/>
      </w:pPr>
    </w:p>
    <w:p w:rsidR="00000000" w:rsidRPr="00211F0C" w:rsidP="00211F0C">
      <w:pPr>
        <w:pStyle w:val="Heading1"/>
      </w:pPr>
      <w:bookmarkStart w:id="3" w:name="O_1037811"/>
      <w:bookmarkEnd w:id="3"/>
      <w:r w:rsidRPr="00211F0C">
        <w:t>Knowledge Evidence</w:t>
      </w:r>
    </w:p>
    <w:p w:rsidR="00000000" w:rsidRPr="00211F0C" w:rsidP="00C91731">
      <w:pPr>
        <w:pStyle w:val="BodyText"/>
      </w:pPr>
      <w:r w:rsidRPr="00211F0C">
        <w:t>There must be evidence the candidate has knowledge of:</w:t>
      </w:r>
    </w:p>
    <w:p w:rsidR="00000000" w:rsidRPr="00211F0C" w:rsidP="00211F0C">
      <w:pPr>
        <w:pStyle w:val="ListBullet"/>
      </w:pPr>
      <w:r w:rsidRPr="00211F0C">
        <w:t xml:space="preserve">purpose and safe use of </w:t>
      </w:r>
      <w:r w:rsidRPr="00211F0C">
        <w:t>automatic and semi-automatic machines and equipment used in wool processing operations:</w:t>
      </w:r>
    </w:p>
    <w:p w:rsidR="00000000" w:rsidRPr="00211F0C" w:rsidP="00211F0C">
      <w:pPr>
        <w:pStyle w:val="ListBullet2"/>
      </w:pPr>
      <w:r w:rsidRPr="00211F0C">
        <w:t>double drum openers</w:t>
      </w:r>
    </w:p>
    <w:p w:rsidR="00000000" w:rsidRPr="00211F0C" w:rsidP="00211F0C">
      <w:pPr>
        <w:pStyle w:val="ListBullet2"/>
      </w:pPr>
      <w:r w:rsidRPr="00211F0C">
        <w:t>decotting machines</w:t>
      </w:r>
    </w:p>
    <w:p w:rsidR="00000000" w:rsidRPr="00211F0C" w:rsidP="00211F0C">
      <w:pPr>
        <w:pStyle w:val="ListBullet2"/>
      </w:pPr>
      <w:r w:rsidRPr="00211F0C">
        <w:t>bale breakers</w:t>
      </w:r>
    </w:p>
    <w:p w:rsidR="00000000" w:rsidRPr="00211F0C" w:rsidP="00211F0C">
      <w:pPr>
        <w:pStyle w:val="ListBullet2"/>
      </w:pPr>
      <w:r w:rsidRPr="00211F0C">
        <w:t xml:space="preserve">combing machine </w:t>
      </w:r>
    </w:p>
    <w:p w:rsidR="00000000" w:rsidRPr="00211F0C" w:rsidP="00211F0C">
      <w:pPr>
        <w:pStyle w:val="ListBullet2"/>
      </w:pPr>
      <w:r w:rsidRPr="00211F0C">
        <w:t>noil recovery systems</w:t>
      </w:r>
    </w:p>
    <w:p w:rsidR="00000000" w:rsidRPr="00211F0C" w:rsidP="00211F0C">
      <w:pPr>
        <w:pStyle w:val="ListBullet2"/>
      </w:pPr>
      <w:r w:rsidRPr="00211F0C">
        <w:t>air filtration equipment</w:t>
      </w:r>
    </w:p>
    <w:p w:rsidR="00000000" w:rsidRPr="00211F0C" w:rsidP="00211F0C">
      <w:pPr>
        <w:pStyle w:val="ListBullet2"/>
      </w:pPr>
      <w:r w:rsidRPr="00211F0C">
        <w:t>gilling machines</w:t>
      </w:r>
    </w:p>
    <w:p w:rsidR="00000000" w:rsidRPr="00211F0C" w:rsidP="00211F0C">
      <w:pPr>
        <w:pStyle w:val="ListBullet2"/>
      </w:pPr>
      <w:r w:rsidRPr="00211F0C">
        <w:t>oil sprayers</w:t>
      </w:r>
    </w:p>
    <w:p w:rsidR="00000000" w:rsidRPr="00211F0C" w:rsidP="00211F0C">
      <w:pPr>
        <w:pStyle w:val="ListBullet2"/>
      </w:pPr>
      <w:r w:rsidRPr="00211F0C">
        <w:t>hand tools, including bale hook and labelling equipment</w:t>
      </w:r>
    </w:p>
    <w:p w:rsidR="00000000" w:rsidRPr="00211F0C" w:rsidP="00211F0C">
      <w:pPr>
        <w:pStyle w:val="ListBullet2"/>
      </w:pPr>
      <w:r w:rsidRPr="00211F0C">
        <w:t>conveyors</w:t>
      </w:r>
    </w:p>
    <w:p w:rsidR="00000000" w:rsidRPr="00211F0C" w:rsidP="00211F0C">
      <w:pPr>
        <w:pStyle w:val="ListBullet2"/>
      </w:pPr>
      <w:r w:rsidRPr="00211F0C">
        <w:t>dryers</w:t>
      </w:r>
    </w:p>
    <w:p w:rsidR="00000000" w:rsidRPr="00211F0C" w:rsidP="00211F0C">
      <w:pPr>
        <w:pStyle w:val="ListBullet2"/>
      </w:pPr>
      <w:r w:rsidRPr="00211F0C">
        <w:t>blending and opening systems</w:t>
      </w:r>
    </w:p>
    <w:p w:rsidR="00000000" w:rsidRPr="00211F0C" w:rsidP="00211F0C">
      <w:pPr>
        <w:pStyle w:val="ListBullet2"/>
      </w:pPr>
      <w:r w:rsidRPr="00211F0C">
        <w:t>wool carbonising/scouring machines</w:t>
      </w:r>
    </w:p>
    <w:p w:rsidR="00000000" w:rsidRPr="00211F0C" w:rsidP="00211F0C">
      <w:pPr>
        <w:pStyle w:val="ListBullet2"/>
      </w:pPr>
      <w:r w:rsidRPr="00211F0C">
        <w:t>waste disposal and dust extraction systems</w:t>
      </w:r>
    </w:p>
    <w:p w:rsidR="00000000" w:rsidRPr="00211F0C" w:rsidP="00211F0C">
      <w:pPr>
        <w:pStyle w:val="ListBullet2"/>
      </w:pPr>
      <w:r w:rsidRPr="00211F0C">
        <w:t>dusters and crushers</w:t>
      </w:r>
    </w:p>
    <w:p w:rsidR="00000000" w:rsidRPr="00211F0C" w:rsidP="00211F0C">
      <w:pPr>
        <w:pStyle w:val="ListBullet2"/>
      </w:pPr>
      <w:r w:rsidRPr="00211F0C">
        <w:t xml:space="preserve">stretch breaker </w:t>
      </w:r>
    </w:p>
    <w:p w:rsidR="00000000" w:rsidRPr="00211F0C" w:rsidP="00211F0C">
      <w:pPr>
        <w:pStyle w:val="ListBullet2"/>
      </w:pPr>
      <w:r w:rsidRPr="00211F0C">
        <w:t xml:space="preserve">pre-draft gilling machine </w:t>
      </w:r>
    </w:p>
    <w:p w:rsidR="00000000" w:rsidRPr="00211F0C" w:rsidP="00211F0C">
      <w:pPr>
        <w:pStyle w:val="ListBullet2"/>
      </w:pPr>
      <w:r w:rsidRPr="00211F0C">
        <w:t>wool grease separators</w:t>
      </w:r>
    </w:p>
    <w:p w:rsidR="00000000" w:rsidRPr="00211F0C" w:rsidP="00211F0C">
      <w:pPr>
        <w:pStyle w:val="ListBullet2"/>
      </w:pPr>
      <w:r w:rsidRPr="00211F0C">
        <w:t xml:space="preserve">retention bowls and settling systems </w:t>
      </w:r>
    </w:p>
    <w:p w:rsidR="00000000" w:rsidRPr="00211F0C" w:rsidP="00211F0C">
      <w:pPr>
        <w:pStyle w:val="ListBullet2"/>
      </w:pPr>
      <w:r w:rsidRPr="00211F0C">
        <w:t>associated fluid flow systems, valves and controls</w:t>
      </w:r>
    </w:p>
    <w:p w:rsidR="00000000" w:rsidRPr="00211F0C" w:rsidP="00211F0C">
      <w:pPr>
        <w:pStyle w:val="ListBullet"/>
      </w:pPr>
      <w:r w:rsidRPr="00211F0C">
        <w:t>purpose and safe use of ancillary equipment used in wool processing operations:</w:t>
      </w:r>
    </w:p>
    <w:p w:rsidR="00000000" w:rsidRPr="00211F0C" w:rsidP="00211F0C">
      <w:pPr>
        <w:pStyle w:val="ListBullet2"/>
      </w:pPr>
      <w:r w:rsidRPr="00211F0C">
        <w:t xml:space="preserve">weigh scales </w:t>
      </w:r>
    </w:p>
    <w:p w:rsidR="00000000" w:rsidRPr="00211F0C" w:rsidP="00211F0C">
      <w:pPr>
        <w:pStyle w:val="ListBullet2"/>
      </w:pPr>
      <w:r w:rsidRPr="00211F0C">
        <w:t>farm bale presses, including manual, semi-automa</w:t>
      </w:r>
      <w:r w:rsidRPr="00211F0C">
        <w:t>tic, and automatic</w:t>
      </w:r>
    </w:p>
    <w:p w:rsidR="00000000" w:rsidRPr="00211F0C" w:rsidP="00211F0C">
      <w:pPr>
        <w:pStyle w:val="ListBullet2"/>
      </w:pPr>
      <w:r w:rsidRPr="00211F0C">
        <w:t>dump presses</w:t>
      </w:r>
    </w:p>
    <w:p w:rsidR="00000000" w:rsidRPr="00211F0C" w:rsidP="00211F0C">
      <w:pPr>
        <w:pStyle w:val="ListBullet2"/>
      </w:pPr>
      <w:r w:rsidRPr="00211F0C">
        <w:t>sampling equipment, including core and grab machines</w:t>
      </w:r>
    </w:p>
    <w:p w:rsidR="00000000" w:rsidRPr="00211F0C" w:rsidP="00211F0C">
      <w:pPr>
        <w:pStyle w:val="ListBullet2"/>
      </w:pPr>
      <w:r w:rsidRPr="00211F0C">
        <w:t>cleaning equipment</w:t>
      </w:r>
    </w:p>
    <w:p w:rsidR="00000000" w:rsidRPr="00211F0C" w:rsidP="00211F0C">
      <w:pPr>
        <w:pStyle w:val="ListBullet2"/>
      </w:pPr>
      <w:r w:rsidRPr="00211F0C">
        <w:t>hand and power tools applicable to task</w:t>
      </w:r>
    </w:p>
    <w:p w:rsidR="00000000" w:rsidRPr="00211F0C" w:rsidP="00211F0C">
      <w:pPr>
        <w:pStyle w:val="ListBullet2"/>
      </w:pPr>
      <w:r w:rsidRPr="00211F0C">
        <w:t>hand trolleys</w:t>
      </w:r>
    </w:p>
    <w:p w:rsidR="00000000" w:rsidRPr="00211F0C" w:rsidP="00211F0C">
      <w:pPr>
        <w:pStyle w:val="ListBullet2"/>
      </w:pPr>
      <w:r w:rsidRPr="00211F0C">
        <w:t>pallet trucks</w:t>
      </w:r>
    </w:p>
    <w:p w:rsidR="00000000" w:rsidRPr="00211F0C" w:rsidP="00211F0C">
      <w:pPr>
        <w:pStyle w:val="ListBullet"/>
      </w:pPr>
      <w:r w:rsidRPr="00211F0C">
        <w:t>safe use of detergents and chemicals used in wool processing</w:t>
      </w:r>
    </w:p>
    <w:p w:rsidR="00000000" w:rsidRPr="00211F0C" w:rsidP="00211F0C">
      <w:pPr>
        <w:pStyle w:val="ListBullet"/>
      </w:pPr>
      <w:r w:rsidRPr="00211F0C">
        <w:t>machine setting and adjustment requirements</w:t>
      </w:r>
    </w:p>
    <w:p w:rsidR="00000000" w:rsidRPr="00211F0C" w:rsidP="00211F0C">
      <w:pPr>
        <w:pStyle w:val="ListBullet"/>
      </w:pPr>
      <w:r w:rsidRPr="00211F0C">
        <w:t>wool types, including carded, combed, carpet and merino</w:t>
      </w:r>
    </w:p>
    <w:p w:rsidR="00000000" w:rsidRPr="00211F0C" w:rsidP="00211F0C">
      <w:pPr>
        <w:pStyle w:val="ListBullet"/>
      </w:pPr>
      <w:r w:rsidRPr="00211F0C">
        <w:t>wool qualities, including fineness and colour</w:t>
      </w:r>
    </w:p>
    <w:p w:rsidR="00000000" w:rsidRPr="00211F0C" w:rsidP="00211F0C">
      <w:pPr>
        <w:pStyle w:val="ListBullet"/>
      </w:pPr>
      <w:r w:rsidRPr="00211F0C">
        <w:t>typical wool contaminants</w:t>
      </w:r>
    </w:p>
    <w:p w:rsidR="00000000" w:rsidRPr="00211F0C" w:rsidP="00211F0C">
      <w:pPr>
        <w:pStyle w:val="ListBullet"/>
      </w:pPr>
      <w:r w:rsidRPr="00211F0C">
        <w:t>product labelling requirements</w:t>
      </w:r>
    </w:p>
    <w:p w:rsidR="00000000" w:rsidRPr="00211F0C" w:rsidP="00211F0C">
      <w:pPr>
        <w:pStyle w:val="ListBullet"/>
      </w:pPr>
      <w:r w:rsidRPr="00211F0C">
        <w:t>safe work practices for processing operation</w:t>
      </w:r>
    </w:p>
    <w:p w:rsidR="00000000" w:rsidRPr="00211F0C" w:rsidP="00211F0C">
      <w:pPr>
        <w:pStyle w:val="ListBullet"/>
      </w:pPr>
      <w:r w:rsidRPr="00211F0C">
        <w:t>safety a</w:t>
      </w:r>
      <w:r w:rsidRPr="00211F0C">
        <w:t>nd environmental controls relevant to process</w:t>
      </w:r>
    </w:p>
    <w:p w:rsidR="00000000" w:rsidRPr="00211F0C" w:rsidP="00211F0C">
      <w:pPr>
        <w:pStyle w:val="ListBullet"/>
      </w:pPr>
      <w:r w:rsidRPr="00211F0C">
        <w:t>general housekeeping policies and procedures including cleaning agents and equipment in wool processing operations.</w:t>
      </w:r>
    </w:p>
    <w:p w:rsidR="00000000" w:rsidRPr="00211F0C" w:rsidP="00211F0C">
      <w:pPr>
        <w:pStyle w:val="AllowPageBreak"/>
      </w:pPr>
    </w:p>
    <w:p w:rsidR="00000000" w:rsidRPr="00211F0C" w:rsidP="00211F0C">
      <w:pPr>
        <w:pStyle w:val="Heading1"/>
      </w:pPr>
      <w:bookmarkStart w:id="4" w:name="O_1037812"/>
      <w:bookmarkEnd w:id="4"/>
      <w:r w:rsidRPr="00211F0C">
        <w:t>Assessment Conditions</w:t>
      </w:r>
    </w:p>
    <w:p w:rsidR="00000000" w:rsidRPr="00211F0C" w:rsidP="00C91731">
      <w:pPr>
        <w:pStyle w:val="BodyText"/>
      </w:pPr>
      <w:r w:rsidRPr="00211F0C">
        <w:t>Skills must have been demonstrated in the workplace o</w:t>
      </w:r>
      <w:r w:rsidRPr="00211F0C">
        <w:t xml:space="preserve">r in a simulated environment that reflects workplace conditions and contingencies. The following conditions must be met for this unit: </w:t>
      </w:r>
    </w:p>
    <w:p w:rsidR="00000000" w:rsidRPr="00211F0C" w:rsidP="00211F0C">
      <w:pPr>
        <w:pStyle w:val="ListBullet"/>
      </w:pPr>
      <w:r w:rsidRPr="00211F0C">
        <w:t>use of suitable facilities, equipment and resources, including:</w:t>
      </w:r>
    </w:p>
    <w:p w:rsidR="00000000" w:rsidRPr="00211F0C" w:rsidP="00211F0C">
      <w:pPr>
        <w:pStyle w:val="ListBullet2"/>
      </w:pPr>
      <w:r w:rsidRPr="00211F0C">
        <w:t>a wool processing facility</w:t>
      </w:r>
    </w:p>
    <w:p w:rsidR="00000000" w:rsidRPr="00211F0C" w:rsidP="00211F0C">
      <w:pPr>
        <w:pStyle w:val="ListBullet2"/>
      </w:pPr>
      <w:r w:rsidRPr="00211F0C">
        <w:t>safety equipment and standa</w:t>
      </w:r>
      <w:r w:rsidRPr="00211F0C">
        <w:t>rd operating procedures</w:t>
      </w:r>
    </w:p>
    <w:p w:rsidR="00000000" w:rsidRPr="00211F0C" w:rsidP="00211F0C">
      <w:pPr>
        <w:pStyle w:val="ListBullet"/>
      </w:pPr>
      <w:r w:rsidRPr="00211F0C">
        <w:t>modelling of industry operating conditions, including access to wool for processing</w:t>
      </w:r>
    </w:p>
    <w:p w:rsidR="00C91731" w:rsidP="00C91731">
      <w:pPr>
        <w:pStyle w:val="BodyText"/>
      </w:pPr>
      <w:r w:rsidRPr="00211F0C">
        <w:t>Assessors must satisfy the NVR/AQTF mandatory competency requirements for assessors.</w:t>
      </w:r>
    </w:p>
    <w:p w:rsidR="00000000" w:rsidRPr="00211F0C" w:rsidP="00211F0C">
      <w:pPr>
        <w:pStyle w:val="Heading1"/>
      </w:pPr>
      <w:bookmarkStart w:id="5" w:name="O_1037815"/>
      <w:bookmarkEnd w:id="5"/>
      <w:r w:rsidRPr="00211F0C">
        <w:t>Links</w:t>
      </w:r>
    </w:p>
    <w:p w:rsidR="00000000" w:rsidRPr="00211F0C" w:rsidP="00C91731">
      <w:pPr>
        <w:pStyle w:val="BodyText"/>
      </w:pPr>
      <w:r w:rsidRPr="00211F0C">
        <w:t>Companion Volume implementation g</w:t>
      </w:r>
      <w:r w:rsidRPr="00211F0C">
        <w:t xml:space="preserve">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D14D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11F0C" w:rsidP="00211F0C"/>
    <w:sectPr w:rsidSect="00211F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F0C" w:rsidRPr="00C91731" w:rsidP="00C91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31" w:rsidP="00211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731" w:rsidP="00211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1731" w:rsidP="00211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F0C" w:rsidRPr="00C91731" w:rsidP="00C91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31" w:rsidRPr="002D2AF8" w:rsidP="00211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MSTTX3013 Perform wool 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91731" w:rsidP="00211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44B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B0D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D47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F0C"/>
  </w:style>
  <w:style w:type="character" w:customStyle="1" w:styleId="Heading1Char">
    <w:name w:val="Heading 1 Char"/>
    <w:basedOn w:val="DefaultParagraphFont"/>
    <w:link w:val="Heading1"/>
    <w:rsid w:val="00211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F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F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1F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1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211F0C"/>
    <w:rPr>
      <w:b/>
    </w:rPr>
  </w:style>
  <w:style w:type="character" w:customStyle="1" w:styleId="Heading2Char">
    <w:name w:val="Heading 2 Char"/>
    <w:basedOn w:val="DefaultParagraphFont"/>
    <w:link w:val="Heading2"/>
    <w:rsid w:val="00211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F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F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1F0C"/>
    <w:rPr>
      <w:b/>
      <w:spacing w:val="0"/>
    </w:rPr>
  </w:style>
  <w:style w:type="paragraph" w:customStyle="1" w:styleId="SuperTitle">
    <w:name w:val="SuperTitle"/>
    <w:basedOn w:val="Title"/>
    <w:rsid w:val="00211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F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F0C"/>
    <w:rPr>
      <w:i/>
    </w:rPr>
  </w:style>
  <w:style w:type="paragraph" w:styleId="Caption">
    <w:name w:val="caption"/>
    <w:basedOn w:val="BodyText"/>
    <w:next w:val="Normal"/>
    <w:qFormat/>
    <w:rsid w:val="00211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F0C"/>
  </w:style>
  <w:style w:type="paragraph" w:styleId="TableofFigures">
    <w:name w:val="table of figures"/>
    <w:basedOn w:val="Normal"/>
    <w:next w:val="Normal"/>
    <w:semiHidden/>
    <w:rsid w:val="00211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F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F0C"/>
    <w:rPr>
      <w:rFonts w:ascii="Wingdings" w:hAnsi="Wingdings"/>
    </w:rPr>
  </w:style>
  <w:style w:type="paragraph" w:customStyle="1" w:styleId="TableHeading">
    <w:name w:val="Table Heading"/>
    <w:basedOn w:val="HeadingBase"/>
    <w:rsid w:val="00211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F0C"/>
    <w:rPr>
      <w:color w:val="0033CC"/>
      <w:u w:val="none"/>
    </w:rPr>
  </w:style>
  <w:style w:type="paragraph" w:customStyle="1" w:styleId="BodyTextRight">
    <w:name w:val="Body Text Right"/>
    <w:basedOn w:val="BodyText"/>
    <w:rsid w:val="00211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F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F0C"/>
    <w:rPr>
      <w:sz w:val="32"/>
    </w:rPr>
  </w:style>
  <w:style w:type="paragraph" w:customStyle="1" w:styleId="HeadingProcedure">
    <w:name w:val="Heading Procedure"/>
    <w:basedOn w:val="HeadingBase"/>
    <w:next w:val="Normal"/>
    <w:rsid w:val="00211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F0C"/>
    <w:pPr>
      <w:spacing w:before="60" w:after="60"/>
    </w:pPr>
  </w:style>
  <w:style w:type="paragraph" w:styleId="ListContinue">
    <w:name w:val="List Continue"/>
    <w:basedOn w:val="List"/>
    <w:rsid w:val="00211F0C"/>
    <w:pPr>
      <w:ind w:firstLine="0"/>
    </w:pPr>
  </w:style>
  <w:style w:type="paragraph" w:customStyle="1" w:styleId="ListNote">
    <w:name w:val="List Note"/>
    <w:basedOn w:val="List"/>
    <w:rsid w:val="00211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F0C"/>
    <w:rPr>
      <w:rFonts w:ascii="Courier New" w:hAnsi="Courier New"/>
    </w:rPr>
  </w:style>
  <w:style w:type="paragraph" w:customStyle="1" w:styleId="NoteBullet">
    <w:name w:val="Note Bullet"/>
    <w:basedOn w:val="Note"/>
    <w:rsid w:val="00211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F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F0C"/>
    <w:rPr>
      <w:b/>
      <w:smallCaps/>
    </w:rPr>
  </w:style>
  <w:style w:type="paragraph" w:customStyle="1" w:styleId="TableListNumber">
    <w:name w:val="Table List Number"/>
    <w:basedOn w:val="ListNumber"/>
    <w:rsid w:val="00211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F0C"/>
    <w:pPr>
      <w:numPr>
        <w:numId w:val="9"/>
      </w:numPr>
    </w:pPr>
  </w:style>
  <w:style w:type="paragraph" w:customStyle="1" w:styleId="ListAlpha2">
    <w:name w:val="List Alpha 2"/>
    <w:basedOn w:val="List2"/>
    <w:rsid w:val="00211F0C"/>
    <w:pPr>
      <w:numPr>
        <w:numId w:val="8"/>
      </w:numPr>
    </w:pPr>
  </w:style>
  <w:style w:type="paragraph" w:styleId="List2">
    <w:name w:val="List 2"/>
    <w:basedOn w:val="BodyText"/>
    <w:rsid w:val="00211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F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F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F0C"/>
    <w:pPr>
      <w:numPr>
        <w:numId w:val="4"/>
      </w:numPr>
    </w:pPr>
  </w:style>
  <w:style w:type="paragraph" w:styleId="ListContinue2">
    <w:name w:val="List Continue 2"/>
    <w:basedOn w:val="List2"/>
    <w:rsid w:val="00211F0C"/>
    <w:pPr>
      <w:ind w:firstLine="0"/>
    </w:pPr>
  </w:style>
  <w:style w:type="paragraph" w:styleId="ListContinue3">
    <w:name w:val="List Continue 3"/>
    <w:basedOn w:val="List3"/>
    <w:rsid w:val="00211F0C"/>
    <w:pPr>
      <w:ind w:left="1021" w:firstLine="0"/>
    </w:pPr>
  </w:style>
  <w:style w:type="paragraph" w:styleId="ListContinue4">
    <w:name w:val="List Continue 4"/>
    <w:basedOn w:val="List4"/>
    <w:rsid w:val="00211F0C"/>
    <w:pPr>
      <w:ind w:firstLine="0"/>
    </w:pPr>
  </w:style>
  <w:style w:type="paragraph" w:styleId="ListContinue5">
    <w:name w:val="List Continue 5"/>
    <w:basedOn w:val="List5"/>
    <w:rsid w:val="00211F0C"/>
    <w:pPr>
      <w:ind w:firstLine="0"/>
    </w:pPr>
  </w:style>
  <w:style w:type="paragraph" w:styleId="ListNumber3">
    <w:name w:val="List Number 3"/>
    <w:basedOn w:val="List3"/>
    <w:rsid w:val="00211F0C"/>
    <w:pPr>
      <w:numPr>
        <w:numId w:val="5"/>
      </w:numPr>
    </w:pPr>
  </w:style>
  <w:style w:type="paragraph" w:styleId="ListNumber4">
    <w:name w:val="List Number 4"/>
    <w:basedOn w:val="List4"/>
    <w:rsid w:val="00211F0C"/>
    <w:pPr>
      <w:numPr>
        <w:numId w:val="6"/>
      </w:numPr>
    </w:pPr>
  </w:style>
  <w:style w:type="paragraph" w:styleId="ListNumber5">
    <w:name w:val="List Number 5"/>
    <w:basedOn w:val="List5"/>
    <w:rsid w:val="00211F0C"/>
    <w:pPr>
      <w:numPr>
        <w:numId w:val="7"/>
      </w:numPr>
    </w:pPr>
  </w:style>
  <w:style w:type="paragraph" w:styleId="BlockText">
    <w:name w:val="Block Text"/>
    <w:basedOn w:val="Normal"/>
    <w:rsid w:val="00211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F0C"/>
    <w:rPr>
      <w:sz w:val="16"/>
      <w:vertAlign w:val="superscript"/>
    </w:rPr>
  </w:style>
  <w:style w:type="character" w:customStyle="1" w:styleId="Symbols">
    <w:name w:val="Symbols"/>
    <w:basedOn w:val="DefaultParagraphFont"/>
    <w:rsid w:val="00211F0C"/>
    <w:rPr>
      <w:rFonts w:ascii="Symbol" w:hAnsi="Symbol"/>
    </w:rPr>
  </w:style>
  <w:style w:type="character" w:customStyle="1" w:styleId="MenuOptions">
    <w:name w:val="Menu Options"/>
    <w:basedOn w:val="DefaultParagraphFont"/>
    <w:rsid w:val="00211F0C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211F0C"/>
    <w:rPr>
      <w:u w:val="single"/>
    </w:rPr>
  </w:style>
  <w:style w:type="paragraph" w:customStyle="1" w:styleId="TableBodyTextRight">
    <w:name w:val="Table Body Text Right"/>
    <w:basedOn w:val="TableBodyText"/>
    <w:rsid w:val="00211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F0C"/>
    <w:rPr>
      <w:sz w:val="18"/>
    </w:rPr>
  </w:style>
  <w:style w:type="paragraph" w:customStyle="1" w:styleId="BodySmallRight">
    <w:name w:val="Body Small Right"/>
    <w:basedOn w:val="BodyTextRight"/>
    <w:rsid w:val="00211F0C"/>
    <w:rPr>
      <w:sz w:val="18"/>
      <w:szCs w:val="18"/>
    </w:rPr>
  </w:style>
  <w:style w:type="paragraph" w:customStyle="1" w:styleId="MarginEdition">
    <w:name w:val="Margin Edition"/>
    <w:basedOn w:val="MarginNote"/>
    <w:rsid w:val="00211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F0C"/>
    <w:rPr>
      <w:sz w:val="2"/>
      <w:szCs w:val="2"/>
    </w:rPr>
  </w:style>
  <w:style w:type="character" w:customStyle="1" w:styleId="Small">
    <w:name w:val="Small"/>
    <w:basedOn w:val="DefaultParagraphFont"/>
    <w:rsid w:val="00211F0C"/>
    <w:rPr>
      <w:sz w:val="16"/>
    </w:rPr>
  </w:style>
  <w:style w:type="paragraph" w:customStyle="1" w:styleId="WideTable">
    <w:name w:val="Wide Table"/>
    <w:basedOn w:val="Normal"/>
    <w:rsid w:val="00211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F0C"/>
  </w:style>
  <w:style w:type="paragraph" w:styleId="Quote">
    <w:name w:val="Quote"/>
    <w:basedOn w:val="Heading1"/>
    <w:link w:val="QuoteChar"/>
    <w:qFormat/>
    <w:rsid w:val="00211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F0C"/>
    <w:pPr>
      <w:pageBreakBefore/>
    </w:pPr>
  </w:style>
  <w:style w:type="paragraph" w:customStyle="1" w:styleId="Border">
    <w:name w:val="Border"/>
    <w:basedOn w:val="Normal"/>
    <w:qFormat/>
    <w:rsid w:val="00211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F0C"/>
    <w:rPr>
      <w:u w:val="single"/>
    </w:rPr>
  </w:style>
  <w:style w:type="character" w:customStyle="1" w:styleId="BoldandItalics">
    <w:name w:val="Bold and Italics"/>
    <w:qFormat/>
    <w:rsid w:val="00211F0C"/>
    <w:rPr>
      <w:b/>
      <w:i/>
      <w:u w:val="none"/>
    </w:rPr>
  </w:style>
  <w:style w:type="paragraph" w:styleId="BalloonText">
    <w:name w:val="Balloon Text"/>
    <w:basedOn w:val="Normal"/>
    <w:link w:val="BalloonTextChar"/>
    <w:rsid w:val="00211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F0C"/>
    <w:pPr>
      <w:spacing w:before="0" w:after="0"/>
    </w:pPr>
  </w:style>
  <w:style w:type="paragraph" w:customStyle="1" w:styleId="BodyTextBold">
    <w:name w:val="Body Text Bold"/>
    <w:basedOn w:val="BodyText"/>
    <w:qFormat/>
    <w:rsid w:val="00211F0C"/>
    <w:rPr>
      <w:b/>
    </w:rPr>
  </w:style>
  <w:style w:type="character" w:styleId="Hyperlink">
    <w:name w:val="Hyperlink"/>
    <w:basedOn w:val="DefaultParagraphFont"/>
    <w:uiPriority w:val="99"/>
    <w:unhideWhenUsed/>
    <w:rsid w:val="00C91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3066</Characters>
  <Application>Microsoft Office Word</Application>
  <DocSecurity>0</DocSecurity>
  <Lines>98</Lines>
  <Paragraphs>92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MSTTX3013 Perform wool processing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2021-07-21T08:44:00Z</dcterms:created>
  <dcterms:modified xsi:type="dcterms:W3CDTF">2021-07-21T08:44:00Z</dcterms:modified>
</cp:coreProperties>
</file>