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78F1" w:rsidP="003178F1">
      <w:pPr>
        <w:pStyle w:val="Title"/>
      </w:pPr>
      <w:r>
        <w:fldChar w:fldCharType="begin"/>
      </w:r>
      <w:r>
        <w:instrText xml:space="preserve"> TITLE   \* MERGEFORMAT </w:instrText>
      </w:r>
      <w:r>
        <w:fldChar w:fldCharType="separate"/>
      </w:r>
      <w:r>
        <w:t>MSTTX3012 Identify and deal with mechanical and low voltage electrical faults in textile machinery</w:t>
      </w:r>
      <w:r>
        <w:fldChar w:fldCharType="end"/>
      </w:r>
    </w:p>
    <w:p w:rsidR="003178F1" w:rsidP="003178F1">
      <w:pPr>
        <w:pStyle w:val="Version"/>
        <w:sectPr w:rsidSect="002227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27C2" w:rsidP="002227C2">
      <w:pPr>
        <w:pStyle w:val="SuperHeading"/>
      </w:pPr>
      <w:r w:rsidRPr="002227C2">
        <w:t>MSTTX3012 Ide</w:t>
      </w:r>
      <w:r w:rsidRPr="002227C2">
        <w:t>ntify and deal with mechanical and low voltage electrical faults in textile machinery</w:t>
      </w:r>
    </w:p>
    <w:p w:rsidR="00000000" w:rsidRPr="002227C2" w:rsidP="002227C2">
      <w:pPr>
        <w:pStyle w:val="Heading1"/>
      </w:pPr>
      <w:bookmarkStart w:id="1" w:name="O_933149"/>
      <w:bookmarkEnd w:id="1"/>
      <w:r w:rsidRPr="002227C2">
        <w:t>Modification History</w:t>
      </w:r>
    </w:p>
    <w:p w:rsidR="00000000" w:rsidRPr="002227C2" w:rsidP="003178F1">
      <w:pPr>
        <w:pStyle w:val="BodyText"/>
      </w:pPr>
      <w:r w:rsidRPr="002227C2">
        <w:t>Release 1. New Unit supersedes the following units:</w:t>
      </w:r>
    </w:p>
    <w:p w:rsidR="00000000" w:rsidRPr="002227C2" w:rsidP="002227C2">
      <w:pPr>
        <w:pStyle w:val="ListBullet"/>
      </w:pPr>
      <w:r w:rsidRPr="002227C2">
        <w:t>LMTTX3018A Undertake electronic fault finding on textile machinery</w:t>
      </w:r>
    </w:p>
    <w:p w:rsidR="00000000" w:rsidRPr="002227C2" w:rsidP="002227C2">
      <w:pPr>
        <w:pStyle w:val="ListBullet"/>
      </w:pPr>
      <w:r w:rsidRPr="002227C2">
        <w:t>LMTTX3019A Identify and correct mechanical faults in looms and other weaving equipment</w:t>
      </w:r>
    </w:p>
    <w:p w:rsidR="00000000" w:rsidRPr="002227C2" w:rsidP="003178F1">
      <w:pPr>
        <w:pStyle w:val="BodyText"/>
      </w:pPr>
      <w:r w:rsidRPr="002227C2">
        <w:t>Not equivalent</w:t>
      </w:r>
    </w:p>
    <w:p w:rsidR="00000000" w:rsidRPr="002227C2" w:rsidP="002227C2">
      <w:pPr>
        <w:pStyle w:val="Heading1"/>
      </w:pPr>
      <w:bookmarkStart w:id="2" w:name="O_933157"/>
      <w:bookmarkEnd w:id="2"/>
      <w:r w:rsidRPr="002227C2">
        <w:t>Application</w:t>
      </w:r>
    </w:p>
    <w:p w:rsidR="00000000" w:rsidRPr="002227C2" w:rsidP="003178F1">
      <w:pPr>
        <w:pStyle w:val="BodyText"/>
      </w:pPr>
      <w:r w:rsidRPr="002227C2">
        <w:t>This unit of competency covers the skills and knowledge required to identify and deal with routine mechanical and low voltage</w:t>
      </w:r>
      <w:r w:rsidRPr="002227C2">
        <w:t xml:space="preserve"> electronic faults in textile machinery. It includes repair or replacement of the faulty component or referral to other personnel.</w:t>
      </w:r>
    </w:p>
    <w:p w:rsidR="00000000" w:rsidRPr="002227C2" w:rsidP="003178F1">
      <w:pPr>
        <w:pStyle w:val="BodyText"/>
      </w:pPr>
      <w:r w:rsidRPr="002227C2">
        <w:t>The unit of competency applies to identifying and correcting mechanical faults and rectifying low voltage electrical problem</w:t>
      </w:r>
      <w:r w:rsidRPr="002227C2">
        <w:t>s in textile manufacturing machinery.</w:t>
      </w:r>
    </w:p>
    <w:p w:rsidR="00000000" w:rsidRPr="002227C2" w:rsidP="003178F1">
      <w:pPr>
        <w:pStyle w:val="BodyText"/>
      </w:pPr>
      <w:r w:rsidRPr="002227C2">
        <w:t>It does not include 240 Volt or higher equipment and circuits or higher level engineering skills. Work covered by engineering requirements and restricted electrical licences will require additional training to meet li</w:t>
      </w:r>
      <w:r w:rsidRPr="002227C2">
        <w:t xml:space="preserve">cence requirements. </w:t>
      </w:r>
    </w:p>
    <w:p w:rsidR="00000000" w:rsidRPr="002227C2" w:rsidP="003178F1">
      <w:pPr>
        <w:pStyle w:val="BodyText"/>
      </w:pPr>
      <w:r w:rsidRPr="002227C2">
        <w:t>Discretion and judgement may be required, for both self and others, in planning and selecting processes, procedures or outcomes.</w:t>
      </w:r>
    </w:p>
    <w:p w:rsidR="00000000" w:rsidRPr="002227C2" w:rsidP="003178F1">
      <w:pPr>
        <w:pStyle w:val="BodyText"/>
      </w:pPr>
      <w:r w:rsidRPr="002227C2">
        <w:t>Work may be conducted in a variety of environments including operational workplace activities, restricte</w:t>
      </w:r>
      <w:r w:rsidRPr="002227C2">
        <w:t>d space, hazardous, controlled or exposed conditions and day or night conditions.</w:t>
      </w:r>
    </w:p>
    <w:p w:rsidR="00000000" w:rsidRPr="002227C2" w:rsidP="003178F1">
      <w:pPr>
        <w:pStyle w:val="BodyText"/>
      </w:pPr>
      <w:r w:rsidRPr="002227C2">
        <w:t>No licensing, legislative or certification requirements apply to this unit at the time of publication.</w:t>
      </w:r>
    </w:p>
    <w:p w:rsidR="00000000" w:rsidRPr="002227C2" w:rsidP="002227C2">
      <w:pPr>
        <w:pStyle w:val="Heading1"/>
      </w:pPr>
      <w:bookmarkStart w:id="3" w:name="O_933156"/>
      <w:bookmarkEnd w:id="3"/>
      <w:r w:rsidRPr="002227C2">
        <w:t>Pre-requisite Unit</w:t>
      </w:r>
    </w:p>
    <w:p w:rsidR="00000000" w:rsidRPr="002227C2" w:rsidP="003178F1">
      <w:pPr>
        <w:pStyle w:val="BodyText"/>
      </w:pPr>
      <w:r w:rsidRPr="002227C2">
        <w:t>Nil</w:t>
      </w:r>
    </w:p>
    <w:p w:rsidR="00000000" w:rsidRPr="002227C2" w:rsidP="002227C2">
      <w:pPr>
        <w:pStyle w:val="Heading1"/>
      </w:pPr>
      <w:bookmarkStart w:id="4" w:name="O_933155"/>
      <w:bookmarkEnd w:id="4"/>
      <w:r w:rsidRPr="002227C2">
        <w:t>Competency Field</w:t>
      </w:r>
    </w:p>
    <w:p w:rsidR="00000000" w:rsidRPr="002227C2" w:rsidP="003178F1">
      <w:pPr>
        <w:pStyle w:val="BodyText"/>
      </w:pPr>
      <w:r w:rsidRPr="002227C2">
        <w:t>Textile production</w:t>
      </w:r>
    </w:p>
    <w:p w:rsidR="00000000" w:rsidRPr="002227C2" w:rsidP="002227C2">
      <w:pPr>
        <w:pStyle w:val="Heading1"/>
      </w:pPr>
      <w:bookmarkStart w:id="5" w:name="O_933154"/>
      <w:bookmarkEnd w:id="5"/>
      <w:r w:rsidRPr="002227C2">
        <w:t>Unit Sector</w:t>
      </w:r>
    </w:p>
    <w:p w:rsidR="00000000" w:rsidRPr="002227C2" w:rsidP="003178F1">
      <w:pPr>
        <w:pStyle w:val="BodyText"/>
      </w:pPr>
      <w:r w:rsidRPr="002227C2">
        <w:t>Not applicable</w:t>
      </w:r>
    </w:p>
    <w:p w:rsidR="00000000" w:rsidRPr="002227C2" w:rsidP="002227C2">
      <w:pPr>
        <w:pStyle w:val="Heading1"/>
      </w:pPr>
      <w:bookmarkStart w:id="6" w:name="O_933153"/>
      <w:bookmarkEnd w:id="6"/>
      <w:r w:rsidRPr="002227C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227C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227C2">
            <w:pPr>
              <w:pStyle w:val="BodyText"/>
              <w:rPr>
                <w:lang w:val="en-NZ"/>
              </w:rPr>
            </w:pPr>
            <w:r w:rsidRPr="002227C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227C2">
            <w:pPr>
              <w:pStyle w:val="BodyText"/>
              <w:rPr>
                <w:lang w:val="en-NZ"/>
              </w:rPr>
            </w:pPr>
            <w:r w:rsidRPr="002227C2">
              <w:t>Performance criteria describe the performance needed to demonstrate achievement of</w:t>
            </w:r>
            <w:r w:rsidRPr="002227C2">
              <w:t xml:space="preserve"> the element.</w:t>
            </w:r>
          </w:p>
        </w:tc>
      </w:tr>
      <w:tr w:rsidTr="00222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227C2" w:rsidP="002227C2">
            <w:pPr>
              <w:pStyle w:val="BodyText"/>
            </w:pPr>
            <w:r w:rsidRPr="002227C2">
              <w:t>1</w:t>
            </w:r>
          </w:p>
        </w:tc>
        <w:tc>
          <w:tcPr>
            <w:tcW w:w="1962" w:type="dxa"/>
            <w:vMerge w:val="restart"/>
            <w:tcBorders>
              <w:top w:val="nil"/>
              <w:left w:val="nil"/>
              <w:bottom w:val="nil"/>
              <w:right w:val="nil"/>
            </w:tcBorders>
            <w:tcMar>
              <w:top w:w="0" w:type="dxa"/>
              <w:left w:w="62" w:type="dxa"/>
              <w:bottom w:w="0" w:type="dxa"/>
              <w:right w:w="62" w:type="dxa"/>
            </w:tcMar>
          </w:tcPr>
          <w:p w:rsidR="00000000" w:rsidP="002227C2">
            <w:pPr>
              <w:pStyle w:val="BodyText"/>
              <w:rPr>
                <w:lang w:val="en-NZ"/>
              </w:rPr>
            </w:pPr>
            <w:r w:rsidRPr="002227C2">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2227C2">
            <w:pPr>
              <w:pStyle w:val="BodyText"/>
              <w:rPr>
                <w:lang w:val="en-NZ"/>
              </w:rPr>
            </w:pPr>
            <w:r w:rsidRPr="002227C2">
              <w:t>1.1</w:t>
            </w:r>
          </w:p>
        </w:tc>
        <w:tc>
          <w:tcPr>
            <w:tcW w:w="5610" w:type="dxa"/>
            <w:tcBorders>
              <w:top w:val="nil"/>
              <w:left w:val="nil"/>
              <w:bottom w:val="nil"/>
              <w:right w:val="nil"/>
            </w:tcBorders>
            <w:tcMar>
              <w:top w:w="0" w:type="dxa"/>
              <w:left w:w="62" w:type="dxa"/>
              <w:bottom w:w="0" w:type="dxa"/>
              <w:right w:w="62" w:type="dxa"/>
            </w:tcMar>
          </w:tcPr>
          <w:p w:rsidR="00000000" w:rsidP="002227C2">
            <w:pPr>
              <w:pStyle w:val="BodyText"/>
              <w:rPr>
                <w:lang w:val="en-NZ"/>
              </w:rPr>
            </w:pPr>
            <w:r w:rsidRPr="002227C2">
              <w:t>Follow standard operating procedures (SOPs)</w:t>
            </w:r>
          </w:p>
        </w:tc>
      </w:tr>
      <w:tr w:rsidTr="00222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27C2">
            <w:pPr>
              <w:pStyle w:val="BodyText"/>
              <w:rPr>
                <w:lang w:val="en-NZ"/>
              </w:rPr>
            </w:pPr>
            <w:r w:rsidRPr="002227C2">
              <w:t>1.2</w:t>
            </w:r>
          </w:p>
        </w:tc>
        <w:tc>
          <w:tcPr>
            <w:tcW w:w="5610" w:type="dxa"/>
            <w:tcBorders>
              <w:top w:val="nil"/>
              <w:left w:val="nil"/>
              <w:bottom w:val="nil"/>
              <w:right w:val="nil"/>
            </w:tcBorders>
            <w:tcMar>
              <w:top w:w="0" w:type="dxa"/>
              <w:left w:w="62" w:type="dxa"/>
              <w:bottom w:w="0" w:type="dxa"/>
              <w:right w:w="62" w:type="dxa"/>
            </w:tcMar>
          </w:tcPr>
          <w:p w:rsidR="00000000" w:rsidP="002227C2">
            <w:pPr>
              <w:pStyle w:val="BodyText"/>
              <w:rPr>
                <w:lang w:val="en-NZ"/>
              </w:rPr>
            </w:pPr>
            <w:r w:rsidRPr="002227C2">
              <w:t>Comply with work health and safety (WHS) requirements at all times</w:t>
            </w:r>
          </w:p>
        </w:tc>
      </w:tr>
      <w:tr w:rsidTr="00222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27C2">
            <w:pPr>
              <w:pStyle w:val="BodyText"/>
              <w:rPr>
                <w:lang w:val="en-NZ"/>
              </w:rPr>
            </w:pPr>
            <w:r w:rsidRPr="002227C2">
              <w:t>1.3</w:t>
            </w:r>
          </w:p>
        </w:tc>
        <w:tc>
          <w:tcPr>
            <w:tcW w:w="5610" w:type="dxa"/>
            <w:tcBorders>
              <w:top w:val="nil"/>
              <w:left w:val="nil"/>
              <w:bottom w:val="nil"/>
              <w:right w:val="nil"/>
            </w:tcBorders>
            <w:tcMar>
              <w:top w:w="0" w:type="dxa"/>
              <w:left w:w="62" w:type="dxa"/>
              <w:bottom w:w="0" w:type="dxa"/>
              <w:right w:w="62" w:type="dxa"/>
            </w:tcMar>
          </w:tcPr>
          <w:p w:rsidR="00000000" w:rsidP="002227C2">
            <w:pPr>
              <w:pStyle w:val="BodyText"/>
              <w:rPr>
                <w:lang w:val="en-NZ"/>
              </w:rPr>
            </w:pPr>
            <w:r w:rsidRPr="002227C2">
              <w:t>Use appropriate personal protective equipment (PPE) in accordance with SOPs</w:t>
            </w:r>
          </w:p>
        </w:tc>
      </w:tr>
      <w:tr w:rsidTr="00222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27C2">
            <w:pPr>
              <w:pStyle w:val="BodyText"/>
              <w:rPr>
                <w:lang w:val="en-NZ"/>
              </w:rPr>
            </w:pPr>
            <w:r w:rsidRPr="002227C2">
              <w:t>1.4</w:t>
            </w:r>
          </w:p>
        </w:tc>
        <w:tc>
          <w:tcPr>
            <w:tcW w:w="5610" w:type="dxa"/>
            <w:tcBorders>
              <w:top w:val="nil"/>
              <w:left w:val="nil"/>
              <w:bottom w:val="nil"/>
              <w:right w:val="nil"/>
            </w:tcBorders>
            <w:tcMar>
              <w:top w:w="0" w:type="dxa"/>
              <w:left w:w="62" w:type="dxa"/>
              <w:bottom w:w="0" w:type="dxa"/>
              <w:right w:w="62" w:type="dxa"/>
            </w:tcMar>
          </w:tcPr>
          <w:p w:rsidR="00000000" w:rsidP="002227C2">
            <w:pPr>
              <w:pStyle w:val="BodyText"/>
              <w:rPr>
                <w:lang w:val="en-NZ"/>
              </w:rPr>
            </w:pPr>
            <w:r w:rsidRPr="002227C2">
              <w:t>Identify job requirements from specifications, drawings, job sheets or work instructions</w:t>
            </w:r>
          </w:p>
        </w:tc>
      </w:tr>
      <w:tr w:rsidTr="002227C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227C2">
            <w:pPr>
              <w:pStyle w:val="BodyText"/>
              <w:rPr>
                <w:lang w:val="en-NZ"/>
              </w:rPr>
            </w:pPr>
          </w:p>
        </w:tc>
      </w:tr>
      <w:tr w:rsidTr="00222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227C2" w:rsidP="002227C2">
            <w:pPr>
              <w:pStyle w:val="BodyText"/>
            </w:pPr>
            <w:r w:rsidRPr="002227C2">
              <w:t>2</w:t>
            </w:r>
          </w:p>
        </w:tc>
        <w:tc>
          <w:tcPr>
            <w:tcW w:w="1962" w:type="dxa"/>
            <w:vMerge w:val="restart"/>
            <w:tcBorders>
              <w:top w:val="nil"/>
              <w:left w:val="nil"/>
              <w:bottom w:val="nil"/>
              <w:right w:val="nil"/>
            </w:tcBorders>
            <w:tcMar>
              <w:top w:w="0" w:type="dxa"/>
              <w:left w:w="62" w:type="dxa"/>
              <w:bottom w:w="0" w:type="dxa"/>
              <w:right w:w="62" w:type="dxa"/>
            </w:tcMar>
          </w:tcPr>
          <w:p w:rsidR="00000000" w:rsidP="002227C2">
            <w:pPr>
              <w:pStyle w:val="BodyText"/>
              <w:rPr>
                <w:lang w:val="en-NZ"/>
              </w:rPr>
            </w:pPr>
            <w:r w:rsidRPr="002227C2">
              <w:rPr>
                <w:rStyle w:val="SpecialBold"/>
              </w:rPr>
              <w:t>Identify mechanical or low voltage electrical faults</w:t>
            </w:r>
          </w:p>
        </w:tc>
        <w:tc>
          <w:tcPr>
            <w:tcW w:w="770" w:type="dxa"/>
            <w:tcBorders>
              <w:top w:val="nil"/>
              <w:left w:val="nil"/>
              <w:bottom w:val="nil"/>
              <w:right w:val="nil"/>
            </w:tcBorders>
            <w:tcMar>
              <w:top w:w="0" w:type="dxa"/>
              <w:left w:w="62" w:type="dxa"/>
              <w:bottom w:w="0" w:type="dxa"/>
              <w:right w:w="62" w:type="dxa"/>
            </w:tcMar>
          </w:tcPr>
          <w:p w:rsidR="00000000" w:rsidP="002227C2">
            <w:pPr>
              <w:pStyle w:val="BodyText"/>
              <w:rPr>
                <w:lang w:val="en-NZ"/>
              </w:rPr>
            </w:pPr>
            <w:r w:rsidRPr="002227C2">
              <w:t>2.1</w:t>
            </w:r>
          </w:p>
        </w:tc>
        <w:tc>
          <w:tcPr>
            <w:tcW w:w="5610" w:type="dxa"/>
            <w:tcBorders>
              <w:top w:val="nil"/>
              <w:left w:val="nil"/>
              <w:bottom w:val="nil"/>
              <w:right w:val="nil"/>
            </w:tcBorders>
            <w:tcMar>
              <w:top w:w="0" w:type="dxa"/>
              <w:left w:w="62" w:type="dxa"/>
              <w:bottom w:w="0" w:type="dxa"/>
              <w:right w:w="62" w:type="dxa"/>
            </w:tcMar>
          </w:tcPr>
          <w:p w:rsidR="00000000" w:rsidP="002227C2">
            <w:pPr>
              <w:pStyle w:val="BodyText"/>
              <w:rPr>
                <w:lang w:val="en-NZ"/>
              </w:rPr>
            </w:pPr>
            <w:r w:rsidRPr="002227C2">
              <w:t>Consult operator to determine machine operation and condition prior to breakdown</w:t>
            </w:r>
          </w:p>
        </w:tc>
      </w:tr>
      <w:tr w:rsidTr="00222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27C2">
            <w:pPr>
              <w:pStyle w:val="BodyText"/>
              <w:rPr>
                <w:lang w:val="en-NZ"/>
              </w:rPr>
            </w:pPr>
            <w:r w:rsidRPr="002227C2">
              <w:t>2.2</w:t>
            </w:r>
          </w:p>
        </w:tc>
        <w:tc>
          <w:tcPr>
            <w:tcW w:w="5610" w:type="dxa"/>
            <w:tcBorders>
              <w:top w:val="nil"/>
              <w:left w:val="nil"/>
              <w:bottom w:val="nil"/>
              <w:right w:val="nil"/>
            </w:tcBorders>
            <w:tcMar>
              <w:top w:w="0" w:type="dxa"/>
              <w:left w:w="62" w:type="dxa"/>
              <w:bottom w:w="0" w:type="dxa"/>
              <w:right w:w="62" w:type="dxa"/>
            </w:tcMar>
          </w:tcPr>
          <w:p w:rsidR="00000000" w:rsidP="002227C2">
            <w:pPr>
              <w:pStyle w:val="BodyText"/>
              <w:rPr>
                <w:lang w:val="en-NZ"/>
              </w:rPr>
            </w:pPr>
            <w:r w:rsidRPr="002227C2">
              <w:t xml:space="preserve">Conduct visual check of textile machinery and product to identify any obvious damage or faulty components </w:t>
            </w:r>
          </w:p>
        </w:tc>
      </w:tr>
      <w:tr w:rsidTr="00222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27C2">
            <w:pPr>
              <w:pStyle w:val="BodyText"/>
              <w:rPr>
                <w:lang w:val="en-NZ"/>
              </w:rPr>
            </w:pPr>
            <w:r w:rsidRPr="002227C2">
              <w:t>2.3</w:t>
            </w:r>
          </w:p>
        </w:tc>
        <w:tc>
          <w:tcPr>
            <w:tcW w:w="5610" w:type="dxa"/>
            <w:tcBorders>
              <w:top w:val="nil"/>
              <w:left w:val="nil"/>
              <w:bottom w:val="nil"/>
              <w:right w:val="nil"/>
            </w:tcBorders>
            <w:tcMar>
              <w:top w:w="0" w:type="dxa"/>
              <w:left w:w="62" w:type="dxa"/>
              <w:bottom w:w="0" w:type="dxa"/>
              <w:right w:w="62" w:type="dxa"/>
            </w:tcMar>
          </w:tcPr>
          <w:p w:rsidR="00000000" w:rsidP="002227C2">
            <w:pPr>
              <w:pStyle w:val="BodyText"/>
              <w:rPr>
                <w:lang w:val="en-NZ"/>
              </w:rPr>
            </w:pPr>
            <w:r w:rsidRPr="002227C2">
              <w:t>Consult engineering drawings, product specifications and operation manual, where necessary</w:t>
            </w:r>
          </w:p>
        </w:tc>
      </w:tr>
      <w:tr w:rsidTr="00222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27C2">
            <w:pPr>
              <w:pStyle w:val="BodyText"/>
              <w:rPr>
                <w:lang w:val="en-NZ"/>
              </w:rPr>
            </w:pPr>
            <w:r w:rsidRPr="002227C2">
              <w:t>2.4</w:t>
            </w:r>
          </w:p>
        </w:tc>
        <w:tc>
          <w:tcPr>
            <w:tcW w:w="5610" w:type="dxa"/>
            <w:tcBorders>
              <w:top w:val="nil"/>
              <w:left w:val="nil"/>
              <w:bottom w:val="nil"/>
              <w:right w:val="nil"/>
            </w:tcBorders>
            <w:tcMar>
              <w:top w:w="0" w:type="dxa"/>
              <w:left w:w="62" w:type="dxa"/>
              <w:bottom w:w="0" w:type="dxa"/>
              <w:right w:w="62" w:type="dxa"/>
            </w:tcMar>
          </w:tcPr>
          <w:p w:rsidR="00000000" w:rsidP="002227C2">
            <w:pPr>
              <w:pStyle w:val="BodyText"/>
              <w:rPr>
                <w:lang w:val="en-NZ"/>
              </w:rPr>
            </w:pPr>
            <w:r w:rsidRPr="002227C2">
              <w:t>Use appropriate test equipment to test circuits, sensors and other components to determine if fault is electronic in nature</w:t>
            </w:r>
          </w:p>
        </w:tc>
      </w:tr>
      <w:tr w:rsidTr="00222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27C2">
            <w:pPr>
              <w:pStyle w:val="BodyText"/>
              <w:rPr>
                <w:lang w:val="en-NZ"/>
              </w:rPr>
            </w:pPr>
            <w:r w:rsidRPr="002227C2">
              <w:t>2.5</w:t>
            </w:r>
          </w:p>
        </w:tc>
        <w:tc>
          <w:tcPr>
            <w:tcW w:w="5610" w:type="dxa"/>
            <w:tcBorders>
              <w:top w:val="nil"/>
              <w:left w:val="nil"/>
              <w:bottom w:val="nil"/>
              <w:right w:val="nil"/>
            </w:tcBorders>
            <w:tcMar>
              <w:top w:w="0" w:type="dxa"/>
              <w:left w:w="62" w:type="dxa"/>
              <w:bottom w:w="0" w:type="dxa"/>
              <w:right w:w="62" w:type="dxa"/>
            </w:tcMar>
          </w:tcPr>
          <w:p w:rsidR="00000000" w:rsidP="002227C2">
            <w:pPr>
              <w:pStyle w:val="BodyText"/>
              <w:rPr>
                <w:lang w:val="en-NZ"/>
              </w:rPr>
            </w:pPr>
            <w:r w:rsidRPr="002227C2">
              <w:t xml:space="preserve">Identify and isolate faulty components </w:t>
            </w:r>
          </w:p>
        </w:tc>
      </w:tr>
      <w:tr w:rsidTr="002227C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227C2">
            <w:pPr>
              <w:pStyle w:val="BodyText"/>
              <w:rPr>
                <w:lang w:val="en-NZ"/>
              </w:rPr>
            </w:pPr>
          </w:p>
        </w:tc>
      </w:tr>
      <w:tr w:rsidTr="00222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227C2" w:rsidP="002227C2">
            <w:pPr>
              <w:pStyle w:val="BodyText"/>
            </w:pPr>
            <w:r w:rsidRPr="002227C2">
              <w:t>3</w:t>
            </w:r>
          </w:p>
        </w:tc>
        <w:tc>
          <w:tcPr>
            <w:tcW w:w="1962" w:type="dxa"/>
            <w:vMerge w:val="restart"/>
            <w:tcBorders>
              <w:top w:val="nil"/>
              <w:left w:val="nil"/>
              <w:bottom w:val="nil"/>
              <w:right w:val="nil"/>
            </w:tcBorders>
            <w:tcMar>
              <w:top w:w="0" w:type="dxa"/>
              <w:left w:w="62" w:type="dxa"/>
              <w:bottom w:w="0" w:type="dxa"/>
              <w:right w:w="62" w:type="dxa"/>
            </w:tcMar>
          </w:tcPr>
          <w:p w:rsidR="00000000" w:rsidP="002227C2">
            <w:pPr>
              <w:pStyle w:val="BodyText"/>
              <w:rPr>
                <w:lang w:val="en-NZ"/>
              </w:rPr>
            </w:pPr>
            <w:r w:rsidRPr="002227C2">
              <w:rPr>
                <w:rStyle w:val="SpecialBold"/>
              </w:rPr>
              <w:t>Assess and correct mechanical faults</w:t>
            </w:r>
          </w:p>
        </w:tc>
        <w:tc>
          <w:tcPr>
            <w:tcW w:w="770" w:type="dxa"/>
            <w:tcBorders>
              <w:top w:val="nil"/>
              <w:left w:val="nil"/>
              <w:bottom w:val="nil"/>
              <w:right w:val="nil"/>
            </w:tcBorders>
            <w:tcMar>
              <w:top w:w="0" w:type="dxa"/>
              <w:left w:w="62" w:type="dxa"/>
              <w:bottom w:w="0" w:type="dxa"/>
              <w:right w:w="62" w:type="dxa"/>
            </w:tcMar>
          </w:tcPr>
          <w:p w:rsidR="00000000" w:rsidP="002227C2">
            <w:pPr>
              <w:pStyle w:val="BodyText"/>
              <w:rPr>
                <w:lang w:val="en-NZ"/>
              </w:rPr>
            </w:pPr>
            <w:r w:rsidRPr="002227C2">
              <w:t>3.1</w:t>
            </w:r>
          </w:p>
        </w:tc>
        <w:tc>
          <w:tcPr>
            <w:tcW w:w="5610" w:type="dxa"/>
            <w:tcBorders>
              <w:top w:val="nil"/>
              <w:left w:val="nil"/>
              <w:bottom w:val="nil"/>
              <w:right w:val="nil"/>
            </w:tcBorders>
            <w:tcMar>
              <w:top w:w="0" w:type="dxa"/>
              <w:left w:w="62" w:type="dxa"/>
              <w:bottom w:w="0" w:type="dxa"/>
              <w:right w:w="62" w:type="dxa"/>
            </w:tcMar>
          </w:tcPr>
          <w:p w:rsidR="00000000" w:rsidP="002227C2">
            <w:pPr>
              <w:pStyle w:val="BodyText"/>
              <w:rPr>
                <w:lang w:val="en-NZ"/>
              </w:rPr>
            </w:pPr>
            <w:r w:rsidRPr="002227C2">
              <w:t>Use tools and equipment to adjust machine in accordance with workplace procedures</w:t>
            </w:r>
          </w:p>
        </w:tc>
      </w:tr>
      <w:tr w:rsidTr="00222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27C2">
            <w:pPr>
              <w:pStyle w:val="BodyText"/>
              <w:rPr>
                <w:lang w:val="en-NZ"/>
              </w:rPr>
            </w:pPr>
            <w:r w:rsidRPr="002227C2">
              <w:t>3.2</w:t>
            </w:r>
          </w:p>
        </w:tc>
        <w:tc>
          <w:tcPr>
            <w:tcW w:w="5610" w:type="dxa"/>
            <w:tcBorders>
              <w:top w:val="nil"/>
              <w:left w:val="nil"/>
              <w:bottom w:val="nil"/>
              <w:right w:val="nil"/>
            </w:tcBorders>
            <w:tcMar>
              <w:top w:w="0" w:type="dxa"/>
              <w:left w:w="62" w:type="dxa"/>
              <w:bottom w:w="0" w:type="dxa"/>
              <w:right w:w="62" w:type="dxa"/>
            </w:tcMar>
          </w:tcPr>
          <w:p w:rsidR="00000000" w:rsidP="002227C2">
            <w:pPr>
              <w:pStyle w:val="BodyText"/>
              <w:rPr>
                <w:lang w:val="en-NZ"/>
              </w:rPr>
            </w:pPr>
            <w:r w:rsidRPr="002227C2">
              <w:t>Dismantle parts and assess for disposal, reconditioning or continued use</w:t>
            </w:r>
          </w:p>
        </w:tc>
      </w:tr>
      <w:tr w:rsidTr="00222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27C2">
            <w:pPr>
              <w:pStyle w:val="BodyText"/>
              <w:rPr>
                <w:lang w:val="en-NZ"/>
              </w:rPr>
            </w:pPr>
            <w:r w:rsidRPr="002227C2">
              <w:t>3.3</w:t>
            </w:r>
          </w:p>
        </w:tc>
        <w:tc>
          <w:tcPr>
            <w:tcW w:w="5610" w:type="dxa"/>
            <w:tcBorders>
              <w:top w:val="nil"/>
              <w:left w:val="nil"/>
              <w:bottom w:val="nil"/>
              <w:right w:val="nil"/>
            </w:tcBorders>
            <w:tcMar>
              <w:top w:w="0" w:type="dxa"/>
              <w:left w:w="62" w:type="dxa"/>
              <w:bottom w:w="0" w:type="dxa"/>
              <w:right w:w="62" w:type="dxa"/>
            </w:tcMar>
          </w:tcPr>
          <w:p w:rsidR="00000000" w:rsidP="002227C2">
            <w:pPr>
              <w:pStyle w:val="BodyText"/>
              <w:rPr>
                <w:lang w:val="en-NZ"/>
              </w:rPr>
            </w:pPr>
            <w:r w:rsidRPr="002227C2">
              <w:t>Recondition parts where required or fit, adjust and test replacement parts according to manufacturer specifications and workplace requirements</w:t>
            </w:r>
          </w:p>
        </w:tc>
      </w:tr>
      <w:tr w:rsidTr="00222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27C2">
            <w:pPr>
              <w:pStyle w:val="BodyText"/>
              <w:rPr>
                <w:lang w:val="en-NZ"/>
              </w:rPr>
            </w:pPr>
            <w:r w:rsidRPr="002227C2">
              <w:t>3.4</w:t>
            </w:r>
          </w:p>
        </w:tc>
        <w:tc>
          <w:tcPr>
            <w:tcW w:w="5610" w:type="dxa"/>
            <w:tcBorders>
              <w:top w:val="nil"/>
              <w:left w:val="nil"/>
              <w:bottom w:val="nil"/>
              <w:right w:val="nil"/>
            </w:tcBorders>
            <w:tcMar>
              <w:top w:w="0" w:type="dxa"/>
              <w:left w:w="62" w:type="dxa"/>
              <w:bottom w:w="0" w:type="dxa"/>
              <w:right w:w="62" w:type="dxa"/>
            </w:tcMar>
          </w:tcPr>
          <w:p w:rsidR="00000000" w:rsidP="002227C2">
            <w:pPr>
              <w:pStyle w:val="BodyText"/>
              <w:rPr>
                <w:lang w:val="en-NZ"/>
              </w:rPr>
            </w:pPr>
            <w:r w:rsidRPr="002227C2">
              <w:t xml:space="preserve">Check equipment for correct operation and advise operator of any special requirements as a consequence of </w:t>
            </w:r>
            <w:r w:rsidRPr="002227C2">
              <w:t>the repair</w:t>
            </w:r>
          </w:p>
        </w:tc>
      </w:tr>
      <w:tr w:rsidTr="00222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27C2">
            <w:pPr>
              <w:pStyle w:val="BodyText"/>
              <w:rPr>
                <w:lang w:val="en-NZ"/>
              </w:rPr>
            </w:pPr>
            <w:r w:rsidRPr="002227C2">
              <w:t>3.5</w:t>
            </w:r>
          </w:p>
        </w:tc>
        <w:tc>
          <w:tcPr>
            <w:tcW w:w="5610" w:type="dxa"/>
            <w:tcBorders>
              <w:top w:val="nil"/>
              <w:left w:val="nil"/>
              <w:bottom w:val="nil"/>
              <w:right w:val="nil"/>
            </w:tcBorders>
            <w:tcMar>
              <w:top w:w="0" w:type="dxa"/>
              <w:left w:w="62" w:type="dxa"/>
              <w:bottom w:w="0" w:type="dxa"/>
              <w:right w:w="62" w:type="dxa"/>
            </w:tcMar>
          </w:tcPr>
          <w:p w:rsidR="00000000" w:rsidP="002227C2">
            <w:pPr>
              <w:pStyle w:val="BodyText"/>
              <w:rPr>
                <w:lang w:val="en-NZ"/>
              </w:rPr>
            </w:pPr>
            <w:r w:rsidRPr="002227C2">
              <w:t xml:space="preserve">Assess machine condition and estimate schedule required for overhaul and recondition work </w:t>
            </w:r>
          </w:p>
        </w:tc>
      </w:tr>
      <w:tr w:rsidTr="002227C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227C2">
            <w:pPr>
              <w:pStyle w:val="BodyText"/>
              <w:rPr>
                <w:lang w:val="en-NZ"/>
              </w:rPr>
            </w:pPr>
          </w:p>
        </w:tc>
      </w:tr>
      <w:tr w:rsidTr="00222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227C2" w:rsidP="002227C2">
            <w:pPr>
              <w:pStyle w:val="BodyText"/>
            </w:pPr>
            <w:r w:rsidRPr="002227C2">
              <w:t>4</w:t>
            </w:r>
          </w:p>
        </w:tc>
        <w:tc>
          <w:tcPr>
            <w:tcW w:w="1962" w:type="dxa"/>
            <w:vMerge w:val="restart"/>
            <w:tcBorders>
              <w:top w:val="nil"/>
              <w:left w:val="nil"/>
              <w:bottom w:val="nil"/>
              <w:right w:val="nil"/>
            </w:tcBorders>
            <w:tcMar>
              <w:top w:w="0" w:type="dxa"/>
              <w:left w:w="62" w:type="dxa"/>
              <w:bottom w:w="0" w:type="dxa"/>
              <w:right w:w="62" w:type="dxa"/>
            </w:tcMar>
          </w:tcPr>
          <w:p w:rsidR="00000000" w:rsidP="002227C2">
            <w:pPr>
              <w:pStyle w:val="BodyText"/>
              <w:rPr>
                <w:lang w:val="en-NZ"/>
              </w:rPr>
            </w:pPr>
            <w:r w:rsidRPr="002227C2">
              <w:rPr>
                <w:rStyle w:val="SpecialBold"/>
              </w:rPr>
              <w:t>Assess and repair low voltage electrical faults</w:t>
            </w:r>
          </w:p>
        </w:tc>
        <w:tc>
          <w:tcPr>
            <w:tcW w:w="770" w:type="dxa"/>
            <w:tcBorders>
              <w:top w:val="nil"/>
              <w:left w:val="nil"/>
              <w:bottom w:val="nil"/>
              <w:right w:val="nil"/>
            </w:tcBorders>
            <w:tcMar>
              <w:top w:w="0" w:type="dxa"/>
              <w:left w:w="62" w:type="dxa"/>
              <w:bottom w:w="0" w:type="dxa"/>
              <w:right w:w="62" w:type="dxa"/>
            </w:tcMar>
          </w:tcPr>
          <w:p w:rsidR="00000000" w:rsidP="002227C2">
            <w:pPr>
              <w:pStyle w:val="BodyText"/>
              <w:rPr>
                <w:lang w:val="en-NZ"/>
              </w:rPr>
            </w:pPr>
            <w:r w:rsidRPr="002227C2">
              <w:t>4.1</w:t>
            </w:r>
          </w:p>
        </w:tc>
        <w:tc>
          <w:tcPr>
            <w:tcW w:w="5610" w:type="dxa"/>
            <w:tcBorders>
              <w:top w:val="nil"/>
              <w:left w:val="nil"/>
              <w:bottom w:val="nil"/>
              <w:right w:val="nil"/>
            </w:tcBorders>
            <w:tcMar>
              <w:top w:w="0" w:type="dxa"/>
              <w:left w:w="62" w:type="dxa"/>
              <w:bottom w:w="0" w:type="dxa"/>
              <w:right w:w="62" w:type="dxa"/>
            </w:tcMar>
          </w:tcPr>
          <w:p w:rsidR="00000000" w:rsidP="002227C2">
            <w:pPr>
              <w:pStyle w:val="BodyText"/>
              <w:rPr>
                <w:lang w:val="en-NZ"/>
              </w:rPr>
            </w:pPr>
            <w:r w:rsidRPr="002227C2">
              <w:t>Assess condition of wiring and repair wiring faults according to workplace procedures</w:t>
            </w:r>
          </w:p>
        </w:tc>
      </w:tr>
      <w:tr w:rsidTr="00222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27C2">
            <w:pPr>
              <w:pStyle w:val="BodyText"/>
              <w:rPr>
                <w:lang w:val="en-NZ"/>
              </w:rPr>
            </w:pPr>
            <w:r w:rsidRPr="002227C2">
              <w:t>4.2</w:t>
            </w:r>
          </w:p>
        </w:tc>
        <w:tc>
          <w:tcPr>
            <w:tcW w:w="5610" w:type="dxa"/>
            <w:tcBorders>
              <w:top w:val="nil"/>
              <w:left w:val="nil"/>
              <w:bottom w:val="nil"/>
              <w:right w:val="nil"/>
            </w:tcBorders>
            <w:tcMar>
              <w:top w:w="0" w:type="dxa"/>
              <w:left w:w="62" w:type="dxa"/>
              <w:bottom w:w="0" w:type="dxa"/>
              <w:right w:w="62" w:type="dxa"/>
            </w:tcMar>
          </w:tcPr>
          <w:p w:rsidR="00000000" w:rsidP="002227C2">
            <w:pPr>
              <w:pStyle w:val="BodyText"/>
              <w:rPr>
                <w:lang w:val="en-NZ"/>
              </w:rPr>
            </w:pPr>
            <w:r w:rsidRPr="002227C2">
              <w:t>Dismantle faulty system components according to manufacturer/site specifications and SOPs</w:t>
            </w:r>
          </w:p>
        </w:tc>
      </w:tr>
      <w:tr w:rsidTr="00222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27C2">
            <w:pPr>
              <w:pStyle w:val="BodyText"/>
              <w:rPr>
                <w:lang w:val="en-NZ"/>
              </w:rPr>
            </w:pPr>
            <w:r w:rsidRPr="002227C2">
              <w:t>4.3</w:t>
            </w:r>
          </w:p>
        </w:tc>
        <w:tc>
          <w:tcPr>
            <w:tcW w:w="5610" w:type="dxa"/>
            <w:tcBorders>
              <w:top w:val="nil"/>
              <w:left w:val="nil"/>
              <w:bottom w:val="nil"/>
              <w:right w:val="nil"/>
            </w:tcBorders>
            <w:tcMar>
              <w:top w:w="0" w:type="dxa"/>
              <w:left w:w="62" w:type="dxa"/>
              <w:bottom w:w="0" w:type="dxa"/>
              <w:right w:w="62" w:type="dxa"/>
            </w:tcMar>
          </w:tcPr>
          <w:p w:rsidR="00000000" w:rsidP="002227C2">
            <w:pPr>
              <w:pStyle w:val="BodyText"/>
              <w:rPr>
                <w:lang w:val="en-NZ"/>
              </w:rPr>
            </w:pPr>
            <w:r w:rsidRPr="002227C2">
              <w:t>Assess and replace or adjust faulty electronic equipment components</w:t>
            </w:r>
          </w:p>
        </w:tc>
      </w:tr>
      <w:tr w:rsidTr="00222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27C2">
            <w:pPr>
              <w:pStyle w:val="BodyText"/>
              <w:rPr>
                <w:lang w:val="en-NZ"/>
              </w:rPr>
            </w:pPr>
            <w:r w:rsidRPr="002227C2">
              <w:t>4.4</w:t>
            </w:r>
          </w:p>
        </w:tc>
        <w:tc>
          <w:tcPr>
            <w:tcW w:w="5610" w:type="dxa"/>
            <w:tcBorders>
              <w:top w:val="nil"/>
              <w:left w:val="nil"/>
              <w:bottom w:val="nil"/>
              <w:right w:val="nil"/>
            </w:tcBorders>
            <w:tcMar>
              <w:top w:w="0" w:type="dxa"/>
              <w:left w:w="62" w:type="dxa"/>
              <w:bottom w:w="0" w:type="dxa"/>
              <w:right w:w="62" w:type="dxa"/>
            </w:tcMar>
          </w:tcPr>
          <w:p w:rsidR="00000000" w:rsidP="002227C2">
            <w:pPr>
              <w:pStyle w:val="BodyText"/>
              <w:rPr>
                <w:lang w:val="en-NZ"/>
              </w:rPr>
            </w:pPr>
            <w:r w:rsidRPr="002227C2">
              <w:t>Consult and/or refer repair to relevant personnel, where required</w:t>
            </w:r>
          </w:p>
        </w:tc>
      </w:tr>
      <w:tr w:rsidTr="002227C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227C2">
            <w:pPr>
              <w:pStyle w:val="BodyText"/>
              <w:rPr>
                <w:lang w:val="en-NZ"/>
              </w:rPr>
            </w:pPr>
          </w:p>
        </w:tc>
      </w:tr>
      <w:tr w:rsidTr="00222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227C2" w:rsidP="002227C2">
            <w:pPr>
              <w:pStyle w:val="BodyText"/>
            </w:pPr>
            <w:r w:rsidRPr="002227C2">
              <w:t>5</w:t>
            </w:r>
          </w:p>
        </w:tc>
        <w:tc>
          <w:tcPr>
            <w:tcW w:w="1962" w:type="dxa"/>
            <w:vMerge w:val="restart"/>
            <w:tcBorders>
              <w:top w:val="nil"/>
              <w:left w:val="nil"/>
              <w:bottom w:val="nil"/>
              <w:right w:val="nil"/>
            </w:tcBorders>
            <w:tcMar>
              <w:top w:w="0" w:type="dxa"/>
              <w:left w:w="62" w:type="dxa"/>
              <w:bottom w:w="0" w:type="dxa"/>
              <w:right w:w="62" w:type="dxa"/>
            </w:tcMar>
          </w:tcPr>
          <w:p w:rsidR="00000000" w:rsidP="002227C2">
            <w:pPr>
              <w:pStyle w:val="BodyText"/>
              <w:rPr>
                <w:lang w:val="en-NZ"/>
              </w:rPr>
            </w:pPr>
            <w:r w:rsidRPr="002227C2">
              <w:rPr>
                <w:rStyle w:val="SpecialBold"/>
              </w:rPr>
              <w:t>Check textile equipment for correct operation</w:t>
            </w:r>
          </w:p>
        </w:tc>
        <w:tc>
          <w:tcPr>
            <w:tcW w:w="770" w:type="dxa"/>
            <w:tcBorders>
              <w:top w:val="nil"/>
              <w:left w:val="nil"/>
              <w:bottom w:val="nil"/>
              <w:right w:val="nil"/>
            </w:tcBorders>
            <w:tcMar>
              <w:top w:w="0" w:type="dxa"/>
              <w:left w:w="62" w:type="dxa"/>
              <w:bottom w:w="0" w:type="dxa"/>
              <w:right w:w="62" w:type="dxa"/>
            </w:tcMar>
          </w:tcPr>
          <w:p w:rsidR="00000000" w:rsidP="002227C2">
            <w:pPr>
              <w:pStyle w:val="BodyText"/>
              <w:rPr>
                <w:lang w:val="en-NZ"/>
              </w:rPr>
            </w:pPr>
            <w:r w:rsidRPr="002227C2">
              <w:t>5.1</w:t>
            </w:r>
          </w:p>
        </w:tc>
        <w:tc>
          <w:tcPr>
            <w:tcW w:w="5610" w:type="dxa"/>
            <w:tcBorders>
              <w:top w:val="nil"/>
              <w:left w:val="nil"/>
              <w:bottom w:val="nil"/>
              <w:right w:val="nil"/>
            </w:tcBorders>
            <w:tcMar>
              <w:top w:w="0" w:type="dxa"/>
              <w:left w:w="62" w:type="dxa"/>
              <w:bottom w:w="0" w:type="dxa"/>
              <w:right w:w="62" w:type="dxa"/>
            </w:tcMar>
          </w:tcPr>
          <w:p w:rsidR="00000000" w:rsidP="002227C2">
            <w:pPr>
              <w:pStyle w:val="BodyText"/>
              <w:rPr>
                <w:lang w:val="en-NZ"/>
              </w:rPr>
            </w:pPr>
            <w:r w:rsidRPr="002227C2">
              <w:t>Operate equipment to determine if working correctly</w:t>
            </w:r>
          </w:p>
        </w:tc>
      </w:tr>
      <w:tr w:rsidTr="00222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27C2">
            <w:pPr>
              <w:pStyle w:val="BodyText"/>
              <w:rPr>
                <w:lang w:val="en-NZ"/>
              </w:rPr>
            </w:pPr>
            <w:r w:rsidRPr="002227C2">
              <w:t>5.2</w:t>
            </w:r>
          </w:p>
        </w:tc>
        <w:tc>
          <w:tcPr>
            <w:tcW w:w="5610" w:type="dxa"/>
            <w:tcBorders>
              <w:top w:val="nil"/>
              <w:left w:val="nil"/>
              <w:bottom w:val="nil"/>
              <w:right w:val="nil"/>
            </w:tcBorders>
            <w:tcMar>
              <w:top w:w="0" w:type="dxa"/>
              <w:left w:w="62" w:type="dxa"/>
              <w:bottom w:w="0" w:type="dxa"/>
              <w:right w:w="62" w:type="dxa"/>
            </w:tcMar>
          </w:tcPr>
          <w:p w:rsidR="00000000" w:rsidP="002227C2">
            <w:pPr>
              <w:pStyle w:val="BodyText"/>
              <w:rPr>
                <w:lang w:val="en-NZ"/>
              </w:rPr>
            </w:pPr>
            <w:r w:rsidRPr="002227C2">
              <w:t>Produce sample, as required, to determine that all sensors work and program instructions and product specifications are followed</w:t>
            </w:r>
          </w:p>
        </w:tc>
      </w:tr>
      <w:tr w:rsidTr="00222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27C2">
            <w:pPr>
              <w:pStyle w:val="BodyText"/>
              <w:rPr>
                <w:lang w:val="en-NZ"/>
              </w:rPr>
            </w:pPr>
            <w:r w:rsidRPr="002227C2">
              <w:t>5.3</w:t>
            </w:r>
          </w:p>
        </w:tc>
        <w:tc>
          <w:tcPr>
            <w:tcW w:w="5610" w:type="dxa"/>
            <w:tcBorders>
              <w:top w:val="nil"/>
              <w:left w:val="nil"/>
              <w:bottom w:val="nil"/>
              <w:right w:val="nil"/>
            </w:tcBorders>
            <w:tcMar>
              <w:top w:w="0" w:type="dxa"/>
              <w:left w:w="62" w:type="dxa"/>
              <w:bottom w:w="0" w:type="dxa"/>
              <w:right w:w="62" w:type="dxa"/>
            </w:tcMar>
          </w:tcPr>
          <w:p w:rsidR="00000000" w:rsidP="002227C2">
            <w:pPr>
              <w:pStyle w:val="BodyText"/>
              <w:rPr>
                <w:lang w:val="en-NZ"/>
              </w:rPr>
            </w:pPr>
            <w:r w:rsidRPr="002227C2">
              <w:t xml:space="preserve">Advise operator of any special requirements as a consequence of the repair  </w:t>
            </w:r>
          </w:p>
        </w:tc>
      </w:tr>
      <w:tr w:rsidTr="002227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27C2">
            <w:pPr>
              <w:pStyle w:val="BodyText"/>
              <w:rPr>
                <w:lang w:val="en-NZ"/>
              </w:rPr>
            </w:pPr>
            <w:r w:rsidRPr="002227C2">
              <w:t>5.4</w:t>
            </w:r>
          </w:p>
        </w:tc>
        <w:tc>
          <w:tcPr>
            <w:tcW w:w="5610" w:type="dxa"/>
            <w:tcBorders>
              <w:top w:val="nil"/>
              <w:left w:val="nil"/>
              <w:bottom w:val="nil"/>
              <w:right w:val="nil"/>
            </w:tcBorders>
            <w:tcMar>
              <w:top w:w="0" w:type="dxa"/>
              <w:left w:w="62" w:type="dxa"/>
              <w:bottom w:w="0" w:type="dxa"/>
              <w:right w:w="62" w:type="dxa"/>
            </w:tcMar>
          </w:tcPr>
          <w:p w:rsidR="00000000" w:rsidRPr="002227C2" w:rsidP="002227C2">
            <w:pPr>
              <w:pStyle w:val="BodyText"/>
            </w:pPr>
            <w:r w:rsidRPr="002227C2">
              <w:t>Document repair or replacement according to standard procedures</w:t>
            </w:r>
          </w:p>
        </w:tc>
      </w:tr>
    </w:tbl>
    <w:p w:rsidR="00000000" w:rsidRPr="002227C2" w:rsidP="002227C2">
      <w:pPr>
        <w:pStyle w:val="BodyText"/>
      </w:pPr>
    </w:p>
    <w:p w:rsidR="00000000" w:rsidRPr="002227C2" w:rsidP="002227C2">
      <w:pPr>
        <w:pStyle w:val="AllowPageBreak"/>
      </w:pPr>
    </w:p>
    <w:p w:rsidR="00000000" w:rsidRPr="002227C2" w:rsidP="002227C2">
      <w:pPr>
        <w:pStyle w:val="Heading1"/>
      </w:pPr>
      <w:bookmarkStart w:id="7" w:name="O_933152"/>
      <w:bookmarkEnd w:id="7"/>
      <w:r w:rsidRPr="002227C2">
        <w:t>Foundation Skills</w:t>
      </w:r>
    </w:p>
    <w:p w:rsidR="00000000" w:rsidRPr="002227C2" w:rsidP="003178F1">
      <w:pPr>
        <w:pStyle w:val="BodyText"/>
      </w:pPr>
      <w:r w:rsidRPr="002227C2">
        <w:t>This section describes those required skills (language, literacy and numeracy) that are essential to performance.</w:t>
      </w:r>
    </w:p>
    <w:p w:rsidR="00000000" w:rsidRPr="002227C2" w:rsidP="003178F1">
      <w:pPr>
        <w:pStyle w:val="BodyText"/>
      </w:pPr>
      <w:r w:rsidRPr="002227C2">
        <w:t>Foundation skills essential to performance are explicit in the performance criteria of this unit of competency.</w:t>
      </w:r>
    </w:p>
    <w:p w:rsidR="00000000" w:rsidRPr="002227C2" w:rsidP="002227C2">
      <w:pPr>
        <w:pStyle w:val="Heading1"/>
      </w:pPr>
      <w:bookmarkStart w:id="8" w:name="O_933151"/>
      <w:bookmarkEnd w:id="8"/>
      <w:r w:rsidRPr="002227C2">
        <w:t>Range of Con</w:t>
      </w:r>
      <w:r w:rsidRPr="002227C2">
        <w:t>ditions</w:t>
      </w:r>
    </w:p>
    <w:tbl>
      <w:tblPr>
        <w:tblW w:w="0" w:type="auto"/>
        <w:tblCellMar>
          <w:left w:w="62" w:type="dxa"/>
          <w:right w:w="62" w:type="dxa"/>
        </w:tblCellMar>
        <w:tblLook w:val="0000"/>
      </w:tblPr>
      <w:tblGrid>
        <w:gridCol w:w="2163"/>
        <w:gridCol w:w="7033"/>
      </w:tblGrid>
      <w:tr w:rsidTr="003178F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227C2">
            <w:pPr>
              <w:pStyle w:val="BodyText"/>
              <w:rPr>
                <w:lang w:val="en-NZ"/>
              </w:rPr>
            </w:pPr>
            <w:r w:rsidRPr="002227C2">
              <w:t>This field allows for different work environments and conditions that may affect performance. Essential operating conditions that may be present (depending on the work situation, needs of the candidate, accessibility of the item, and local industry</w:t>
            </w:r>
            <w:r w:rsidRPr="002227C2">
              <w:t xml:space="preserve"> and regional contexts) are included.</w:t>
            </w:r>
          </w:p>
        </w:tc>
      </w:tr>
      <w:tr w:rsidTr="003178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227C2" w:rsidP="002227C2">
            <w:pPr>
              <w:pStyle w:val="BodyText"/>
            </w:pPr>
            <w:r w:rsidRPr="002227C2">
              <w:rPr>
                <w:rStyle w:val="SpecialBold"/>
              </w:rPr>
              <w:t>Workplace procedures include one or more of the following:</w:t>
            </w:r>
          </w:p>
          <w:p w:rsidR="00000000" w:rsidRPr="002227C2" w:rsidP="002227C2">
            <w:pPr>
              <w:pStyle w:val="BodyText"/>
            </w:pPr>
          </w:p>
          <w:p w:rsidR="00000000" w:rsidP="002227C2">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2227C2" w:rsidP="002227C2">
            <w:pPr>
              <w:pStyle w:val="ListBullet"/>
            </w:pPr>
            <w:r w:rsidRPr="002227C2">
              <w:t>requirements prescribed by legislation, awards, agreements and conditions of employment</w:t>
            </w:r>
          </w:p>
          <w:p w:rsidR="00000000" w:rsidRPr="002227C2" w:rsidP="002227C2">
            <w:pPr>
              <w:pStyle w:val="ListBullet"/>
            </w:pPr>
            <w:r w:rsidRPr="002227C2">
              <w:t>SOPs</w:t>
            </w:r>
          </w:p>
          <w:p w:rsidR="00000000" w:rsidRPr="002227C2" w:rsidP="002227C2">
            <w:pPr>
              <w:pStyle w:val="ListBullet"/>
            </w:pPr>
            <w:r w:rsidRPr="002227C2">
              <w:t>work instructions</w:t>
            </w:r>
          </w:p>
          <w:p w:rsidR="00000000" w:rsidRPr="002227C2" w:rsidP="002227C2">
            <w:pPr>
              <w:pStyle w:val="ListBullet"/>
            </w:pPr>
            <w:r w:rsidRPr="002227C2">
              <w:t>PPE</w:t>
            </w:r>
          </w:p>
          <w:p w:rsidR="00000000" w:rsidRPr="002227C2" w:rsidP="002227C2">
            <w:pPr>
              <w:pStyle w:val="ListBullet"/>
            </w:pPr>
            <w:r w:rsidRPr="002227C2">
              <w:t>oral, written and visual communication</w:t>
            </w:r>
          </w:p>
          <w:p w:rsidR="00000000" w:rsidRPr="002227C2" w:rsidP="002227C2">
            <w:pPr>
              <w:pStyle w:val="ListBullet"/>
            </w:pPr>
            <w:r w:rsidRPr="002227C2">
              <w:t>quality practices, including responsibility for maintenance of own work quality and contribution to quality improvement of team or section output</w:t>
            </w:r>
          </w:p>
          <w:p w:rsidR="00000000" w:rsidRPr="002227C2" w:rsidP="002227C2">
            <w:pPr>
              <w:pStyle w:val="ListBullet"/>
            </w:pPr>
            <w:r w:rsidRPr="002227C2">
              <w:t>housekeeping</w:t>
            </w:r>
          </w:p>
          <w:p w:rsidR="00000000" w:rsidRPr="002227C2" w:rsidP="002227C2">
            <w:pPr>
              <w:pStyle w:val="ListBullet"/>
            </w:pPr>
            <w:r w:rsidRPr="002227C2">
              <w:t>tasks related to environmental protection, waste disposal, pollution control and recycling</w:t>
            </w:r>
          </w:p>
          <w:p w:rsidR="00000000" w:rsidRPr="002227C2" w:rsidP="002227C2">
            <w:pPr>
              <w:pStyle w:val="ListBullet"/>
            </w:pPr>
            <w:r w:rsidRPr="002227C2">
              <w:t>WHS pr</w:t>
            </w:r>
            <w:r w:rsidRPr="002227C2">
              <w:t>actices</w:t>
            </w:r>
          </w:p>
          <w:p w:rsidR="00000000" w:rsidP="002227C2">
            <w:pPr>
              <w:pStyle w:val="BodyText"/>
              <w:rPr>
                <w:lang w:val="en-NZ"/>
              </w:rPr>
            </w:pPr>
          </w:p>
        </w:tc>
      </w:tr>
      <w:tr w:rsidTr="003178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27C2">
            <w:pPr>
              <w:pStyle w:val="BodyText"/>
              <w:rPr>
                <w:lang w:val="en-NZ"/>
              </w:rPr>
            </w:pPr>
            <w:r w:rsidRPr="002227C2">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2227C2" w:rsidP="002227C2">
            <w:pPr>
              <w:pStyle w:val="ListBullet"/>
            </w:pPr>
            <w:r w:rsidRPr="002227C2">
              <w:t>the relevant industry or Australian Standards that are current at the time this unit is being undertaken</w:t>
            </w:r>
          </w:p>
          <w:p w:rsidR="00000000" w:rsidP="002227C2">
            <w:pPr>
              <w:pStyle w:val="BodyText"/>
              <w:rPr>
                <w:lang w:val="en-NZ"/>
              </w:rPr>
            </w:pPr>
          </w:p>
        </w:tc>
      </w:tr>
      <w:tr w:rsidTr="003178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227C2" w:rsidP="002227C2">
            <w:pPr>
              <w:pStyle w:val="BodyText"/>
            </w:pPr>
            <w:r w:rsidRPr="002227C2">
              <w:rPr>
                <w:rStyle w:val="SpecialBold"/>
              </w:rPr>
              <w:t>Repair wiring faults includes one or more of the following:</w:t>
            </w:r>
          </w:p>
          <w:p w:rsidR="00000000" w:rsidP="002227C2">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2227C2" w:rsidP="002227C2">
            <w:pPr>
              <w:pStyle w:val="ListBullet"/>
            </w:pPr>
            <w:r w:rsidRPr="002227C2">
              <w:t>isolating wiring faults</w:t>
            </w:r>
          </w:p>
          <w:p w:rsidR="00000000" w:rsidRPr="002227C2" w:rsidP="002227C2">
            <w:pPr>
              <w:pStyle w:val="ListBullet"/>
            </w:pPr>
            <w:r w:rsidRPr="002227C2">
              <w:t>replacing cables/wires of appropriate size and insulation quality</w:t>
            </w:r>
          </w:p>
          <w:p w:rsidR="00000000" w:rsidRPr="002227C2" w:rsidP="002227C2">
            <w:pPr>
              <w:pStyle w:val="ListBullet"/>
            </w:pPr>
            <w:r w:rsidRPr="002227C2">
              <w:t>preparing components, terminals and connections according to industry and enterprise requirements</w:t>
            </w:r>
          </w:p>
          <w:p w:rsidR="00000000" w:rsidRPr="002227C2" w:rsidP="002227C2">
            <w:pPr>
              <w:pStyle w:val="ListBullet"/>
            </w:pPr>
            <w:r w:rsidRPr="002227C2">
              <w:t xml:space="preserve">preparing wiring terminations </w:t>
            </w:r>
          </w:p>
          <w:p w:rsidR="00000000" w:rsidRPr="002227C2" w:rsidP="002227C2">
            <w:pPr>
              <w:pStyle w:val="ListBullet"/>
            </w:pPr>
            <w:r w:rsidRPr="002227C2">
              <w:t>testing circuit components for correct operation in accordanc</w:t>
            </w:r>
            <w:r w:rsidRPr="002227C2">
              <w:t>e with standard operating procedures</w:t>
            </w:r>
          </w:p>
          <w:p w:rsidR="00000000" w:rsidP="002227C2">
            <w:pPr>
              <w:pStyle w:val="BodyText"/>
              <w:rPr>
                <w:lang w:val="en-NZ"/>
              </w:rPr>
            </w:pPr>
          </w:p>
        </w:tc>
      </w:tr>
      <w:tr w:rsidTr="003178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227C2" w:rsidP="002227C2">
            <w:pPr>
              <w:pStyle w:val="BodyText"/>
            </w:pPr>
            <w:r w:rsidRPr="002227C2">
              <w:rPr>
                <w:rStyle w:val="SpecialBold"/>
              </w:rPr>
              <w:t>Machine settings include one or more of the following:</w:t>
            </w:r>
          </w:p>
          <w:p w:rsidR="00000000" w:rsidP="002227C2">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2227C2" w:rsidP="002227C2">
            <w:pPr>
              <w:pStyle w:val="ListBullet"/>
            </w:pPr>
            <w:r w:rsidRPr="002227C2">
              <w:t>electronic settings</w:t>
            </w:r>
          </w:p>
          <w:p w:rsidR="00000000" w:rsidRPr="002227C2" w:rsidP="002227C2">
            <w:pPr>
              <w:pStyle w:val="ListBullet"/>
            </w:pPr>
            <w:r w:rsidRPr="002227C2">
              <w:t xml:space="preserve">automated setting </w:t>
            </w:r>
          </w:p>
          <w:p w:rsidR="00000000" w:rsidRPr="002227C2" w:rsidP="002227C2">
            <w:pPr>
              <w:pStyle w:val="ListBullet"/>
            </w:pPr>
            <w:r w:rsidRPr="002227C2">
              <w:t>mechanical settings</w:t>
            </w:r>
          </w:p>
          <w:p w:rsidR="00000000" w:rsidP="002227C2">
            <w:pPr>
              <w:pStyle w:val="BodyText"/>
              <w:rPr>
                <w:lang w:val="en-NZ"/>
              </w:rPr>
            </w:pPr>
          </w:p>
        </w:tc>
      </w:tr>
      <w:tr w:rsidTr="003178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27C2">
            <w:pPr>
              <w:pStyle w:val="BodyText"/>
              <w:rPr>
                <w:lang w:val="en-NZ"/>
              </w:rPr>
            </w:pPr>
            <w:r w:rsidRPr="002227C2">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2227C2" w:rsidP="002227C2">
            <w:pPr>
              <w:pStyle w:val="BodyText"/>
            </w:pPr>
            <w:r w:rsidRPr="002227C2">
              <w:t>WHS practices must include hazard identification and control, risk assessment and implementation of risk reduction measures specific to the tasks described by this unit, and include one or more of the following:</w:t>
            </w:r>
          </w:p>
          <w:p w:rsidR="00000000" w:rsidRPr="002227C2" w:rsidP="002227C2">
            <w:pPr>
              <w:pStyle w:val="ListBullet"/>
            </w:pPr>
            <w:r w:rsidRPr="002227C2">
              <w:t>manual handling techniques</w:t>
            </w:r>
          </w:p>
          <w:p w:rsidR="00000000" w:rsidRPr="002227C2" w:rsidP="002227C2">
            <w:pPr>
              <w:pStyle w:val="ListBullet"/>
            </w:pPr>
            <w:r w:rsidRPr="002227C2">
              <w:t>SOPs</w:t>
            </w:r>
          </w:p>
          <w:p w:rsidR="00000000" w:rsidRPr="002227C2" w:rsidP="002227C2">
            <w:pPr>
              <w:pStyle w:val="ListBullet"/>
            </w:pPr>
            <w:r w:rsidRPr="002227C2">
              <w:t>PPE</w:t>
            </w:r>
          </w:p>
          <w:p w:rsidR="00000000" w:rsidRPr="002227C2" w:rsidP="002227C2">
            <w:pPr>
              <w:pStyle w:val="ListBullet"/>
            </w:pPr>
            <w:r w:rsidRPr="002227C2">
              <w:t>safe ma</w:t>
            </w:r>
            <w:r w:rsidRPr="002227C2">
              <w:t>terials handling</w:t>
            </w:r>
          </w:p>
          <w:p w:rsidR="00000000" w:rsidRPr="002227C2" w:rsidP="002227C2">
            <w:pPr>
              <w:pStyle w:val="ListBullet"/>
            </w:pPr>
            <w:r w:rsidRPr="002227C2">
              <w:t>taking of rest breaks</w:t>
            </w:r>
          </w:p>
          <w:p w:rsidR="00000000" w:rsidRPr="002227C2" w:rsidP="002227C2">
            <w:pPr>
              <w:pStyle w:val="ListBullet"/>
            </w:pPr>
            <w:r w:rsidRPr="002227C2">
              <w:t>ergonomic arrangement of workplaces</w:t>
            </w:r>
          </w:p>
          <w:p w:rsidR="00000000" w:rsidRPr="002227C2" w:rsidP="002227C2">
            <w:pPr>
              <w:pStyle w:val="ListBullet"/>
            </w:pPr>
            <w:r w:rsidRPr="002227C2">
              <w:t>following marked walkways</w:t>
            </w:r>
          </w:p>
          <w:p w:rsidR="00000000" w:rsidRPr="002227C2" w:rsidP="002227C2">
            <w:pPr>
              <w:pStyle w:val="ListBullet"/>
            </w:pPr>
            <w:r w:rsidRPr="002227C2">
              <w:t>safe storage of equipment</w:t>
            </w:r>
          </w:p>
          <w:p w:rsidR="00000000" w:rsidRPr="002227C2" w:rsidP="002227C2">
            <w:pPr>
              <w:pStyle w:val="ListBullet"/>
            </w:pPr>
            <w:r w:rsidRPr="002227C2">
              <w:t>housekeeping</w:t>
            </w:r>
          </w:p>
          <w:p w:rsidR="00000000" w:rsidRPr="002227C2" w:rsidP="002227C2">
            <w:pPr>
              <w:pStyle w:val="ListBullet"/>
            </w:pPr>
            <w:r w:rsidRPr="002227C2">
              <w:t>reporting accidents and incidents</w:t>
            </w:r>
          </w:p>
          <w:p w:rsidR="00000000" w:rsidRPr="002227C2" w:rsidP="002227C2">
            <w:pPr>
              <w:pStyle w:val="ListBullet"/>
            </w:pPr>
            <w:r w:rsidRPr="002227C2">
              <w:t>other WHS practices relevant to the job and enterprise</w:t>
            </w:r>
          </w:p>
        </w:tc>
      </w:tr>
    </w:tbl>
    <w:p w:rsidR="00000000" w:rsidRPr="002227C2" w:rsidP="002227C2">
      <w:pPr>
        <w:pStyle w:val="BodyText"/>
      </w:pPr>
    </w:p>
    <w:p w:rsidR="00000000" w:rsidRPr="002227C2" w:rsidP="002227C2">
      <w:pPr>
        <w:pStyle w:val="AllowPageBreak"/>
      </w:pPr>
    </w:p>
    <w:p w:rsidR="00000000" w:rsidRPr="002227C2" w:rsidP="002227C2">
      <w:pPr>
        <w:pStyle w:val="Heading1"/>
      </w:pPr>
      <w:bookmarkStart w:id="9" w:name="O_933150"/>
      <w:bookmarkEnd w:id="9"/>
      <w:r w:rsidRPr="002227C2">
        <w:t>Unit Mapping Information</w:t>
      </w:r>
    </w:p>
    <w:p w:rsidR="00000000" w:rsidRPr="002227C2" w:rsidP="003178F1">
      <w:pPr>
        <w:pStyle w:val="BodyText"/>
      </w:pPr>
      <w:r w:rsidRPr="002227C2">
        <w:t>Release 1. New Unit supersedes the following units:</w:t>
      </w:r>
    </w:p>
    <w:p w:rsidR="00000000" w:rsidRPr="002227C2" w:rsidP="002227C2">
      <w:pPr>
        <w:pStyle w:val="ListBullet"/>
      </w:pPr>
      <w:r w:rsidRPr="002227C2">
        <w:t>LMTTX3018A Undertake electronic fault finding on textile machinery</w:t>
      </w:r>
    </w:p>
    <w:p w:rsidR="00000000" w:rsidRPr="002227C2" w:rsidP="002227C2">
      <w:pPr>
        <w:pStyle w:val="ListBullet"/>
      </w:pPr>
      <w:r w:rsidRPr="002227C2">
        <w:t>LMTTX3019A Identify and correct mechanical faults in looms and other weaving equipment</w:t>
      </w:r>
    </w:p>
    <w:p w:rsidR="00000000" w:rsidRPr="002227C2" w:rsidP="003178F1">
      <w:pPr>
        <w:pStyle w:val="BodyText"/>
      </w:pPr>
      <w:r w:rsidRPr="002227C2">
        <w:t>Not equivalent</w:t>
      </w:r>
    </w:p>
    <w:p w:rsidR="00000000" w:rsidRPr="002227C2" w:rsidP="002227C2">
      <w:pPr>
        <w:pStyle w:val="Heading1"/>
      </w:pPr>
      <w:bookmarkStart w:id="10" w:name="O_933143"/>
      <w:bookmarkEnd w:id="10"/>
      <w:r w:rsidRPr="002227C2">
        <w:t>Links</w:t>
      </w:r>
    </w:p>
    <w:p w:rsidR="00000000" w:rsidRPr="002227C2" w:rsidP="003178F1">
      <w:pPr>
        <w:pStyle w:val="BodyText"/>
      </w:pPr>
      <w:r w:rsidRPr="002227C2">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F64AA">
        <w:rPr>
          <w:rStyle w:val="Hyperlink"/>
        </w:rPr>
        <w:t>https://vetnet.gov.au/Pages/TrainingDocs.aspx?q=a203ec5c-de7d-406b-b3e1-8f1a9b76e92e</w:t>
      </w:r>
      <w:r>
        <w:fldChar w:fldCharType="end"/>
      </w:r>
    </w:p>
    <w:p w:rsidR="00000000" w:rsidRPr="002227C2" w:rsidP="002227C2"/>
    <w:sectPr w:rsidSect="002227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7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7C2" w:rsidRPr="003178F1" w:rsidP="003178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7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8F1" w:rsidP="002227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178F1" w:rsidP="002227C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178F1" w:rsidP="002227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7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8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27C2" w:rsidRPr="003178F1" w:rsidP="003178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7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8F1" w:rsidRPr="002D2AF8" w:rsidP="002227C2">
    <w:pPr>
      <w:pStyle w:val="Header"/>
      <w:framePr w:wrap="around"/>
    </w:pPr>
    <w:r>
      <w:fldChar w:fldCharType="begin"/>
    </w:r>
    <w:r>
      <w:instrText xml:space="preserve"> TITLE   \* MERGEFORMAT </w:instrText>
    </w:r>
    <w:r>
      <w:fldChar w:fldCharType="separate"/>
    </w:r>
    <w:r>
      <w:t>MSTTX3012 Identify and deal with mechanical and low voltage electrical faults in textile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3178F1" w:rsidP="002227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1D827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04D1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7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27C2"/>
    <w:pPr>
      <w:spacing w:before="360" w:after="60"/>
      <w:outlineLvl w:val="0"/>
    </w:pPr>
    <w:rPr>
      <w:sz w:val="32"/>
    </w:rPr>
  </w:style>
  <w:style w:type="paragraph" w:styleId="Heading2">
    <w:name w:val="heading 2"/>
    <w:basedOn w:val="HeadingBase"/>
    <w:next w:val="BodyText"/>
    <w:link w:val="Heading2Char"/>
    <w:qFormat/>
    <w:rsid w:val="002227C2"/>
    <w:pPr>
      <w:keepLines/>
      <w:spacing w:before="240" w:after="120"/>
      <w:outlineLvl w:val="1"/>
    </w:pPr>
    <w:rPr>
      <w:sz w:val="28"/>
      <w:szCs w:val="40"/>
    </w:rPr>
  </w:style>
  <w:style w:type="paragraph" w:styleId="Heading3">
    <w:name w:val="heading 3"/>
    <w:basedOn w:val="HeadingBase"/>
    <w:next w:val="BodyText"/>
    <w:link w:val="Heading3Char"/>
    <w:qFormat/>
    <w:rsid w:val="002227C2"/>
    <w:pPr>
      <w:spacing w:before="180" w:after="120"/>
      <w:outlineLvl w:val="2"/>
    </w:pPr>
    <w:rPr>
      <w:spacing w:val="-10"/>
      <w:kern w:val="32"/>
    </w:rPr>
  </w:style>
  <w:style w:type="paragraph" w:styleId="Heading4">
    <w:name w:val="heading 4"/>
    <w:basedOn w:val="HeadingBase"/>
    <w:next w:val="BodyText"/>
    <w:link w:val="Heading4Char"/>
    <w:qFormat/>
    <w:rsid w:val="002227C2"/>
    <w:pPr>
      <w:spacing w:before="160" w:after="120"/>
      <w:outlineLvl w:val="3"/>
    </w:pPr>
    <w:rPr>
      <w:sz w:val="22"/>
    </w:rPr>
  </w:style>
  <w:style w:type="paragraph" w:styleId="Heading5">
    <w:name w:val="heading 5"/>
    <w:basedOn w:val="HeadingBase"/>
    <w:next w:val="Normal"/>
    <w:link w:val="Heading5Char"/>
    <w:qFormat/>
    <w:rsid w:val="002227C2"/>
    <w:pPr>
      <w:spacing w:before="80"/>
      <w:outlineLvl w:val="4"/>
    </w:pPr>
    <w:rPr>
      <w:color w:val="918585"/>
      <w:sz w:val="20"/>
    </w:rPr>
  </w:style>
  <w:style w:type="paragraph" w:styleId="Heading6">
    <w:name w:val="heading 6"/>
    <w:basedOn w:val="HeadingBase"/>
    <w:next w:val="Normal"/>
    <w:link w:val="Heading6Char"/>
    <w:qFormat/>
    <w:rsid w:val="002227C2"/>
    <w:pPr>
      <w:spacing w:before="60"/>
      <w:outlineLvl w:val="5"/>
    </w:pPr>
    <w:rPr>
      <w:color w:val="918585"/>
      <w:sz w:val="20"/>
    </w:rPr>
  </w:style>
  <w:style w:type="paragraph" w:styleId="Heading7">
    <w:name w:val="heading 7"/>
    <w:basedOn w:val="Normal"/>
    <w:next w:val="Normal"/>
    <w:link w:val="Heading7Char"/>
    <w:qFormat/>
    <w:rsid w:val="002227C2"/>
    <w:pPr>
      <w:ind w:left="720"/>
      <w:outlineLvl w:val="6"/>
    </w:pPr>
    <w:rPr>
      <w:i/>
    </w:rPr>
  </w:style>
  <w:style w:type="paragraph" w:styleId="Heading8">
    <w:name w:val="heading 8"/>
    <w:basedOn w:val="Normal"/>
    <w:next w:val="Normal"/>
    <w:link w:val="Heading8Char"/>
    <w:qFormat/>
    <w:rsid w:val="002227C2"/>
    <w:pPr>
      <w:ind w:left="720"/>
      <w:outlineLvl w:val="7"/>
    </w:pPr>
    <w:rPr>
      <w:i/>
    </w:rPr>
  </w:style>
  <w:style w:type="paragraph" w:styleId="Heading9">
    <w:name w:val="heading 9"/>
    <w:basedOn w:val="Normal"/>
    <w:next w:val="Normal"/>
    <w:link w:val="Heading9Char"/>
    <w:qFormat/>
    <w:rsid w:val="002227C2"/>
    <w:pPr>
      <w:ind w:left="720"/>
      <w:outlineLvl w:val="8"/>
    </w:pPr>
    <w:rPr>
      <w:i/>
    </w:rPr>
  </w:style>
  <w:style w:type="character" w:default="1" w:styleId="DefaultParagraphFont">
    <w:name w:val="Default Paragraph Font"/>
    <w:uiPriority w:val="1"/>
    <w:unhideWhenUsed/>
    <w:rsid w:val="002227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27C2"/>
  </w:style>
  <w:style w:type="character" w:customStyle="1" w:styleId="Heading1Char">
    <w:name w:val="Heading 1 Char"/>
    <w:basedOn w:val="DefaultParagraphFont"/>
    <w:link w:val="Heading1"/>
    <w:rsid w:val="002227C2"/>
    <w:rPr>
      <w:rFonts w:ascii="Times New Roman" w:eastAsia="Times New Roman" w:hAnsi="Times New Roman" w:cs="Times New Roman"/>
      <w:b/>
      <w:sz w:val="32"/>
      <w:szCs w:val="20"/>
      <w:lang w:eastAsia="en-US"/>
    </w:rPr>
  </w:style>
  <w:style w:type="paragraph" w:styleId="BodyText">
    <w:name w:val="Body Text"/>
    <w:basedOn w:val="Normal"/>
    <w:link w:val="BodyTextChar"/>
    <w:rsid w:val="002227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27C2"/>
    <w:rPr>
      <w:rFonts w:ascii="Times New Roman" w:eastAsia="Times New Roman" w:hAnsi="Times New Roman" w:cs="Times New Roman"/>
      <w:sz w:val="24"/>
      <w:lang w:eastAsia="en-US"/>
    </w:rPr>
  </w:style>
  <w:style w:type="paragraph" w:styleId="ListBullet">
    <w:name w:val="List Bullet"/>
    <w:basedOn w:val="List"/>
    <w:rsid w:val="002227C2"/>
    <w:pPr>
      <w:numPr>
        <w:numId w:val="11"/>
      </w:numPr>
      <w:tabs>
        <w:tab w:val="clear" w:pos="340"/>
      </w:tabs>
      <w:spacing w:before="40" w:after="40"/>
    </w:pPr>
  </w:style>
  <w:style w:type="character" w:customStyle="1" w:styleId="SpecialBold">
    <w:name w:val="Special Bold"/>
    <w:basedOn w:val="DefaultParagraphFont"/>
    <w:rsid w:val="002227C2"/>
    <w:rPr>
      <w:b/>
      <w:spacing w:val="0"/>
    </w:rPr>
  </w:style>
  <w:style w:type="paragraph" w:customStyle="1" w:styleId="SuperHeading">
    <w:name w:val="SuperHeading"/>
    <w:basedOn w:val="Normal"/>
    <w:rsid w:val="002227C2"/>
    <w:pPr>
      <w:spacing w:before="240" w:after="120"/>
      <w:outlineLvl w:val="0"/>
    </w:pPr>
    <w:rPr>
      <w:rFonts w:ascii="Times New Roman" w:hAnsi="Times New Roman"/>
      <w:b/>
      <w:sz w:val="32"/>
    </w:rPr>
  </w:style>
  <w:style w:type="paragraph" w:customStyle="1" w:styleId="AllowPageBreak">
    <w:name w:val="AllowPageBreak"/>
    <w:rsid w:val="002227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27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27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27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27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27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27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27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27C2"/>
    <w:rPr>
      <w:rFonts w:ascii="Courier New" w:eastAsia="Times New Roman" w:hAnsi="Courier New" w:cs="Times New Roman"/>
      <w:i/>
      <w:szCs w:val="20"/>
      <w:lang w:eastAsia="en-US"/>
    </w:rPr>
  </w:style>
  <w:style w:type="paragraph" w:customStyle="1" w:styleId="HeadingBase">
    <w:name w:val="Heading Base"/>
    <w:rsid w:val="002227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27C2"/>
    <w:pPr>
      <w:tabs>
        <w:tab w:val="right" w:leader="dot" w:pos="9072"/>
      </w:tabs>
      <w:ind w:left="567"/>
    </w:pPr>
    <w:rPr>
      <w:szCs w:val="22"/>
    </w:rPr>
  </w:style>
  <w:style w:type="paragraph" w:customStyle="1" w:styleId="TOCBase">
    <w:name w:val="TOC Base"/>
    <w:rsid w:val="002227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27C2"/>
    <w:pPr>
      <w:tabs>
        <w:tab w:val="right" w:leader="dot" w:pos="9072"/>
      </w:tabs>
      <w:spacing w:before="40" w:after="40"/>
      <w:ind w:left="284"/>
    </w:pPr>
    <w:rPr>
      <w:rFonts w:ascii="Times New Roman" w:hAnsi="Times New Roman"/>
    </w:rPr>
  </w:style>
  <w:style w:type="paragraph" w:styleId="TOC1">
    <w:name w:val="toc 1"/>
    <w:basedOn w:val="TOCBase"/>
    <w:next w:val="Normal"/>
    <w:rsid w:val="002227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27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27C2"/>
    <w:rPr>
      <w:rFonts w:ascii="Times New Roman" w:eastAsia="Times New Roman" w:hAnsi="Times New Roman" w:cs="Times New Roman"/>
      <w:sz w:val="16"/>
      <w:lang w:eastAsia="en-US"/>
    </w:rPr>
  </w:style>
  <w:style w:type="paragraph" w:styleId="Title">
    <w:name w:val="Title"/>
    <w:basedOn w:val="HeadingBase"/>
    <w:link w:val="TitleChar"/>
    <w:qFormat/>
    <w:rsid w:val="002227C2"/>
    <w:pPr>
      <w:spacing w:before="5040"/>
      <w:jc w:val="center"/>
    </w:pPr>
    <w:rPr>
      <w:sz w:val="48"/>
      <w:szCs w:val="72"/>
      <w:lang w:val="en-US"/>
    </w:rPr>
  </w:style>
  <w:style w:type="character" w:customStyle="1" w:styleId="TitleChar">
    <w:name w:val="Title Char"/>
    <w:basedOn w:val="DefaultParagraphFont"/>
    <w:link w:val="Title"/>
    <w:rsid w:val="002227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27C2"/>
    <w:pPr>
      <w:tabs>
        <w:tab w:val="left" w:pos="3600"/>
        <w:tab w:val="left" w:pos="3958"/>
      </w:tabs>
    </w:pPr>
  </w:style>
  <w:style w:type="paragraph" w:styleId="List">
    <w:name w:val="List"/>
    <w:basedOn w:val="BodyText"/>
    <w:next w:val="BodyText"/>
    <w:rsid w:val="002227C2"/>
    <w:pPr>
      <w:tabs>
        <w:tab w:val="left" w:pos="340"/>
      </w:tabs>
      <w:spacing w:before="60" w:after="60"/>
      <w:ind w:left="340" w:hanging="340"/>
    </w:pPr>
  </w:style>
  <w:style w:type="paragraph" w:customStyle="1" w:styleId="Note">
    <w:name w:val="Note"/>
    <w:basedOn w:val="BodyText"/>
    <w:rsid w:val="002227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27C2"/>
    <w:pPr>
      <w:framePr w:wrap="auto" w:hAnchor="text" w:y="6049"/>
    </w:pPr>
    <w:rPr>
      <w:color w:val="000000"/>
      <w:sz w:val="40"/>
    </w:rPr>
  </w:style>
  <w:style w:type="paragraph" w:customStyle="1" w:styleId="TOCTitle">
    <w:name w:val="TOCTitle"/>
    <w:basedOn w:val="Heading1"/>
    <w:rsid w:val="002227C2"/>
    <w:pPr>
      <w:spacing w:after="240"/>
      <w:jc w:val="center"/>
      <w:outlineLvl w:val="9"/>
    </w:pPr>
    <w:rPr>
      <w:caps/>
    </w:rPr>
  </w:style>
  <w:style w:type="paragraph" w:customStyle="1" w:styleId="Version">
    <w:name w:val="Version"/>
    <w:rsid w:val="002227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27C2"/>
    <w:pPr>
      <w:numPr>
        <w:numId w:val="12"/>
      </w:numPr>
      <w:tabs>
        <w:tab w:val="clear" w:pos="680"/>
      </w:tabs>
    </w:pPr>
  </w:style>
  <w:style w:type="paragraph" w:styleId="Index1">
    <w:name w:val="index 1"/>
    <w:basedOn w:val="Normal"/>
    <w:next w:val="Normal"/>
    <w:semiHidden/>
    <w:rsid w:val="002227C2"/>
    <w:pPr>
      <w:keepNext w:val="0"/>
      <w:tabs>
        <w:tab w:val="right" w:pos="4176"/>
      </w:tabs>
      <w:ind w:left="198" w:hanging="198"/>
    </w:pPr>
    <w:rPr>
      <w:rFonts w:ascii="Garamond" w:hAnsi="Garamond"/>
    </w:rPr>
  </w:style>
  <w:style w:type="paragraph" w:styleId="IndexHeading">
    <w:name w:val="index heading"/>
    <w:basedOn w:val="Normal"/>
    <w:next w:val="Index1"/>
    <w:semiHidden/>
    <w:rsid w:val="002227C2"/>
    <w:pPr>
      <w:spacing w:before="120" w:after="120"/>
    </w:pPr>
    <w:rPr>
      <w:rFonts w:ascii="Arial" w:hAnsi="Arial"/>
      <w:b/>
      <w:color w:val="918585"/>
      <w:sz w:val="24"/>
    </w:rPr>
  </w:style>
  <w:style w:type="paragraph" w:styleId="Header">
    <w:name w:val="header"/>
    <w:basedOn w:val="Normal"/>
    <w:link w:val="HeaderChar"/>
    <w:rsid w:val="002227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27C2"/>
    <w:rPr>
      <w:rFonts w:ascii="Times New Roman" w:eastAsia="Times New Roman" w:hAnsi="Times New Roman" w:cs="Times New Roman"/>
      <w:sz w:val="16"/>
      <w:szCs w:val="20"/>
      <w:lang w:val="en-GB" w:eastAsia="en-US"/>
    </w:rPr>
  </w:style>
  <w:style w:type="paragraph" w:customStyle="1" w:styleId="Chapter">
    <w:name w:val="Chapter"/>
    <w:basedOn w:val="Normal"/>
    <w:rsid w:val="002227C2"/>
    <w:pPr>
      <w:spacing w:before="240"/>
    </w:pPr>
    <w:rPr>
      <w:rFonts w:ascii="Times New Roman" w:hAnsi="Times New Roman"/>
      <w:smallCaps/>
      <w:spacing w:val="80"/>
      <w:sz w:val="28"/>
    </w:rPr>
  </w:style>
  <w:style w:type="paragraph" w:customStyle="1" w:styleId="InChapter">
    <w:name w:val="InChapter"/>
    <w:basedOn w:val="Heading3"/>
    <w:rsid w:val="002227C2"/>
    <w:pPr>
      <w:spacing w:after="240"/>
      <w:outlineLvl w:val="9"/>
    </w:pPr>
    <w:rPr>
      <w:noProof/>
    </w:rPr>
  </w:style>
  <w:style w:type="paragraph" w:styleId="Index2">
    <w:name w:val="index 2"/>
    <w:basedOn w:val="Normal"/>
    <w:next w:val="Normal"/>
    <w:semiHidden/>
    <w:rsid w:val="002227C2"/>
    <w:pPr>
      <w:tabs>
        <w:tab w:val="right" w:pos="4176"/>
      </w:tabs>
      <w:ind w:left="568" w:hanging="284"/>
    </w:pPr>
    <w:rPr>
      <w:rFonts w:ascii="Garamond" w:hAnsi="Garamond"/>
    </w:rPr>
  </w:style>
  <w:style w:type="paragraph" w:customStyle="1" w:styleId="Byline">
    <w:name w:val="Byline"/>
    <w:rsid w:val="002227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27C2"/>
    <w:pPr>
      <w:tabs>
        <w:tab w:val="clear" w:pos="3600"/>
        <w:tab w:val="clear" w:pos="3958"/>
      </w:tabs>
      <w:jc w:val="right"/>
    </w:pPr>
  </w:style>
  <w:style w:type="character" w:styleId="Emphasis">
    <w:name w:val="Emphasis"/>
    <w:basedOn w:val="DefaultParagraphFont"/>
    <w:qFormat/>
    <w:rsid w:val="002227C2"/>
    <w:rPr>
      <w:i/>
    </w:rPr>
  </w:style>
  <w:style w:type="paragraph" w:styleId="Caption">
    <w:name w:val="caption"/>
    <w:basedOn w:val="BodyText"/>
    <w:next w:val="Normal"/>
    <w:qFormat/>
    <w:rsid w:val="002227C2"/>
    <w:pPr>
      <w:framePr w:w="2268" w:hSpace="181" w:vSpace="181" w:wrap="around" w:vAnchor="text" w:hAnchor="page" w:x="1135" w:y="285" w:anchorLock="1"/>
    </w:pPr>
    <w:rPr>
      <w:i/>
    </w:rPr>
  </w:style>
  <w:style w:type="paragraph" w:customStyle="1" w:styleId="MiniTOCTitle">
    <w:name w:val="MiniTOCTitle"/>
    <w:basedOn w:val="Heading4"/>
    <w:rsid w:val="002227C2"/>
    <w:pPr>
      <w:spacing w:before="240"/>
      <w:outlineLvl w:val="9"/>
    </w:pPr>
    <w:rPr>
      <w:noProof/>
      <w:sz w:val="24"/>
    </w:rPr>
  </w:style>
  <w:style w:type="paragraph" w:customStyle="1" w:styleId="MiniTOCItem">
    <w:name w:val="MiniTOCItem"/>
    <w:basedOn w:val="ListBullet"/>
    <w:rsid w:val="002227C2"/>
    <w:pPr>
      <w:numPr>
        <w:numId w:val="0"/>
      </w:numPr>
      <w:tabs>
        <w:tab w:val="right" w:leader="dot" w:pos="6521"/>
      </w:tabs>
      <w:spacing w:before="0" w:after="0"/>
    </w:pPr>
  </w:style>
  <w:style w:type="paragraph" w:customStyle="1" w:styleId="TOFTitle">
    <w:name w:val="TOFTitle"/>
    <w:basedOn w:val="TOCTitle"/>
    <w:rsid w:val="002227C2"/>
  </w:style>
  <w:style w:type="paragraph" w:styleId="TableofFigures">
    <w:name w:val="table of figures"/>
    <w:basedOn w:val="Normal"/>
    <w:next w:val="Normal"/>
    <w:semiHidden/>
    <w:rsid w:val="002227C2"/>
    <w:pPr>
      <w:tabs>
        <w:tab w:val="right" w:leader="dot" w:pos="9072"/>
      </w:tabs>
      <w:ind w:left="970" w:hanging="403"/>
    </w:pPr>
    <w:rPr>
      <w:rFonts w:ascii="Times New Roman" w:hAnsi="Times New Roman"/>
      <w:b/>
    </w:rPr>
  </w:style>
  <w:style w:type="paragraph" w:styleId="ListNumber">
    <w:name w:val="List Number"/>
    <w:basedOn w:val="List"/>
    <w:rsid w:val="002227C2"/>
    <w:pPr>
      <w:numPr>
        <w:numId w:val="14"/>
      </w:numPr>
      <w:tabs>
        <w:tab w:val="clear" w:pos="340"/>
      </w:tabs>
    </w:pPr>
  </w:style>
  <w:style w:type="character" w:customStyle="1" w:styleId="WingdingSymbols">
    <w:name w:val="Wingding Symbols"/>
    <w:rsid w:val="002227C2"/>
    <w:rPr>
      <w:rFonts w:ascii="Wingdings" w:hAnsi="Wingdings"/>
    </w:rPr>
  </w:style>
  <w:style w:type="paragraph" w:customStyle="1" w:styleId="TableHeading">
    <w:name w:val="Table Heading"/>
    <w:basedOn w:val="HeadingBase"/>
    <w:rsid w:val="002227C2"/>
    <w:pPr>
      <w:keepLines/>
      <w:pBdr>
        <w:bottom w:val="single" w:sz="6" w:space="1" w:color="918585"/>
      </w:pBdr>
      <w:spacing w:before="240"/>
    </w:pPr>
  </w:style>
  <w:style w:type="character" w:customStyle="1" w:styleId="HotSpot">
    <w:name w:val="HotSpot"/>
    <w:rsid w:val="002227C2"/>
    <w:rPr>
      <w:color w:val="0033CC"/>
      <w:u w:val="none"/>
    </w:rPr>
  </w:style>
  <w:style w:type="paragraph" w:customStyle="1" w:styleId="BodyTextRight">
    <w:name w:val="Body Text Right"/>
    <w:basedOn w:val="BodyText"/>
    <w:rsid w:val="002227C2"/>
    <w:pPr>
      <w:spacing w:before="0" w:after="0"/>
      <w:jc w:val="right"/>
    </w:pPr>
  </w:style>
  <w:style w:type="paragraph" w:styleId="Index3">
    <w:name w:val="index 3"/>
    <w:basedOn w:val="ListNumber2"/>
    <w:next w:val="Normal"/>
    <w:semiHidden/>
    <w:rsid w:val="002227C2"/>
    <w:pPr>
      <w:numPr>
        <w:numId w:val="0"/>
      </w:numPr>
      <w:tabs>
        <w:tab w:val="right" w:leader="dot" w:pos="4176"/>
      </w:tabs>
    </w:pPr>
  </w:style>
  <w:style w:type="paragraph" w:styleId="ListNumber2">
    <w:name w:val="List Number 2"/>
    <w:basedOn w:val="List2"/>
    <w:rsid w:val="002227C2"/>
    <w:pPr>
      <w:numPr>
        <w:numId w:val="9"/>
      </w:numPr>
      <w:tabs>
        <w:tab w:val="clear" w:pos="1060"/>
      </w:tabs>
    </w:pPr>
  </w:style>
  <w:style w:type="paragraph" w:customStyle="1" w:styleId="MarginNote">
    <w:name w:val="Margin Note"/>
    <w:basedOn w:val="BodyText"/>
    <w:rsid w:val="002227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27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27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27C2"/>
    <w:rPr>
      <w:sz w:val="32"/>
    </w:rPr>
  </w:style>
  <w:style w:type="paragraph" w:customStyle="1" w:styleId="HeadingProcedure">
    <w:name w:val="Heading Procedure"/>
    <w:basedOn w:val="HeadingBase"/>
    <w:next w:val="Normal"/>
    <w:rsid w:val="002227C2"/>
    <w:pPr>
      <w:tabs>
        <w:tab w:val="left" w:pos="0"/>
      </w:tabs>
      <w:spacing w:before="120" w:after="60"/>
    </w:pPr>
    <w:rPr>
      <w:i/>
      <w:color w:val="918585"/>
      <w:sz w:val="22"/>
    </w:rPr>
  </w:style>
  <w:style w:type="paragraph" w:customStyle="1" w:styleId="TableBodyText">
    <w:name w:val="Table Body Text"/>
    <w:basedOn w:val="BodyText"/>
    <w:rsid w:val="002227C2"/>
    <w:pPr>
      <w:spacing w:before="60" w:after="60"/>
    </w:pPr>
  </w:style>
  <w:style w:type="paragraph" w:styleId="ListContinue">
    <w:name w:val="List Continue"/>
    <w:basedOn w:val="List"/>
    <w:rsid w:val="002227C2"/>
    <w:pPr>
      <w:ind w:firstLine="0"/>
    </w:pPr>
  </w:style>
  <w:style w:type="paragraph" w:customStyle="1" w:styleId="ListNote">
    <w:name w:val="List Note"/>
    <w:basedOn w:val="List"/>
    <w:rsid w:val="002227C2"/>
    <w:pPr>
      <w:pBdr>
        <w:top w:val="single" w:sz="6" w:space="2" w:color="918585"/>
        <w:bottom w:val="single" w:sz="6" w:space="2" w:color="918585"/>
      </w:pBdr>
      <w:tabs>
        <w:tab w:val="left" w:pos="1021"/>
      </w:tabs>
      <w:ind w:firstLine="0"/>
    </w:pPr>
  </w:style>
  <w:style w:type="paragraph" w:customStyle="1" w:styleId="Warning">
    <w:name w:val="Warning"/>
    <w:basedOn w:val="BodyText"/>
    <w:rsid w:val="002227C2"/>
    <w:pPr>
      <w:shd w:val="clear" w:color="auto" w:fill="D9D9D9"/>
      <w:tabs>
        <w:tab w:val="left" w:pos="992"/>
      </w:tabs>
      <w:ind w:left="119" w:right="119"/>
    </w:pPr>
    <w:rPr>
      <w:sz w:val="20"/>
    </w:rPr>
  </w:style>
  <w:style w:type="paragraph" w:customStyle="1" w:styleId="MarginIcons">
    <w:name w:val="Margin Icons"/>
    <w:basedOn w:val="BodyText"/>
    <w:rsid w:val="002227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27C2"/>
    <w:rPr>
      <w:rFonts w:ascii="Courier New" w:hAnsi="Courier New"/>
    </w:rPr>
  </w:style>
  <w:style w:type="paragraph" w:customStyle="1" w:styleId="NoteBullet">
    <w:name w:val="Note Bullet"/>
    <w:basedOn w:val="Note"/>
    <w:rsid w:val="002227C2"/>
    <w:pPr>
      <w:tabs>
        <w:tab w:val="clear" w:pos="680"/>
      </w:tabs>
      <w:spacing w:before="60" w:after="60"/>
    </w:pPr>
  </w:style>
  <w:style w:type="paragraph" w:customStyle="1" w:styleId="SubHeading2">
    <w:name w:val="SubHeading2"/>
    <w:basedOn w:val="HeadingBase"/>
    <w:rsid w:val="002227C2"/>
    <w:pPr>
      <w:spacing w:before="240" w:after="60"/>
    </w:pPr>
    <w:rPr>
      <w:sz w:val="20"/>
    </w:rPr>
  </w:style>
  <w:style w:type="paragraph" w:customStyle="1" w:styleId="SubHeading1">
    <w:name w:val="SubHeading1"/>
    <w:basedOn w:val="HeadingBase"/>
    <w:rsid w:val="002227C2"/>
    <w:pPr>
      <w:spacing w:before="240" w:after="60"/>
    </w:pPr>
    <w:rPr>
      <w:color w:val="918585"/>
      <w:sz w:val="22"/>
    </w:rPr>
  </w:style>
  <w:style w:type="paragraph" w:customStyle="1" w:styleId="SideHeading">
    <w:name w:val="Side Heading"/>
    <w:basedOn w:val="HeadingBase"/>
    <w:rsid w:val="002227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27C2"/>
    <w:pPr>
      <w:numPr>
        <w:numId w:val="10"/>
      </w:numPr>
    </w:pPr>
  </w:style>
  <w:style w:type="paragraph" w:styleId="PlainText">
    <w:name w:val="Plain Text"/>
    <w:basedOn w:val="Normal"/>
    <w:link w:val="PlainTextChar"/>
    <w:rsid w:val="002227C2"/>
    <w:rPr>
      <w:sz w:val="20"/>
    </w:rPr>
  </w:style>
  <w:style w:type="character" w:customStyle="1" w:styleId="PlainTextChar">
    <w:name w:val="Plain Text Char"/>
    <w:basedOn w:val="DefaultParagraphFont"/>
    <w:link w:val="PlainText"/>
    <w:rsid w:val="002227C2"/>
    <w:rPr>
      <w:rFonts w:ascii="Courier New" w:eastAsia="Times New Roman" w:hAnsi="Courier New" w:cs="Times New Roman"/>
      <w:sz w:val="20"/>
      <w:szCs w:val="20"/>
      <w:lang w:eastAsia="en-US"/>
    </w:rPr>
  </w:style>
  <w:style w:type="character" w:customStyle="1" w:styleId="MenuOption">
    <w:name w:val="Menu Option"/>
    <w:basedOn w:val="DefaultParagraphFont"/>
    <w:rsid w:val="002227C2"/>
    <w:rPr>
      <w:b/>
      <w:smallCaps/>
    </w:rPr>
  </w:style>
  <w:style w:type="paragraph" w:customStyle="1" w:styleId="TableListNumber">
    <w:name w:val="Table List Number"/>
    <w:basedOn w:val="ListNumber"/>
    <w:rsid w:val="002227C2"/>
    <w:pPr>
      <w:numPr>
        <w:numId w:val="0"/>
      </w:numPr>
    </w:pPr>
  </w:style>
  <w:style w:type="paragraph" w:styleId="TOC4">
    <w:name w:val="toc 4"/>
    <w:basedOn w:val="TOCBase"/>
    <w:next w:val="Normal"/>
    <w:semiHidden/>
    <w:rsid w:val="002227C2"/>
    <w:pPr>
      <w:tabs>
        <w:tab w:val="right" w:leader="dot" w:pos="9071"/>
      </w:tabs>
      <w:ind w:left="1701"/>
    </w:pPr>
  </w:style>
  <w:style w:type="paragraph" w:customStyle="1" w:styleId="ListAlpha">
    <w:name w:val="List Alpha"/>
    <w:basedOn w:val="List"/>
    <w:rsid w:val="002227C2"/>
    <w:pPr>
      <w:numPr>
        <w:numId w:val="8"/>
      </w:numPr>
    </w:pPr>
  </w:style>
  <w:style w:type="paragraph" w:customStyle="1" w:styleId="ListAlpha2">
    <w:name w:val="List Alpha 2"/>
    <w:basedOn w:val="List2"/>
    <w:rsid w:val="002227C2"/>
    <w:pPr>
      <w:numPr>
        <w:numId w:val="7"/>
      </w:numPr>
    </w:pPr>
  </w:style>
  <w:style w:type="paragraph" w:styleId="List2">
    <w:name w:val="List 2"/>
    <w:basedOn w:val="BodyText"/>
    <w:rsid w:val="002227C2"/>
    <w:pPr>
      <w:tabs>
        <w:tab w:val="left" w:pos="680"/>
      </w:tabs>
      <w:spacing w:before="60" w:after="60"/>
      <w:ind w:left="680" w:hanging="340"/>
    </w:pPr>
  </w:style>
  <w:style w:type="paragraph" w:styleId="List3">
    <w:name w:val="List 3"/>
    <w:basedOn w:val="BodyText"/>
    <w:rsid w:val="002227C2"/>
    <w:pPr>
      <w:tabs>
        <w:tab w:val="left" w:pos="1021"/>
      </w:tabs>
      <w:spacing w:before="60" w:after="60"/>
      <w:ind w:left="1020" w:hanging="340"/>
    </w:pPr>
  </w:style>
  <w:style w:type="paragraph" w:styleId="List4">
    <w:name w:val="List 4"/>
    <w:basedOn w:val="BodyText"/>
    <w:rsid w:val="002227C2"/>
    <w:pPr>
      <w:tabs>
        <w:tab w:val="left" w:pos="1361"/>
      </w:tabs>
      <w:spacing w:before="60" w:after="60"/>
      <w:ind w:left="1361" w:hanging="340"/>
    </w:pPr>
  </w:style>
  <w:style w:type="paragraph" w:styleId="List5">
    <w:name w:val="List 5"/>
    <w:basedOn w:val="BodyText"/>
    <w:rsid w:val="002227C2"/>
    <w:pPr>
      <w:tabs>
        <w:tab w:val="left" w:pos="1701"/>
      </w:tabs>
      <w:spacing w:before="60" w:after="60"/>
      <w:ind w:left="1701" w:hanging="340"/>
    </w:pPr>
  </w:style>
  <w:style w:type="paragraph" w:styleId="ListBullet3">
    <w:name w:val="List Bullet 3"/>
    <w:basedOn w:val="List3"/>
    <w:rsid w:val="002227C2"/>
    <w:pPr>
      <w:numPr>
        <w:numId w:val="13"/>
      </w:numPr>
      <w:tabs>
        <w:tab w:val="clear" w:pos="1021"/>
      </w:tabs>
      <w:ind w:left="1037" w:hanging="357"/>
    </w:pPr>
  </w:style>
  <w:style w:type="paragraph" w:styleId="ListBullet4">
    <w:name w:val="List Bullet 4"/>
    <w:basedOn w:val="List4"/>
    <w:rsid w:val="002227C2"/>
    <w:pPr>
      <w:numPr>
        <w:numId w:val="2"/>
      </w:numPr>
      <w:tabs>
        <w:tab w:val="clear" w:pos="1361"/>
      </w:tabs>
    </w:pPr>
  </w:style>
  <w:style w:type="paragraph" w:styleId="ListBullet5">
    <w:name w:val="List Bullet 5"/>
    <w:basedOn w:val="List5"/>
    <w:rsid w:val="002227C2"/>
    <w:pPr>
      <w:numPr>
        <w:numId w:val="3"/>
      </w:numPr>
    </w:pPr>
  </w:style>
  <w:style w:type="paragraph" w:styleId="ListContinue2">
    <w:name w:val="List Continue 2"/>
    <w:basedOn w:val="List2"/>
    <w:rsid w:val="002227C2"/>
    <w:pPr>
      <w:ind w:firstLine="0"/>
    </w:pPr>
  </w:style>
  <w:style w:type="paragraph" w:styleId="ListContinue3">
    <w:name w:val="List Continue 3"/>
    <w:basedOn w:val="List3"/>
    <w:rsid w:val="002227C2"/>
    <w:pPr>
      <w:ind w:left="1021" w:firstLine="0"/>
    </w:pPr>
  </w:style>
  <w:style w:type="paragraph" w:styleId="ListContinue4">
    <w:name w:val="List Continue 4"/>
    <w:basedOn w:val="List4"/>
    <w:rsid w:val="002227C2"/>
    <w:pPr>
      <w:ind w:firstLine="0"/>
    </w:pPr>
  </w:style>
  <w:style w:type="paragraph" w:styleId="ListContinue5">
    <w:name w:val="List Continue 5"/>
    <w:basedOn w:val="List5"/>
    <w:rsid w:val="002227C2"/>
    <w:pPr>
      <w:ind w:firstLine="0"/>
    </w:pPr>
  </w:style>
  <w:style w:type="paragraph" w:styleId="ListNumber3">
    <w:name w:val="List Number 3"/>
    <w:basedOn w:val="List3"/>
    <w:rsid w:val="002227C2"/>
    <w:pPr>
      <w:numPr>
        <w:numId w:val="4"/>
      </w:numPr>
    </w:pPr>
  </w:style>
  <w:style w:type="paragraph" w:styleId="ListNumber4">
    <w:name w:val="List Number 4"/>
    <w:basedOn w:val="List4"/>
    <w:rsid w:val="002227C2"/>
    <w:pPr>
      <w:numPr>
        <w:numId w:val="5"/>
      </w:numPr>
    </w:pPr>
  </w:style>
  <w:style w:type="paragraph" w:styleId="ListNumber5">
    <w:name w:val="List Number 5"/>
    <w:basedOn w:val="List5"/>
    <w:rsid w:val="002227C2"/>
    <w:pPr>
      <w:numPr>
        <w:numId w:val="6"/>
      </w:numPr>
    </w:pPr>
  </w:style>
  <w:style w:type="paragraph" w:styleId="BlockText">
    <w:name w:val="Block Text"/>
    <w:basedOn w:val="Normal"/>
    <w:rsid w:val="002227C2"/>
    <w:pPr>
      <w:spacing w:after="120"/>
      <w:ind w:left="1440" w:right="1440"/>
    </w:pPr>
  </w:style>
  <w:style w:type="character" w:customStyle="1" w:styleId="Subscript">
    <w:name w:val="Subscript"/>
    <w:basedOn w:val="DefaultParagraphFont"/>
    <w:rsid w:val="002227C2"/>
    <w:rPr>
      <w:sz w:val="16"/>
      <w:vertAlign w:val="subscript"/>
    </w:rPr>
  </w:style>
  <w:style w:type="character" w:customStyle="1" w:styleId="Superscript">
    <w:name w:val="Superscript"/>
    <w:basedOn w:val="DefaultParagraphFont"/>
    <w:rsid w:val="002227C2"/>
    <w:rPr>
      <w:sz w:val="16"/>
      <w:vertAlign w:val="superscript"/>
    </w:rPr>
  </w:style>
  <w:style w:type="character" w:customStyle="1" w:styleId="Symbols">
    <w:name w:val="Symbols"/>
    <w:basedOn w:val="DefaultParagraphFont"/>
    <w:rsid w:val="002227C2"/>
    <w:rPr>
      <w:rFonts w:ascii="Symbol" w:hAnsi="Symbol"/>
    </w:rPr>
  </w:style>
  <w:style w:type="character" w:customStyle="1" w:styleId="MenuOptions">
    <w:name w:val="Menu Options"/>
    <w:basedOn w:val="DefaultParagraphFont"/>
    <w:rsid w:val="002227C2"/>
    <w:rPr>
      <w:rFonts w:ascii="Arial Narrow" w:hAnsi="Arial Narrow"/>
      <w:smallCaps/>
    </w:rPr>
  </w:style>
  <w:style w:type="character" w:customStyle="1" w:styleId="Buttons">
    <w:name w:val="Buttons"/>
    <w:basedOn w:val="DefaultParagraphFont"/>
    <w:rsid w:val="002227C2"/>
    <w:rPr>
      <w:b/>
    </w:rPr>
  </w:style>
  <w:style w:type="character" w:customStyle="1" w:styleId="Underlined">
    <w:name w:val="Underlined"/>
    <w:basedOn w:val="DefaultParagraphFont"/>
    <w:rsid w:val="002227C2"/>
    <w:rPr>
      <w:u w:val="single"/>
    </w:rPr>
  </w:style>
  <w:style w:type="paragraph" w:customStyle="1" w:styleId="TableBodyTextRight">
    <w:name w:val="Table Body Text Right"/>
    <w:basedOn w:val="TableBodyText"/>
    <w:rsid w:val="002227C2"/>
    <w:pPr>
      <w:widowControl w:val="0"/>
      <w:autoSpaceDE w:val="0"/>
      <w:autoSpaceDN w:val="0"/>
      <w:adjustRightInd w:val="0"/>
      <w:jc w:val="right"/>
    </w:pPr>
    <w:rPr>
      <w:rFonts w:cs="Arial"/>
      <w:szCs w:val="18"/>
    </w:rPr>
  </w:style>
  <w:style w:type="paragraph" w:customStyle="1" w:styleId="CopyrightText">
    <w:name w:val="Copyright Text"/>
    <w:basedOn w:val="BodyText"/>
    <w:rsid w:val="002227C2"/>
    <w:rPr>
      <w:sz w:val="18"/>
    </w:rPr>
  </w:style>
  <w:style w:type="paragraph" w:customStyle="1" w:styleId="BodySmallRight">
    <w:name w:val="Body Small Right"/>
    <w:basedOn w:val="BodyTextRight"/>
    <w:rsid w:val="002227C2"/>
    <w:rPr>
      <w:sz w:val="18"/>
      <w:szCs w:val="18"/>
    </w:rPr>
  </w:style>
  <w:style w:type="paragraph" w:customStyle="1" w:styleId="MarginEdition">
    <w:name w:val="Margin Edition"/>
    <w:basedOn w:val="MarginNote"/>
    <w:rsid w:val="002227C2"/>
    <w:pPr>
      <w:spacing w:before="0" w:after="0"/>
    </w:pPr>
    <w:rPr>
      <w:rFonts w:ascii="Times New Roman" w:hAnsi="Times New Roman"/>
      <w:color w:val="999999"/>
    </w:rPr>
  </w:style>
  <w:style w:type="paragraph" w:customStyle="1" w:styleId="Spacer">
    <w:name w:val="Spacer"/>
    <w:basedOn w:val="Normal"/>
    <w:rsid w:val="002227C2"/>
    <w:rPr>
      <w:sz w:val="2"/>
      <w:szCs w:val="2"/>
    </w:rPr>
  </w:style>
  <w:style w:type="character" w:customStyle="1" w:styleId="Small">
    <w:name w:val="Small"/>
    <w:basedOn w:val="DefaultParagraphFont"/>
    <w:rsid w:val="002227C2"/>
    <w:rPr>
      <w:sz w:val="16"/>
    </w:rPr>
  </w:style>
  <w:style w:type="paragraph" w:customStyle="1" w:styleId="WideTable">
    <w:name w:val="Wide Table"/>
    <w:basedOn w:val="Normal"/>
    <w:rsid w:val="002227C2"/>
    <w:pPr>
      <w:ind w:left="-1418"/>
    </w:pPr>
    <w:rPr>
      <w:sz w:val="2"/>
      <w:szCs w:val="2"/>
    </w:rPr>
  </w:style>
  <w:style w:type="character" w:styleId="PageNumber">
    <w:name w:val="page number"/>
    <w:basedOn w:val="DefaultParagraphFont"/>
    <w:rsid w:val="002227C2"/>
  </w:style>
  <w:style w:type="paragraph" w:styleId="Quote">
    <w:name w:val="Quote"/>
    <w:basedOn w:val="Heading1"/>
    <w:link w:val="QuoteChar"/>
    <w:qFormat/>
    <w:rsid w:val="002227C2"/>
    <w:rPr>
      <w:b w:val="0"/>
      <w:sz w:val="72"/>
      <w:szCs w:val="72"/>
      <w:lang w:val="en-NZ"/>
    </w:rPr>
  </w:style>
  <w:style w:type="character" w:customStyle="1" w:styleId="QuoteChar">
    <w:name w:val="Quote Char"/>
    <w:basedOn w:val="DefaultParagraphFont"/>
    <w:link w:val="Quote"/>
    <w:rsid w:val="002227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27C2"/>
    <w:pPr>
      <w:pageBreakBefore/>
    </w:pPr>
  </w:style>
  <w:style w:type="paragraph" w:customStyle="1" w:styleId="Border">
    <w:name w:val="Border"/>
    <w:basedOn w:val="Normal"/>
    <w:qFormat/>
    <w:rsid w:val="002227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27C2"/>
    <w:rPr>
      <w:b/>
      <w:bCs/>
      <w:i/>
      <w:iCs/>
      <w:color w:val="auto"/>
    </w:rPr>
  </w:style>
  <w:style w:type="paragraph" w:styleId="IntenseQuote">
    <w:name w:val="Intense Quote"/>
    <w:basedOn w:val="Normal"/>
    <w:next w:val="Normal"/>
    <w:link w:val="IntenseQuoteChar"/>
    <w:uiPriority w:val="30"/>
    <w:qFormat/>
    <w:rsid w:val="002227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27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27C2"/>
    <w:rPr>
      <w:smallCaps/>
      <w:color w:val="auto"/>
      <w:u w:val="single"/>
    </w:rPr>
  </w:style>
  <w:style w:type="character" w:styleId="IntenseReference">
    <w:name w:val="Intense Reference"/>
    <w:basedOn w:val="DefaultParagraphFont"/>
    <w:uiPriority w:val="32"/>
    <w:qFormat/>
    <w:rsid w:val="002227C2"/>
    <w:rPr>
      <w:b/>
      <w:bCs/>
      <w:smallCaps/>
      <w:color w:val="auto"/>
      <w:spacing w:val="5"/>
      <w:u w:val="single"/>
    </w:rPr>
  </w:style>
  <w:style w:type="paragraph" w:customStyle="1" w:styleId="2ColumnHeading">
    <w:name w:val="2Column Heading"/>
    <w:basedOn w:val="BodyText"/>
    <w:qFormat/>
    <w:rsid w:val="002227C2"/>
    <w:pPr>
      <w:spacing w:after="60"/>
      <w:ind w:left="-2268"/>
    </w:pPr>
    <w:rPr>
      <w:b/>
    </w:rPr>
  </w:style>
  <w:style w:type="paragraph" w:customStyle="1" w:styleId="Heading1TOC">
    <w:name w:val="Heading1 TOC"/>
    <w:basedOn w:val="Normal"/>
    <w:qFormat/>
    <w:rsid w:val="002227C2"/>
    <w:pPr>
      <w:spacing w:before="240" w:after="120"/>
    </w:pPr>
    <w:rPr>
      <w:rFonts w:ascii="Times New Roman" w:hAnsi="Times New Roman"/>
      <w:b/>
      <w:sz w:val="32"/>
    </w:rPr>
  </w:style>
  <w:style w:type="paragraph" w:customStyle="1" w:styleId="Heading2TOC">
    <w:name w:val="Heading2 TOC"/>
    <w:basedOn w:val="Normal"/>
    <w:qFormat/>
    <w:rsid w:val="002227C2"/>
    <w:pPr>
      <w:spacing w:before="240" w:after="60"/>
    </w:pPr>
    <w:rPr>
      <w:rFonts w:ascii="Times New Roman" w:hAnsi="Times New Roman"/>
      <w:b/>
      <w:sz w:val="28"/>
    </w:rPr>
  </w:style>
  <w:style w:type="character" w:customStyle="1" w:styleId="Underline">
    <w:name w:val="Underline"/>
    <w:basedOn w:val="DefaultParagraphFont"/>
    <w:qFormat/>
    <w:rsid w:val="002227C2"/>
    <w:rPr>
      <w:u w:val="single"/>
    </w:rPr>
  </w:style>
  <w:style w:type="character" w:customStyle="1" w:styleId="BoldandItalics">
    <w:name w:val="Bold and Italics"/>
    <w:qFormat/>
    <w:rsid w:val="002227C2"/>
    <w:rPr>
      <w:b/>
      <w:i/>
      <w:u w:val="none"/>
    </w:rPr>
  </w:style>
  <w:style w:type="paragraph" w:styleId="BalloonText">
    <w:name w:val="Balloon Text"/>
    <w:basedOn w:val="Normal"/>
    <w:link w:val="BalloonTextChar"/>
    <w:rsid w:val="002227C2"/>
    <w:rPr>
      <w:rFonts w:ascii="Tahoma" w:hAnsi="Tahoma" w:cs="Tahoma"/>
      <w:sz w:val="16"/>
      <w:szCs w:val="16"/>
    </w:rPr>
  </w:style>
  <w:style w:type="character" w:customStyle="1" w:styleId="BalloonTextChar">
    <w:name w:val="Balloon Text Char"/>
    <w:basedOn w:val="DefaultParagraphFont"/>
    <w:link w:val="BalloonText"/>
    <w:rsid w:val="002227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27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27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27C2"/>
    <w:rPr>
      <w:b/>
      <w:color w:val="660033"/>
      <w:spacing w:val="0"/>
    </w:rPr>
  </w:style>
  <w:style w:type="paragraph" w:customStyle="1" w:styleId="Nameditemlist">
    <w:name w:val="Named item list"/>
    <w:basedOn w:val="BodyText"/>
    <w:qFormat/>
    <w:rsid w:val="002227C2"/>
    <w:pPr>
      <w:tabs>
        <w:tab w:val="left" w:pos="2835"/>
      </w:tabs>
      <w:ind w:left="2835" w:hanging="2835"/>
    </w:pPr>
  </w:style>
  <w:style w:type="paragraph" w:customStyle="1" w:styleId="BodyTextnopadding">
    <w:name w:val="Body Text no padding"/>
    <w:basedOn w:val="BodyText"/>
    <w:qFormat/>
    <w:rsid w:val="002227C2"/>
    <w:pPr>
      <w:spacing w:before="0" w:after="0"/>
    </w:pPr>
  </w:style>
  <w:style w:type="paragraph" w:customStyle="1" w:styleId="BodyTextBold">
    <w:name w:val="Body Text Bold"/>
    <w:basedOn w:val="BodyText"/>
    <w:qFormat/>
    <w:rsid w:val="002227C2"/>
    <w:rPr>
      <w:b/>
    </w:rPr>
  </w:style>
  <w:style w:type="character" w:styleId="Hyperlink">
    <w:name w:val="Hyperlink"/>
    <w:basedOn w:val="DefaultParagraphFont"/>
    <w:uiPriority w:val="99"/>
    <w:unhideWhenUsed/>
    <w:rsid w:val="003178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922</Words>
  <Characters>5843</Characters>
  <Application>Microsoft Office Word</Application>
  <DocSecurity>0</DocSecurity>
  <Lines>278</Lines>
  <Paragraphs>147</Paragraphs>
  <ScaleCrop>false</ScaleCrop>
  <Company>Author-it Software Corporation Ltd.</Company>
  <LinksUpToDate>false</LinksUpToDate>
  <CharactersWithSpaces>6618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MSTTX3012 Identify and deal with mechanical and low voltage electrical faults in textile machinery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2020-01-31T05:43:00Z</dcterms:created>
  <dcterms:modified xsi:type="dcterms:W3CDTF">2020-01-31T05:44:00Z</dcterms:modified>
</cp:coreProperties>
</file>