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401" w:rsidP="00D66401">
      <w:pPr>
        <w:pStyle w:val="Title"/>
      </w:pPr>
      <w:r>
        <w:fldChar w:fldCharType="begin"/>
      </w:r>
      <w:r>
        <w:instrText xml:space="preserve"> TITLE   \* MERGEFORMAT </w:instrText>
      </w:r>
      <w:r>
        <w:fldChar w:fldCharType="separate"/>
      </w:r>
      <w:r>
        <w:t>MSTTX2008 Operate a machine for complex production operations</w:t>
      </w:r>
      <w:r>
        <w:fldChar w:fldCharType="end"/>
      </w:r>
    </w:p>
    <w:p w:rsidR="00D66401" w:rsidP="00D66401">
      <w:pPr>
        <w:pStyle w:val="Version"/>
        <w:sectPr w:rsidSect="007D21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111" w:rsidP="007D2111">
      <w:pPr>
        <w:pStyle w:val="SuperHeading"/>
      </w:pPr>
      <w:r w:rsidRPr="007D2111">
        <w:t>MSTTX2008 Operate a machine for complex production operations</w:t>
      </w:r>
    </w:p>
    <w:p w:rsidR="00000000" w:rsidRPr="007D2111" w:rsidP="007D2111">
      <w:pPr>
        <w:pStyle w:val="Heading1"/>
      </w:pPr>
      <w:bookmarkStart w:id="1" w:name="O_932902"/>
      <w:bookmarkEnd w:id="1"/>
      <w:r w:rsidRPr="007D2111">
        <w:t>Modification History</w:t>
      </w:r>
    </w:p>
    <w:p w:rsidR="00000000" w:rsidRPr="007D2111" w:rsidP="00D66401">
      <w:pPr>
        <w:pStyle w:val="BodyText"/>
      </w:pPr>
      <w:r w:rsidRPr="007D2111">
        <w:t>Release 1. Supersedes:</w:t>
      </w:r>
    </w:p>
    <w:p w:rsidR="00000000" w:rsidRPr="007D2111" w:rsidP="007D2111">
      <w:pPr>
        <w:pStyle w:val="ListBullet"/>
      </w:pPr>
      <w:r w:rsidRPr="007D2111">
        <w:t>LMTTX2002B Prepare yarn for textile manufacturing</w:t>
      </w:r>
    </w:p>
    <w:p w:rsidR="00000000" w:rsidRPr="007D2111" w:rsidP="007D2111">
      <w:pPr>
        <w:pStyle w:val="ListBullet"/>
      </w:pPr>
      <w:r w:rsidRPr="007D2111">
        <w:t>LMTTX2003B Perform spinning operations</w:t>
      </w:r>
    </w:p>
    <w:p w:rsidR="00000000" w:rsidRPr="007D2111" w:rsidP="007D2111">
      <w:pPr>
        <w:pStyle w:val="ListBullet"/>
      </w:pPr>
      <w:r w:rsidRPr="007D2111">
        <w:t>LMTTX2004B Perform tufting operations</w:t>
      </w:r>
    </w:p>
    <w:p w:rsidR="00000000" w:rsidRPr="007D2111" w:rsidP="007D2111">
      <w:pPr>
        <w:pStyle w:val="ListBullet"/>
      </w:pPr>
      <w:r w:rsidRPr="007D2111">
        <w:t>LMTTX2005B Perform creeling operations</w:t>
      </w:r>
    </w:p>
    <w:p w:rsidR="00000000" w:rsidRPr="007D2111" w:rsidP="007D2111">
      <w:pPr>
        <w:pStyle w:val="ListBullet"/>
      </w:pPr>
      <w:r w:rsidRPr="007D2111">
        <w:t>LMTTX2006B Operate a weaving loom</w:t>
      </w:r>
    </w:p>
    <w:p w:rsidR="00000000" w:rsidRPr="007D2111" w:rsidP="007D2111">
      <w:pPr>
        <w:pStyle w:val="ListBullet"/>
      </w:pPr>
      <w:r w:rsidRPr="007D2111">
        <w:t>LMTTX2008B Apply finishing processes to textile production</w:t>
      </w:r>
    </w:p>
    <w:p w:rsidR="00000000" w:rsidRPr="007D2111" w:rsidP="007D2111">
      <w:pPr>
        <w:pStyle w:val="ListBullet"/>
      </w:pPr>
      <w:r w:rsidRPr="007D2111">
        <w:t>LMTTX2010B Load and operate dyeing equipment</w:t>
      </w:r>
    </w:p>
    <w:p w:rsidR="00000000" w:rsidRPr="007D2111" w:rsidP="007D2111">
      <w:pPr>
        <w:pStyle w:val="ListBullet"/>
      </w:pPr>
      <w:r w:rsidRPr="007D2111">
        <w:t>LMTTX2016B Perform knotting for weaving operations</w:t>
      </w:r>
    </w:p>
    <w:p w:rsidR="00000000" w:rsidRPr="007D2111" w:rsidP="007D2111">
      <w:pPr>
        <w:pStyle w:val="ListBullet"/>
      </w:pPr>
      <w:r w:rsidRPr="007D2111">
        <w:t>LMTTX2018B Re-start machine after stoppage</w:t>
      </w:r>
    </w:p>
    <w:p w:rsidR="00000000" w:rsidRPr="007D2111" w:rsidP="00D66401">
      <w:pPr>
        <w:pStyle w:val="BodyText"/>
      </w:pPr>
      <w:r w:rsidRPr="007D2111">
        <w:t>Not equivalent</w:t>
      </w:r>
    </w:p>
    <w:p w:rsidR="00000000" w:rsidRPr="007D2111" w:rsidP="007D2111">
      <w:pPr>
        <w:pStyle w:val="Heading1"/>
      </w:pPr>
      <w:bookmarkStart w:id="2" w:name="O_932910"/>
      <w:bookmarkEnd w:id="2"/>
      <w:r w:rsidRPr="007D2111">
        <w:t>Application</w:t>
      </w:r>
    </w:p>
    <w:p w:rsidR="00000000" w:rsidRPr="007D2111" w:rsidP="00D66401">
      <w:pPr>
        <w:pStyle w:val="BodyText"/>
      </w:pPr>
      <w:r w:rsidRPr="007D2111">
        <w:t>This unit of competency covers the skills and knowledge required to knowledge to set up, operate and monitor one or more machine used in a range of textile production operations.</w:t>
      </w:r>
    </w:p>
    <w:p w:rsidR="00000000" w:rsidRPr="007D2111" w:rsidP="00D66401">
      <w:pPr>
        <w:pStyle w:val="BodyText"/>
      </w:pPr>
      <w:r w:rsidRPr="007D2111">
        <w:t>The unit applies to the exercise of initiative, judgemen</w:t>
      </w:r>
      <w:r w:rsidRPr="007D2111">
        <w:t>t and discretion in own work, for the operation of a complex machine or process, the operation of one or more than one type of machine,  or the performance of a complex task or tasks on a machine.</w:t>
      </w:r>
    </w:p>
    <w:p w:rsidR="00000000" w:rsidRPr="007D2111" w:rsidP="00D66401">
      <w:pPr>
        <w:pStyle w:val="BodyText"/>
      </w:pPr>
      <w:r w:rsidRPr="007D2111">
        <w:t>The unit of competency applies to a range of complex opera</w:t>
      </w:r>
      <w:r w:rsidRPr="007D2111">
        <w:t>tional tasks directly related to the manufacture of textiles or textile products. It provides the skills and knowledge required to operate one or more machines or machine types and undertake some complex tasks under supervision within a production environm</w:t>
      </w:r>
      <w:r w:rsidRPr="007D2111">
        <w:t>ent. The unit applies to breadth and depth of knowledge of machine production in a range of situations. It includes skills to solve a defined range of non-routine problems by applying known solutions.</w:t>
      </w:r>
    </w:p>
    <w:p w:rsidR="00000000" w:rsidRPr="007D2111" w:rsidP="00D66401">
      <w:pPr>
        <w:pStyle w:val="BodyText"/>
      </w:pPr>
      <w:r w:rsidRPr="007D2111">
        <w:t>The application of the unit of competency and the evid</w:t>
      </w:r>
      <w:r w:rsidRPr="007D2111">
        <w:t xml:space="preserve">ence requirements may focus on one or more industry sectors, workplace contexts and machine types and will be determined by operational conditions and production requirements. </w:t>
      </w:r>
    </w:p>
    <w:p w:rsidR="00000000" w:rsidRPr="007D2111" w:rsidP="00D66401">
      <w:pPr>
        <w:pStyle w:val="BodyText"/>
      </w:pPr>
      <w:r w:rsidRPr="007D2111">
        <w:t>Work is conducted according to defined procedures. Work may be conducted in small to large scale enterprises and may involve individual and team related activities.</w:t>
      </w:r>
    </w:p>
    <w:p w:rsidR="00000000" w:rsidRPr="007D2111" w:rsidP="00D66401">
      <w:pPr>
        <w:pStyle w:val="BodyText"/>
      </w:pPr>
      <w:r w:rsidRPr="007D2111">
        <w:t xml:space="preserve">No licensing, legislative or certification requirements apply to this unit at the time of </w:t>
      </w:r>
      <w:r w:rsidRPr="007D2111">
        <w:t>publication.</w:t>
      </w:r>
    </w:p>
    <w:p w:rsidR="00000000" w:rsidRPr="007D2111" w:rsidP="007D2111">
      <w:pPr>
        <w:pStyle w:val="Heading1"/>
      </w:pPr>
      <w:bookmarkStart w:id="3" w:name="O_932909"/>
      <w:bookmarkEnd w:id="3"/>
      <w:r w:rsidRPr="007D2111">
        <w:t>Pre-requisite Unit</w:t>
      </w:r>
    </w:p>
    <w:p w:rsidR="00000000" w:rsidRPr="007D2111" w:rsidP="00D66401">
      <w:pPr>
        <w:pStyle w:val="BodyText"/>
      </w:pPr>
      <w:r w:rsidRPr="007D2111">
        <w:t>Nil</w:t>
      </w:r>
    </w:p>
    <w:p w:rsidR="00000000" w:rsidRPr="007D2111" w:rsidP="007D2111">
      <w:pPr>
        <w:pStyle w:val="Heading1"/>
      </w:pPr>
      <w:bookmarkStart w:id="4" w:name="O_932908"/>
      <w:bookmarkEnd w:id="4"/>
      <w:r w:rsidRPr="007D2111">
        <w:t>Competency Field</w:t>
      </w:r>
    </w:p>
    <w:p w:rsidR="00000000" w:rsidRPr="007D2111" w:rsidP="00D66401">
      <w:pPr>
        <w:pStyle w:val="BodyText"/>
      </w:pPr>
      <w:r w:rsidRPr="007D2111">
        <w:t>Textile production</w:t>
      </w:r>
    </w:p>
    <w:p w:rsidR="00000000" w:rsidRPr="007D2111" w:rsidP="007D2111">
      <w:pPr>
        <w:pStyle w:val="Heading1"/>
      </w:pPr>
      <w:bookmarkStart w:id="5" w:name="O_932907"/>
      <w:bookmarkEnd w:id="5"/>
      <w:r w:rsidRPr="007D2111">
        <w:t>Unit Sector</w:t>
      </w:r>
    </w:p>
    <w:p w:rsidR="00000000" w:rsidRPr="007D2111" w:rsidP="00D66401">
      <w:pPr>
        <w:pStyle w:val="BodyText"/>
      </w:pPr>
      <w:r w:rsidRPr="007D2111">
        <w:t>Not applicable</w:t>
      </w:r>
    </w:p>
    <w:p w:rsidR="00000000" w:rsidRPr="007D2111" w:rsidP="007D2111">
      <w:pPr>
        <w:pStyle w:val="Heading1"/>
      </w:pPr>
      <w:bookmarkStart w:id="6" w:name="O_932906"/>
      <w:bookmarkEnd w:id="6"/>
      <w:r w:rsidRPr="007D211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211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 xml:space="preserve">Performance </w:t>
            </w:r>
            <w:r w:rsidRPr="007D2111">
              <w:t>criteria describe the performance needed to demonstrate achievement of the element.</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2111" w:rsidP="007D2111">
            <w:pPr>
              <w:pStyle w:val="BodyText"/>
            </w:pPr>
            <w:r w:rsidRPr="007D2111">
              <w:t>1</w:t>
            </w:r>
          </w:p>
        </w:tc>
        <w:tc>
          <w:tcPr>
            <w:tcW w:w="1962" w:type="dxa"/>
            <w:vMerge w:val="restart"/>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1.1</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Follow standard operating procedures (SOPs)</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1.2</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Comply with work health and safety (WHS) requirements at all times</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1.3</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Use appropriate personal protective equipment (PPE) in accordance with SOPs</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1.4</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Identify job requirements from specifications, drawings, job sheets or work instructions</w:t>
            </w:r>
          </w:p>
        </w:tc>
      </w:tr>
      <w:tr w:rsidTr="007D21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2111">
            <w:pPr>
              <w:pStyle w:val="BodyText"/>
              <w:rPr>
                <w:lang w:val="en-NZ"/>
              </w:rPr>
            </w:pP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2111" w:rsidP="007D2111">
            <w:pPr>
              <w:pStyle w:val="BodyText"/>
            </w:pPr>
            <w:r w:rsidRPr="007D2111">
              <w:t>2</w:t>
            </w:r>
          </w:p>
        </w:tc>
        <w:tc>
          <w:tcPr>
            <w:tcW w:w="1962" w:type="dxa"/>
            <w:vMerge w:val="restart"/>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rPr>
                <w:rStyle w:val="SpecialBold"/>
              </w:rPr>
              <w:t>Prepare to operate one or more TCF machines or machine types</w:t>
            </w: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2.1</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Coordinate preparations by confirming specifications, materials and machine type required for production</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2.2</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Identify and undertake preliminary operations, and follow required procedures to prepare materials and equipment</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2.3</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Load materials for proce</w:t>
            </w:r>
            <w:r w:rsidRPr="007D2111">
              <w:t>ssing according to machine requirements and manufacturer specifications</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2.4</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Keep machine and components, and area around machine clean during preparation and loading and apply relevant WHS practices</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2.5</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Identify, recognise and raise awareness of risks and potential hazards</w:t>
            </w:r>
          </w:p>
        </w:tc>
      </w:tr>
      <w:tr w:rsidTr="007D21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2111">
            <w:pPr>
              <w:pStyle w:val="BodyText"/>
              <w:rPr>
                <w:lang w:val="en-NZ"/>
              </w:rPr>
            </w:pP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2111" w:rsidP="007D2111">
            <w:pPr>
              <w:pStyle w:val="BodyText"/>
            </w:pPr>
            <w:r w:rsidRPr="007D2111">
              <w:t>3</w:t>
            </w:r>
          </w:p>
        </w:tc>
        <w:tc>
          <w:tcPr>
            <w:tcW w:w="1962" w:type="dxa"/>
            <w:vMerge w:val="restart"/>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rPr>
                <w:rStyle w:val="SpecialBold"/>
              </w:rPr>
              <w:t>Operate and monitor machine</w:t>
            </w: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3.1</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Start, operate, stop, re-start and monitor machine operations in accordance with manufacturer requirements to produce textile material or product</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3.2</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Check machine in the event of stoppage and follow procedures for re-starting machine</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3.3</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 xml:space="preserve">Use initiative, judgement and discretion to monitor process and make adjustments in response to non-major and  non-routine problems to maintain </w:t>
            </w:r>
            <w:r w:rsidRPr="007D2111">
              <w:t xml:space="preserve">quality output </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3.4</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Perform maintenance according to workplace procedures</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3.5</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 xml:space="preserve">Report major machine or product faults and clean machine according to workplace procedures </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3.6</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Maintain work environment in a safe productive manner</w:t>
            </w:r>
          </w:p>
        </w:tc>
      </w:tr>
      <w:tr w:rsidTr="007D21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2111">
            <w:pPr>
              <w:pStyle w:val="BodyText"/>
              <w:rPr>
                <w:lang w:val="en-NZ"/>
              </w:rPr>
            </w:pP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2111" w:rsidP="007D2111">
            <w:pPr>
              <w:pStyle w:val="BodyText"/>
            </w:pPr>
            <w:r w:rsidRPr="007D2111">
              <w:t>4</w:t>
            </w:r>
          </w:p>
        </w:tc>
        <w:tc>
          <w:tcPr>
            <w:tcW w:w="1962" w:type="dxa"/>
            <w:vMerge w:val="restart"/>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rPr>
                <w:rStyle w:val="SpecialBold"/>
              </w:rPr>
              <w:t>Coordinate and monitor materials</w:t>
            </w: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4.1</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 xml:space="preserve">Use initiative, judgement and discretion to identify non-conforming raw materials/yarns/fabrics and maintain material quality </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4.2</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 xml:space="preserve">Use initiative, judgement and discretion to monitor output and respond to non-routine problems </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4.3</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 xml:space="preserve">Perform operations related to materials as determined by enterprise requirements </w:t>
            </w:r>
          </w:p>
        </w:tc>
      </w:tr>
      <w:tr w:rsidTr="007D21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2111">
            <w:pPr>
              <w:pStyle w:val="BodyText"/>
              <w:rPr>
                <w:lang w:val="en-NZ"/>
              </w:rPr>
            </w:pP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2111" w:rsidP="007D2111">
            <w:pPr>
              <w:pStyle w:val="BodyText"/>
            </w:pPr>
            <w:r w:rsidRPr="007D2111">
              <w:t>5</w:t>
            </w:r>
          </w:p>
        </w:tc>
        <w:tc>
          <w:tcPr>
            <w:tcW w:w="1962" w:type="dxa"/>
            <w:vMerge w:val="restart"/>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rPr>
                <w:rStyle w:val="SpecialBold"/>
              </w:rPr>
              <w:t>Complete and finalise operations</w:t>
            </w: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5.1</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Unload or remove textile material or product according to manufacturer specifications and workplace procedures</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5.2</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 xml:space="preserve">Check output of machine or product against quality specifications, identify and rectify faults or non-conformance and report according to </w:t>
            </w:r>
            <w:r w:rsidRPr="007D2111">
              <w:t>workplace procedures</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5.3</w:t>
            </w:r>
          </w:p>
        </w:tc>
        <w:tc>
          <w:tcPr>
            <w:tcW w:w="561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 xml:space="preserve">Despatch product to next process according to production sequence </w:t>
            </w:r>
          </w:p>
        </w:tc>
      </w:tr>
      <w:tr w:rsidTr="007D21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5.4</w:t>
            </w:r>
          </w:p>
        </w:tc>
        <w:tc>
          <w:tcPr>
            <w:tcW w:w="5610" w:type="dxa"/>
            <w:tcBorders>
              <w:top w:val="nil"/>
              <w:left w:val="nil"/>
              <w:bottom w:val="nil"/>
              <w:right w:val="nil"/>
            </w:tcBorders>
            <w:tcMar>
              <w:top w:w="0" w:type="dxa"/>
              <w:left w:w="62" w:type="dxa"/>
              <w:bottom w:w="0" w:type="dxa"/>
              <w:right w:w="62" w:type="dxa"/>
            </w:tcMar>
          </w:tcPr>
          <w:p w:rsidR="00000000" w:rsidRPr="007D2111" w:rsidP="007D2111">
            <w:pPr>
              <w:pStyle w:val="BodyText"/>
            </w:pPr>
            <w:r w:rsidRPr="007D2111">
              <w:t>Complete production records and other documentation, according to workplace procedures</w:t>
            </w:r>
          </w:p>
        </w:tc>
      </w:tr>
    </w:tbl>
    <w:p w:rsidR="00000000" w:rsidRPr="007D2111" w:rsidP="007D2111">
      <w:pPr>
        <w:pStyle w:val="BodyText"/>
      </w:pPr>
    </w:p>
    <w:p w:rsidR="00000000" w:rsidRPr="007D2111" w:rsidP="007D2111">
      <w:pPr>
        <w:pStyle w:val="AllowPageBreak"/>
      </w:pPr>
    </w:p>
    <w:p w:rsidR="00000000" w:rsidRPr="007D2111" w:rsidP="007D2111">
      <w:pPr>
        <w:pStyle w:val="Heading1"/>
      </w:pPr>
      <w:bookmarkStart w:id="7" w:name="O_932905"/>
      <w:bookmarkEnd w:id="7"/>
      <w:r w:rsidRPr="007D2111">
        <w:t>Foundation Skills</w:t>
      </w:r>
    </w:p>
    <w:p w:rsidR="00000000" w:rsidRPr="007D2111" w:rsidP="00D66401">
      <w:pPr>
        <w:pStyle w:val="BodyText"/>
      </w:pPr>
      <w:r w:rsidRPr="007D2111">
        <w:t>This section describes those required skills (language, literacy and numeracy) that are essential to performance.</w:t>
      </w:r>
    </w:p>
    <w:p w:rsidR="00000000" w:rsidRPr="007D2111" w:rsidP="00D66401">
      <w:pPr>
        <w:pStyle w:val="BodyText"/>
      </w:pPr>
      <w:r w:rsidRPr="007D2111">
        <w:t>Foundation skills essential to performance are explicit in the performance criteria of this unit of competency.</w:t>
      </w:r>
    </w:p>
    <w:p w:rsidR="00000000" w:rsidRPr="007D2111" w:rsidP="007D2111">
      <w:pPr>
        <w:pStyle w:val="Heading1"/>
      </w:pPr>
      <w:bookmarkStart w:id="8" w:name="O_932904"/>
      <w:bookmarkEnd w:id="8"/>
      <w:r w:rsidRPr="007D2111">
        <w:t>Range of Con</w:t>
      </w:r>
      <w:r w:rsidRPr="007D2111">
        <w:t>ditions</w:t>
      </w:r>
    </w:p>
    <w:tbl>
      <w:tblPr>
        <w:tblW w:w="0" w:type="auto"/>
        <w:tblCellMar>
          <w:left w:w="62" w:type="dxa"/>
          <w:right w:w="62" w:type="dxa"/>
        </w:tblCellMar>
        <w:tblLook w:val="0000"/>
      </w:tblPr>
      <w:tblGrid>
        <w:gridCol w:w="2163"/>
        <w:gridCol w:w="7033"/>
      </w:tblGrid>
      <w:tr w:rsidTr="00D664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t>This field allows for different work environments and conditions that may affect performance. Essential operating conditions that may be present (depending on the work situation, needs of the candidate, accessibility of the item, and local industry</w:t>
            </w:r>
            <w:r w:rsidRPr="007D2111">
              <w:t xml:space="preserve"> and regional contexts) are included.</w:t>
            </w:r>
          </w:p>
        </w:tc>
      </w:tr>
      <w:tr w:rsidTr="00D66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2111" w:rsidP="007D2111">
            <w:pPr>
              <w:pStyle w:val="BodyText"/>
            </w:pPr>
            <w:r w:rsidRPr="007D2111">
              <w:rPr>
                <w:rStyle w:val="SpecialBold"/>
              </w:rPr>
              <w:t>Workplace procedures include one or more of the following:</w:t>
            </w:r>
          </w:p>
          <w:p w:rsidR="00000000" w:rsidRPr="007D2111" w:rsidP="007D2111">
            <w:pPr>
              <w:pStyle w:val="BodyText"/>
            </w:pPr>
          </w:p>
          <w:p w:rsidR="00000000" w:rsidP="007D211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D2111" w:rsidP="007D2111">
            <w:pPr>
              <w:pStyle w:val="ListBullet"/>
            </w:pPr>
            <w:r w:rsidRPr="007D2111">
              <w:t>requirements prescribed by legislation, awards, agreements and conditions of employment</w:t>
            </w:r>
          </w:p>
          <w:p w:rsidR="00000000" w:rsidRPr="007D2111" w:rsidP="007D2111">
            <w:pPr>
              <w:pStyle w:val="ListBullet"/>
            </w:pPr>
            <w:r w:rsidRPr="007D2111">
              <w:t>SOPs</w:t>
            </w:r>
          </w:p>
          <w:p w:rsidR="00000000" w:rsidRPr="007D2111" w:rsidP="007D2111">
            <w:pPr>
              <w:pStyle w:val="ListBullet"/>
            </w:pPr>
            <w:r w:rsidRPr="007D2111">
              <w:t>work instructions</w:t>
            </w:r>
          </w:p>
          <w:p w:rsidR="00000000" w:rsidRPr="007D2111" w:rsidP="007D2111">
            <w:pPr>
              <w:pStyle w:val="ListBullet"/>
            </w:pPr>
            <w:r w:rsidRPr="007D2111">
              <w:t>PPE</w:t>
            </w:r>
          </w:p>
          <w:p w:rsidR="00000000" w:rsidRPr="007D2111" w:rsidP="007D2111">
            <w:pPr>
              <w:pStyle w:val="ListBullet"/>
            </w:pPr>
            <w:r w:rsidRPr="007D2111">
              <w:t>oral, written and visual communication</w:t>
            </w:r>
          </w:p>
          <w:p w:rsidR="00000000" w:rsidRPr="007D2111" w:rsidP="007D2111">
            <w:pPr>
              <w:pStyle w:val="ListBullet"/>
            </w:pPr>
            <w:r w:rsidRPr="007D2111">
              <w:t>quality practices, including responsibility for maintenance of own work quality and contribution to quality improvement of team or section output</w:t>
            </w:r>
          </w:p>
          <w:p w:rsidR="00000000" w:rsidRPr="007D2111" w:rsidP="007D2111">
            <w:pPr>
              <w:pStyle w:val="ListBullet"/>
            </w:pPr>
            <w:r w:rsidRPr="007D2111">
              <w:t>housekeeping</w:t>
            </w:r>
          </w:p>
          <w:p w:rsidR="00000000" w:rsidRPr="007D2111" w:rsidP="007D2111">
            <w:pPr>
              <w:pStyle w:val="ListBullet"/>
            </w:pPr>
            <w:r w:rsidRPr="007D2111">
              <w:t>tasks related to environmental protection, waste disposal, pollution control and recycling</w:t>
            </w:r>
          </w:p>
          <w:p w:rsidR="00000000" w:rsidRPr="007D2111" w:rsidP="007D2111">
            <w:pPr>
              <w:pStyle w:val="ListBullet"/>
            </w:pPr>
            <w:r w:rsidRPr="007D2111">
              <w:t>WHS pr</w:t>
            </w:r>
            <w:r w:rsidRPr="007D2111">
              <w:t>actices</w:t>
            </w:r>
          </w:p>
          <w:p w:rsidR="00000000" w:rsidP="007D2111">
            <w:pPr>
              <w:pStyle w:val="BodyText"/>
              <w:rPr>
                <w:lang w:val="en-NZ"/>
              </w:rPr>
            </w:pPr>
          </w:p>
        </w:tc>
      </w:tr>
      <w:tr w:rsidTr="00D66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7D2111" w:rsidP="007D2111">
            <w:pPr>
              <w:pStyle w:val="ListBullet"/>
            </w:pPr>
            <w:r w:rsidRPr="007D2111">
              <w:t>the relevant industry or Australian Standards that are current at the time this unit is being undertaken</w:t>
            </w:r>
          </w:p>
          <w:p w:rsidR="00000000" w:rsidP="007D2111">
            <w:pPr>
              <w:pStyle w:val="BodyText"/>
              <w:rPr>
                <w:lang w:val="en-NZ"/>
              </w:rPr>
            </w:pPr>
          </w:p>
        </w:tc>
      </w:tr>
      <w:tr w:rsidTr="00D66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rPr>
                <w:rStyle w:val="SpecialBold"/>
              </w:rPr>
              <w:t>Coordinate preparations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D2111" w:rsidP="007D2111">
            <w:pPr>
              <w:pStyle w:val="ListBullet"/>
            </w:pPr>
            <w:r w:rsidRPr="007D2111">
              <w:t>checking specifications to identify materials and process required</w:t>
            </w:r>
          </w:p>
          <w:p w:rsidR="00000000" w:rsidRPr="007D2111" w:rsidP="007D2111">
            <w:pPr>
              <w:pStyle w:val="ListBullet"/>
            </w:pPr>
            <w:r w:rsidRPr="007D2111">
              <w:t>identifying machine processes and operational stages</w:t>
            </w:r>
          </w:p>
          <w:p w:rsidR="00000000" w:rsidRPr="007D2111" w:rsidP="007D2111">
            <w:pPr>
              <w:pStyle w:val="ListBullet"/>
            </w:pPr>
            <w:r w:rsidRPr="007D2111">
              <w:t>coordinating a bank of machines according to operational requirements and  workplace procedures</w:t>
            </w:r>
          </w:p>
          <w:p w:rsidR="00000000" w:rsidP="007D2111">
            <w:pPr>
              <w:pStyle w:val="BodyText"/>
              <w:rPr>
                <w:lang w:val="en-NZ"/>
              </w:rPr>
            </w:pPr>
          </w:p>
        </w:tc>
      </w:tr>
      <w:tr w:rsidTr="00D66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rPr>
                <w:rStyle w:val="SpecialBold"/>
              </w:rPr>
              <w:t>Operations related to materials  may i</w:t>
            </w:r>
            <w:r w:rsidRPr="007D2111">
              <w:rPr>
                <w:rStyle w:val="SpecialBold"/>
              </w:rPr>
              <w:t>nclude but is not limited to:</w:t>
            </w:r>
          </w:p>
        </w:tc>
        <w:tc>
          <w:tcPr>
            <w:tcW w:w="0" w:type="auto"/>
            <w:tcBorders>
              <w:top w:val="nil"/>
              <w:left w:val="nil"/>
              <w:bottom w:val="nil"/>
              <w:right w:val="nil"/>
            </w:tcBorders>
            <w:tcMar>
              <w:top w:w="0" w:type="dxa"/>
              <w:left w:w="62" w:type="dxa"/>
              <w:bottom w:w="0" w:type="dxa"/>
              <w:right w:w="62" w:type="dxa"/>
            </w:tcMar>
          </w:tcPr>
          <w:p w:rsidR="00000000" w:rsidP="007D2111">
            <w:pPr>
              <w:pStyle w:val="ListBullet"/>
              <w:rPr>
                <w:lang w:val="en-NZ"/>
              </w:rPr>
            </w:pPr>
            <w:r w:rsidRPr="007D2111">
              <w:t>sorting, re-using and /or disposing of waste</w:t>
            </w:r>
          </w:p>
        </w:tc>
      </w:tr>
      <w:tr w:rsidTr="00D664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2111">
            <w:pPr>
              <w:pStyle w:val="BodyText"/>
              <w:rPr>
                <w:lang w:val="en-NZ"/>
              </w:rPr>
            </w:pPr>
            <w:r w:rsidRPr="007D2111">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7D2111" w:rsidP="007D2111">
            <w:pPr>
              <w:pStyle w:val="BodyText"/>
            </w:pPr>
            <w:r w:rsidRPr="007D2111">
              <w:t xml:space="preserve">WHS practices must include hazard identification and control, risk assessment and implementation of risk reduction measures specific to the tasks described by this </w:t>
            </w:r>
            <w:r w:rsidRPr="007D2111">
              <w:t>unit, and include one or more of the following:</w:t>
            </w:r>
          </w:p>
          <w:p w:rsidR="00000000" w:rsidRPr="007D2111" w:rsidP="007D2111">
            <w:pPr>
              <w:pStyle w:val="ListBullet"/>
            </w:pPr>
            <w:r w:rsidRPr="007D2111">
              <w:t>hazard identification</w:t>
            </w:r>
          </w:p>
          <w:p w:rsidR="00000000" w:rsidRPr="007D2111" w:rsidP="007D2111">
            <w:pPr>
              <w:pStyle w:val="ListBullet"/>
            </w:pPr>
            <w:r w:rsidRPr="007D2111">
              <w:t>induction training</w:t>
            </w:r>
          </w:p>
          <w:p w:rsidR="00000000" w:rsidRPr="007D2111" w:rsidP="007D2111">
            <w:pPr>
              <w:pStyle w:val="ListBullet"/>
            </w:pPr>
            <w:r w:rsidRPr="007D2111">
              <w:t>hazard control</w:t>
            </w:r>
          </w:p>
          <w:p w:rsidR="00000000" w:rsidRPr="007D2111" w:rsidP="007D2111">
            <w:pPr>
              <w:pStyle w:val="ListBullet"/>
            </w:pPr>
            <w:r w:rsidRPr="007D2111">
              <w:t>risk assessment</w:t>
            </w:r>
          </w:p>
          <w:p w:rsidR="00000000" w:rsidRPr="007D2111" w:rsidP="007D2111">
            <w:pPr>
              <w:pStyle w:val="ListBullet"/>
            </w:pPr>
            <w:r w:rsidRPr="007D2111">
              <w:t>implementing risk reduction measures specific to the tasks</w:t>
            </w:r>
          </w:p>
          <w:p w:rsidR="00000000" w:rsidRPr="007D2111" w:rsidP="007D2111">
            <w:pPr>
              <w:pStyle w:val="ListBullet"/>
            </w:pPr>
            <w:r w:rsidRPr="007D2111">
              <w:t>manual handling techniques</w:t>
            </w:r>
          </w:p>
          <w:p w:rsidR="00000000" w:rsidRPr="007D2111" w:rsidP="007D2111">
            <w:pPr>
              <w:pStyle w:val="ListBullet"/>
            </w:pPr>
            <w:r w:rsidRPr="007D2111">
              <w:t>SOPs</w:t>
            </w:r>
          </w:p>
          <w:p w:rsidR="00000000" w:rsidRPr="007D2111" w:rsidP="007D2111">
            <w:pPr>
              <w:pStyle w:val="ListBullet"/>
            </w:pPr>
            <w:r w:rsidRPr="007D2111">
              <w:t>PPE</w:t>
            </w:r>
          </w:p>
          <w:p w:rsidR="00000000" w:rsidRPr="007D2111" w:rsidP="007D2111">
            <w:pPr>
              <w:pStyle w:val="ListBullet"/>
            </w:pPr>
            <w:r w:rsidRPr="007D2111">
              <w:t>safe materials handling</w:t>
            </w:r>
          </w:p>
          <w:p w:rsidR="00000000" w:rsidRPr="007D2111" w:rsidP="007D2111">
            <w:pPr>
              <w:pStyle w:val="ListBullet"/>
            </w:pPr>
            <w:r w:rsidRPr="007D2111">
              <w:t>taking of rest breaks</w:t>
            </w:r>
          </w:p>
          <w:p w:rsidR="00000000" w:rsidRPr="007D2111" w:rsidP="007D2111">
            <w:pPr>
              <w:pStyle w:val="ListBullet"/>
            </w:pPr>
            <w:r w:rsidRPr="007D2111">
              <w:t>ergonomic conditions of workplace</w:t>
            </w:r>
          </w:p>
          <w:p w:rsidR="00000000" w:rsidRPr="007D2111" w:rsidP="007D2111">
            <w:pPr>
              <w:pStyle w:val="ListBullet"/>
            </w:pPr>
            <w:r w:rsidRPr="007D2111">
              <w:t>following marked walkways</w:t>
            </w:r>
          </w:p>
          <w:p w:rsidR="00000000" w:rsidRPr="007D2111" w:rsidP="007D2111">
            <w:pPr>
              <w:pStyle w:val="ListBullet"/>
            </w:pPr>
            <w:r w:rsidRPr="007D2111">
              <w:t>safe storage of equipment</w:t>
            </w:r>
          </w:p>
          <w:p w:rsidR="00000000" w:rsidRPr="007D2111" w:rsidP="007D2111">
            <w:pPr>
              <w:pStyle w:val="ListBullet"/>
            </w:pPr>
            <w:r w:rsidRPr="007D2111">
              <w:t>housekeeping to keep work area safe</w:t>
            </w:r>
          </w:p>
          <w:p w:rsidR="00000000" w:rsidRPr="007D2111" w:rsidP="007D2111">
            <w:pPr>
              <w:pStyle w:val="ListBullet"/>
            </w:pPr>
            <w:r w:rsidRPr="007D2111">
              <w:t>reporting accidents and incidents</w:t>
            </w:r>
          </w:p>
          <w:p w:rsidR="00000000" w:rsidRPr="007D2111" w:rsidP="007D2111">
            <w:pPr>
              <w:pStyle w:val="ListBullet"/>
            </w:pPr>
            <w:r w:rsidRPr="007D2111">
              <w:t>environmental practices</w:t>
            </w:r>
          </w:p>
          <w:p w:rsidR="00000000" w:rsidRPr="007D2111" w:rsidP="007D2111">
            <w:pPr>
              <w:pStyle w:val="ListBullet"/>
            </w:pPr>
            <w:r w:rsidRPr="007D2111">
              <w:t>safe disposal of chemical and hazardous substances</w:t>
            </w:r>
          </w:p>
        </w:tc>
      </w:tr>
    </w:tbl>
    <w:p w:rsidR="00000000" w:rsidRPr="007D2111" w:rsidP="007D2111">
      <w:pPr>
        <w:pStyle w:val="BodyText"/>
      </w:pPr>
    </w:p>
    <w:p w:rsidR="00000000" w:rsidRPr="007D2111" w:rsidP="007D2111">
      <w:pPr>
        <w:pStyle w:val="AllowPageBreak"/>
      </w:pPr>
    </w:p>
    <w:p w:rsidR="00000000" w:rsidRPr="007D2111" w:rsidP="007D2111">
      <w:pPr>
        <w:pStyle w:val="Heading1"/>
      </w:pPr>
      <w:bookmarkStart w:id="9" w:name="O_932903"/>
      <w:bookmarkEnd w:id="9"/>
      <w:r w:rsidRPr="007D2111">
        <w:t>Unit Mapping Information</w:t>
      </w:r>
    </w:p>
    <w:p w:rsidR="00000000" w:rsidRPr="007D2111" w:rsidP="00D66401">
      <w:pPr>
        <w:pStyle w:val="BodyText"/>
      </w:pPr>
      <w:r w:rsidRPr="007D2111">
        <w:t>Release 1. Supersedes:</w:t>
      </w:r>
    </w:p>
    <w:p w:rsidR="00000000" w:rsidRPr="007D2111" w:rsidP="007D2111">
      <w:pPr>
        <w:pStyle w:val="ListBullet"/>
      </w:pPr>
      <w:r w:rsidRPr="007D2111">
        <w:t>LMTTX2002B Prepare yarn for textile manufacturing</w:t>
      </w:r>
    </w:p>
    <w:p w:rsidR="00000000" w:rsidRPr="007D2111" w:rsidP="007D2111">
      <w:pPr>
        <w:pStyle w:val="ListBullet"/>
      </w:pPr>
      <w:r w:rsidRPr="007D2111">
        <w:t>LMTTX2003B Perform spinning operations</w:t>
      </w:r>
    </w:p>
    <w:p w:rsidR="00000000" w:rsidRPr="007D2111" w:rsidP="007D2111">
      <w:pPr>
        <w:pStyle w:val="ListBullet"/>
      </w:pPr>
      <w:r w:rsidRPr="007D2111">
        <w:t>LMTTX2004B Perform tufting operations</w:t>
      </w:r>
    </w:p>
    <w:p w:rsidR="00000000" w:rsidRPr="007D2111" w:rsidP="007D2111">
      <w:pPr>
        <w:pStyle w:val="ListBullet"/>
      </w:pPr>
      <w:r w:rsidRPr="007D2111">
        <w:t>LMTTX2005B Perform creeling operations</w:t>
      </w:r>
    </w:p>
    <w:p w:rsidR="00000000" w:rsidRPr="007D2111" w:rsidP="007D2111">
      <w:pPr>
        <w:pStyle w:val="ListBullet"/>
      </w:pPr>
      <w:r w:rsidRPr="007D2111">
        <w:t>LMTTX2006B Operate a weav</w:t>
      </w:r>
      <w:r w:rsidRPr="007D2111">
        <w:t>ing loom</w:t>
      </w:r>
    </w:p>
    <w:p w:rsidR="00000000" w:rsidRPr="007D2111" w:rsidP="007D2111">
      <w:pPr>
        <w:pStyle w:val="ListBullet"/>
      </w:pPr>
      <w:r w:rsidRPr="007D2111">
        <w:t>LMTTX2008B Apply finishing processes to textile production</w:t>
      </w:r>
    </w:p>
    <w:p w:rsidR="00000000" w:rsidRPr="007D2111" w:rsidP="007D2111">
      <w:pPr>
        <w:pStyle w:val="ListBullet"/>
      </w:pPr>
      <w:r w:rsidRPr="007D2111">
        <w:t>LMTTX2010B Load and operate dyeing equipment</w:t>
      </w:r>
    </w:p>
    <w:p w:rsidR="00000000" w:rsidRPr="007D2111" w:rsidP="007D2111">
      <w:pPr>
        <w:pStyle w:val="ListBullet"/>
      </w:pPr>
      <w:r w:rsidRPr="007D2111">
        <w:t>LMTTX2016B Perform knotting for weaving operations</w:t>
      </w:r>
    </w:p>
    <w:p w:rsidR="00000000" w:rsidRPr="007D2111" w:rsidP="007D2111">
      <w:pPr>
        <w:pStyle w:val="ListBullet"/>
      </w:pPr>
      <w:r w:rsidRPr="007D2111">
        <w:t>LMTTX2018B Re-start machine after stoppage</w:t>
      </w:r>
    </w:p>
    <w:p w:rsidR="00000000" w:rsidRPr="007D2111" w:rsidP="00D66401">
      <w:pPr>
        <w:pStyle w:val="BodyText"/>
      </w:pPr>
      <w:r w:rsidRPr="007D2111">
        <w:t>Not equivalent</w:t>
      </w:r>
    </w:p>
    <w:p w:rsidR="00000000" w:rsidRPr="007D2111" w:rsidP="007D2111">
      <w:pPr>
        <w:pStyle w:val="Heading1"/>
      </w:pPr>
      <w:bookmarkStart w:id="10" w:name="O_932896"/>
      <w:bookmarkEnd w:id="10"/>
      <w:r w:rsidRPr="007D2111">
        <w:t>Links</w:t>
      </w:r>
    </w:p>
    <w:p w:rsidR="00000000" w:rsidRPr="007D2111" w:rsidP="00D66401">
      <w:pPr>
        <w:pStyle w:val="BodyText"/>
      </w:pPr>
      <w:r w:rsidRPr="007D211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E335D">
        <w:rPr>
          <w:rStyle w:val="Hyperlink"/>
        </w:rPr>
        <w:t>https://vetnet.gov.au/Pages/TrainingDocs.aspx?q=a203ec5c-de7d-406b-b3e1-8f1a9b76e92e</w:t>
      </w:r>
      <w:r>
        <w:fldChar w:fldCharType="end"/>
      </w:r>
    </w:p>
    <w:p w:rsidR="00000000" w:rsidRPr="007D2111" w:rsidP="007D2111"/>
    <w:sectPr w:rsidSect="007D21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111" w:rsidRPr="00D66401" w:rsidP="00D66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401" w:rsidP="007D2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6401" w:rsidP="007D211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6401" w:rsidP="007D2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4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111" w:rsidRPr="00D66401" w:rsidP="00D664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401" w:rsidRPr="002D2AF8" w:rsidP="007D2111">
    <w:pPr>
      <w:pStyle w:val="Header"/>
      <w:framePr w:wrap="around"/>
    </w:pPr>
    <w:r>
      <w:fldChar w:fldCharType="begin"/>
    </w:r>
    <w:r>
      <w:instrText xml:space="preserve"> TITLE   \* MERGEFORMAT </w:instrText>
    </w:r>
    <w:r>
      <w:fldChar w:fldCharType="separate"/>
    </w:r>
    <w:r>
      <w:t>MSTTX2008 Operate a machine for complex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D66401" w:rsidP="007D2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2C2C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C491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111"/>
    <w:pPr>
      <w:spacing w:before="360" w:after="60"/>
      <w:outlineLvl w:val="0"/>
    </w:pPr>
    <w:rPr>
      <w:sz w:val="32"/>
    </w:rPr>
  </w:style>
  <w:style w:type="paragraph" w:styleId="Heading2">
    <w:name w:val="heading 2"/>
    <w:basedOn w:val="HeadingBase"/>
    <w:next w:val="BodyText"/>
    <w:link w:val="Heading2Char"/>
    <w:qFormat/>
    <w:rsid w:val="007D2111"/>
    <w:pPr>
      <w:keepLines/>
      <w:spacing w:before="240" w:after="120"/>
      <w:outlineLvl w:val="1"/>
    </w:pPr>
    <w:rPr>
      <w:sz w:val="28"/>
      <w:szCs w:val="40"/>
    </w:rPr>
  </w:style>
  <w:style w:type="paragraph" w:styleId="Heading3">
    <w:name w:val="heading 3"/>
    <w:basedOn w:val="HeadingBase"/>
    <w:next w:val="BodyText"/>
    <w:link w:val="Heading3Char"/>
    <w:qFormat/>
    <w:rsid w:val="007D2111"/>
    <w:pPr>
      <w:spacing w:before="180" w:after="120"/>
      <w:outlineLvl w:val="2"/>
    </w:pPr>
    <w:rPr>
      <w:spacing w:val="-10"/>
      <w:kern w:val="32"/>
    </w:rPr>
  </w:style>
  <w:style w:type="paragraph" w:styleId="Heading4">
    <w:name w:val="heading 4"/>
    <w:basedOn w:val="HeadingBase"/>
    <w:next w:val="BodyText"/>
    <w:link w:val="Heading4Char"/>
    <w:qFormat/>
    <w:rsid w:val="007D2111"/>
    <w:pPr>
      <w:spacing w:before="160" w:after="120"/>
      <w:outlineLvl w:val="3"/>
    </w:pPr>
    <w:rPr>
      <w:sz w:val="22"/>
    </w:rPr>
  </w:style>
  <w:style w:type="paragraph" w:styleId="Heading5">
    <w:name w:val="heading 5"/>
    <w:basedOn w:val="HeadingBase"/>
    <w:next w:val="Normal"/>
    <w:link w:val="Heading5Char"/>
    <w:qFormat/>
    <w:rsid w:val="007D2111"/>
    <w:pPr>
      <w:spacing w:before="80"/>
      <w:outlineLvl w:val="4"/>
    </w:pPr>
    <w:rPr>
      <w:color w:val="918585"/>
      <w:sz w:val="20"/>
    </w:rPr>
  </w:style>
  <w:style w:type="paragraph" w:styleId="Heading6">
    <w:name w:val="heading 6"/>
    <w:basedOn w:val="HeadingBase"/>
    <w:next w:val="Normal"/>
    <w:link w:val="Heading6Char"/>
    <w:qFormat/>
    <w:rsid w:val="007D2111"/>
    <w:pPr>
      <w:spacing w:before="60"/>
      <w:outlineLvl w:val="5"/>
    </w:pPr>
    <w:rPr>
      <w:color w:val="918585"/>
      <w:sz w:val="20"/>
    </w:rPr>
  </w:style>
  <w:style w:type="paragraph" w:styleId="Heading7">
    <w:name w:val="heading 7"/>
    <w:basedOn w:val="Normal"/>
    <w:next w:val="Normal"/>
    <w:link w:val="Heading7Char"/>
    <w:qFormat/>
    <w:rsid w:val="007D2111"/>
    <w:pPr>
      <w:ind w:left="720"/>
      <w:outlineLvl w:val="6"/>
    </w:pPr>
    <w:rPr>
      <w:i/>
    </w:rPr>
  </w:style>
  <w:style w:type="paragraph" w:styleId="Heading8">
    <w:name w:val="heading 8"/>
    <w:basedOn w:val="Normal"/>
    <w:next w:val="Normal"/>
    <w:link w:val="Heading8Char"/>
    <w:qFormat/>
    <w:rsid w:val="007D2111"/>
    <w:pPr>
      <w:ind w:left="720"/>
      <w:outlineLvl w:val="7"/>
    </w:pPr>
    <w:rPr>
      <w:i/>
    </w:rPr>
  </w:style>
  <w:style w:type="paragraph" w:styleId="Heading9">
    <w:name w:val="heading 9"/>
    <w:basedOn w:val="Normal"/>
    <w:next w:val="Normal"/>
    <w:link w:val="Heading9Char"/>
    <w:qFormat/>
    <w:rsid w:val="007D2111"/>
    <w:pPr>
      <w:ind w:left="720"/>
      <w:outlineLvl w:val="8"/>
    </w:pPr>
    <w:rPr>
      <w:i/>
    </w:rPr>
  </w:style>
  <w:style w:type="character" w:default="1" w:styleId="DefaultParagraphFont">
    <w:name w:val="Default Paragraph Font"/>
    <w:uiPriority w:val="1"/>
    <w:unhideWhenUsed/>
    <w:rsid w:val="007D2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111"/>
  </w:style>
  <w:style w:type="character" w:customStyle="1" w:styleId="Heading1Char">
    <w:name w:val="Heading 1 Char"/>
    <w:basedOn w:val="DefaultParagraphFont"/>
    <w:link w:val="Heading1"/>
    <w:rsid w:val="007D2111"/>
    <w:rPr>
      <w:rFonts w:ascii="Times New Roman" w:eastAsia="Times New Roman" w:hAnsi="Times New Roman" w:cs="Times New Roman"/>
      <w:b/>
      <w:sz w:val="32"/>
      <w:szCs w:val="20"/>
      <w:lang w:eastAsia="en-US"/>
    </w:rPr>
  </w:style>
  <w:style w:type="paragraph" w:styleId="BodyText">
    <w:name w:val="Body Text"/>
    <w:basedOn w:val="Normal"/>
    <w:link w:val="BodyTextChar"/>
    <w:rsid w:val="007D2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111"/>
    <w:rPr>
      <w:rFonts w:ascii="Times New Roman" w:eastAsia="Times New Roman" w:hAnsi="Times New Roman" w:cs="Times New Roman"/>
      <w:sz w:val="24"/>
      <w:lang w:eastAsia="en-US"/>
    </w:rPr>
  </w:style>
  <w:style w:type="paragraph" w:styleId="ListBullet">
    <w:name w:val="List Bullet"/>
    <w:basedOn w:val="List"/>
    <w:rsid w:val="007D2111"/>
    <w:pPr>
      <w:numPr>
        <w:numId w:val="11"/>
      </w:numPr>
      <w:tabs>
        <w:tab w:val="clear" w:pos="340"/>
      </w:tabs>
      <w:spacing w:before="40" w:after="40"/>
    </w:pPr>
  </w:style>
  <w:style w:type="character" w:customStyle="1" w:styleId="SpecialBold">
    <w:name w:val="Special Bold"/>
    <w:basedOn w:val="DefaultParagraphFont"/>
    <w:rsid w:val="007D2111"/>
    <w:rPr>
      <w:b/>
      <w:spacing w:val="0"/>
    </w:rPr>
  </w:style>
  <w:style w:type="paragraph" w:customStyle="1" w:styleId="SuperHeading">
    <w:name w:val="SuperHeading"/>
    <w:basedOn w:val="Normal"/>
    <w:rsid w:val="007D2111"/>
    <w:pPr>
      <w:spacing w:before="240" w:after="120"/>
      <w:outlineLvl w:val="0"/>
    </w:pPr>
    <w:rPr>
      <w:rFonts w:ascii="Times New Roman" w:hAnsi="Times New Roman"/>
      <w:b/>
      <w:sz w:val="32"/>
    </w:rPr>
  </w:style>
  <w:style w:type="paragraph" w:customStyle="1" w:styleId="AllowPageBreak">
    <w:name w:val="AllowPageBreak"/>
    <w:rsid w:val="007D2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2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111"/>
    <w:rPr>
      <w:rFonts w:ascii="Courier New" w:eastAsia="Times New Roman" w:hAnsi="Courier New" w:cs="Times New Roman"/>
      <w:i/>
      <w:szCs w:val="20"/>
      <w:lang w:eastAsia="en-US"/>
    </w:rPr>
  </w:style>
  <w:style w:type="paragraph" w:customStyle="1" w:styleId="HeadingBase">
    <w:name w:val="Heading Base"/>
    <w:rsid w:val="007D2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111"/>
    <w:pPr>
      <w:tabs>
        <w:tab w:val="right" w:leader="dot" w:pos="9072"/>
      </w:tabs>
      <w:ind w:left="567"/>
    </w:pPr>
    <w:rPr>
      <w:szCs w:val="22"/>
    </w:rPr>
  </w:style>
  <w:style w:type="paragraph" w:customStyle="1" w:styleId="TOCBase">
    <w:name w:val="TOC Base"/>
    <w:rsid w:val="007D2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111"/>
    <w:pPr>
      <w:tabs>
        <w:tab w:val="right" w:leader="dot" w:pos="9072"/>
      </w:tabs>
      <w:spacing w:before="40" w:after="40"/>
      <w:ind w:left="284"/>
    </w:pPr>
    <w:rPr>
      <w:rFonts w:ascii="Times New Roman" w:hAnsi="Times New Roman"/>
    </w:rPr>
  </w:style>
  <w:style w:type="paragraph" w:styleId="TOC1">
    <w:name w:val="toc 1"/>
    <w:basedOn w:val="TOCBase"/>
    <w:next w:val="Normal"/>
    <w:rsid w:val="007D2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111"/>
    <w:rPr>
      <w:rFonts w:ascii="Times New Roman" w:eastAsia="Times New Roman" w:hAnsi="Times New Roman" w:cs="Times New Roman"/>
      <w:sz w:val="16"/>
      <w:lang w:eastAsia="en-US"/>
    </w:rPr>
  </w:style>
  <w:style w:type="paragraph" w:styleId="Title">
    <w:name w:val="Title"/>
    <w:basedOn w:val="HeadingBase"/>
    <w:link w:val="TitleChar"/>
    <w:qFormat/>
    <w:rsid w:val="007D2111"/>
    <w:pPr>
      <w:spacing w:before="5040"/>
      <w:jc w:val="center"/>
    </w:pPr>
    <w:rPr>
      <w:sz w:val="48"/>
      <w:szCs w:val="72"/>
      <w:lang w:val="en-US"/>
    </w:rPr>
  </w:style>
  <w:style w:type="character" w:customStyle="1" w:styleId="TitleChar">
    <w:name w:val="Title Char"/>
    <w:basedOn w:val="DefaultParagraphFont"/>
    <w:link w:val="Title"/>
    <w:rsid w:val="007D2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111"/>
    <w:pPr>
      <w:tabs>
        <w:tab w:val="left" w:pos="3600"/>
        <w:tab w:val="left" w:pos="3958"/>
      </w:tabs>
    </w:pPr>
  </w:style>
  <w:style w:type="paragraph" w:styleId="List">
    <w:name w:val="List"/>
    <w:basedOn w:val="BodyText"/>
    <w:next w:val="BodyText"/>
    <w:rsid w:val="007D2111"/>
    <w:pPr>
      <w:tabs>
        <w:tab w:val="left" w:pos="340"/>
      </w:tabs>
      <w:spacing w:before="60" w:after="60"/>
      <w:ind w:left="340" w:hanging="340"/>
    </w:pPr>
  </w:style>
  <w:style w:type="paragraph" w:customStyle="1" w:styleId="Note">
    <w:name w:val="Note"/>
    <w:basedOn w:val="BodyText"/>
    <w:rsid w:val="007D2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111"/>
    <w:pPr>
      <w:framePr w:wrap="auto" w:hAnchor="text" w:y="6049"/>
    </w:pPr>
    <w:rPr>
      <w:color w:val="000000"/>
      <w:sz w:val="40"/>
    </w:rPr>
  </w:style>
  <w:style w:type="paragraph" w:customStyle="1" w:styleId="TOCTitle">
    <w:name w:val="TOCTitle"/>
    <w:basedOn w:val="Heading1"/>
    <w:rsid w:val="007D2111"/>
    <w:pPr>
      <w:spacing w:after="240"/>
      <w:jc w:val="center"/>
      <w:outlineLvl w:val="9"/>
    </w:pPr>
    <w:rPr>
      <w:caps/>
    </w:rPr>
  </w:style>
  <w:style w:type="paragraph" w:customStyle="1" w:styleId="Version">
    <w:name w:val="Version"/>
    <w:rsid w:val="007D21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2111"/>
    <w:pPr>
      <w:numPr>
        <w:numId w:val="12"/>
      </w:numPr>
      <w:tabs>
        <w:tab w:val="clear" w:pos="680"/>
      </w:tabs>
    </w:pPr>
  </w:style>
  <w:style w:type="paragraph" w:styleId="Index1">
    <w:name w:val="index 1"/>
    <w:basedOn w:val="Normal"/>
    <w:next w:val="Normal"/>
    <w:semiHidden/>
    <w:rsid w:val="007D2111"/>
    <w:pPr>
      <w:keepNext w:val="0"/>
      <w:tabs>
        <w:tab w:val="right" w:pos="4176"/>
      </w:tabs>
      <w:ind w:left="198" w:hanging="198"/>
    </w:pPr>
    <w:rPr>
      <w:rFonts w:ascii="Garamond" w:hAnsi="Garamond"/>
    </w:rPr>
  </w:style>
  <w:style w:type="paragraph" w:styleId="IndexHeading">
    <w:name w:val="index heading"/>
    <w:basedOn w:val="Normal"/>
    <w:next w:val="Index1"/>
    <w:semiHidden/>
    <w:rsid w:val="007D2111"/>
    <w:pPr>
      <w:spacing w:before="120" w:after="120"/>
    </w:pPr>
    <w:rPr>
      <w:rFonts w:ascii="Arial" w:hAnsi="Arial"/>
      <w:b/>
      <w:color w:val="918585"/>
      <w:sz w:val="24"/>
    </w:rPr>
  </w:style>
  <w:style w:type="paragraph" w:styleId="Header">
    <w:name w:val="header"/>
    <w:basedOn w:val="Normal"/>
    <w:link w:val="HeaderChar"/>
    <w:rsid w:val="007D2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111"/>
    <w:rPr>
      <w:rFonts w:ascii="Times New Roman" w:eastAsia="Times New Roman" w:hAnsi="Times New Roman" w:cs="Times New Roman"/>
      <w:sz w:val="16"/>
      <w:szCs w:val="20"/>
      <w:lang w:val="en-GB" w:eastAsia="en-US"/>
    </w:rPr>
  </w:style>
  <w:style w:type="paragraph" w:customStyle="1" w:styleId="Chapter">
    <w:name w:val="Chapter"/>
    <w:basedOn w:val="Normal"/>
    <w:rsid w:val="007D2111"/>
    <w:pPr>
      <w:spacing w:before="240"/>
    </w:pPr>
    <w:rPr>
      <w:rFonts w:ascii="Times New Roman" w:hAnsi="Times New Roman"/>
      <w:smallCaps/>
      <w:spacing w:val="80"/>
      <w:sz w:val="28"/>
    </w:rPr>
  </w:style>
  <w:style w:type="paragraph" w:customStyle="1" w:styleId="InChapter">
    <w:name w:val="InChapter"/>
    <w:basedOn w:val="Heading3"/>
    <w:rsid w:val="007D2111"/>
    <w:pPr>
      <w:spacing w:after="240"/>
      <w:outlineLvl w:val="9"/>
    </w:pPr>
    <w:rPr>
      <w:noProof/>
    </w:rPr>
  </w:style>
  <w:style w:type="paragraph" w:styleId="Index2">
    <w:name w:val="index 2"/>
    <w:basedOn w:val="Normal"/>
    <w:next w:val="Normal"/>
    <w:semiHidden/>
    <w:rsid w:val="007D2111"/>
    <w:pPr>
      <w:tabs>
        <w:tab w:val="right" w:pos="4176"/>
      </w:tabs>
      <w:ind w:left="568" w:hanging="284"/>
    </w:pPr>
    <w:rPr>
      <w:rFonts w:ascii="Garamond" w:hAnsi="Garamond"/>
    </w:rPr>
  </w:style>
  <w:style w:type="paragraph" w:customStyle="1" w:styleId="Byline">
    <w:name w:val="Byline"/>
    <w:rsid w:val="007D2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111"/>
    <w:pPr>
      <w:tabs>
        <w:tab w:val="clear" w:pos="3600"/>
        <w:tab w:val="clear" w:pos="3958"/>
      </w:tabs>
      <w:jc w:val="right"/>
    </w:pPr>
  </w:style>
  <w:style w:type="character" w:styleId="Emphasis">
    <w:name w:val="Emphasis"/>
    <w:basedOn w:val="DefaultParagraphFont"/>
    <w:qFormat/>
    <w:rsid w:val="007D2111"/>
    <w:rPr>
      <w:i/>
    </w:rPr>
  </w:style>
  <w:style w:type="paragraph" w:styleId="Caption">
    <w:name w:val="caption"/>
    <w:basedOn w:val="BodyText"/>
    <w:next w:val="Normal"/>
    <w:qFormat/>
    <w:rsid w:val="007D2111"/>
    <w:pPr>
      <w:framePr w:w="2268" w:hSpace="181" w:vSpace="181" w:wrap="around" w:vAnchor="text" w:hAnchor="page" w:x="1135" w:y="285" w:anchorLock="1"/>
    </w:pPr>
    <w:rPr>
      <w:i/>
    </w:rPr>
  </w:style>
  <w:style w:type="paragraph" w:customStyle="1" w:styleId="MiniTOCTitle">
    <w:name w:val="MiniTOCTitle"/>
    <w:basedOn w:val="Heading4"/>
    <w:rsid w:val="007D2111"/>
    <w:pPr>
      <w:spacing w:before="240"/>
      <w:outlineLvl w:val="9"/>
    </w:pPr>
    <w:rPr>
      <w:noProof/>
      <w:sz w:val="24"/>
    </w:rPr>
  </w:style>
  <w:style w:type="paragraph" w:customStyle="1" w:styleId="MiniTOCItem">
    <w:name w:val="MiniTOCItem"/>
    <w:basedOn w:val="ListBullet"/>
    <w:rsid w:val="007D2111"/>
    <w:pPr>
      <w:numPr>
        <w:numId w:val="0"/>
      </w:numPr>
      <w:tabs>
        <w:tab w:val="right" w:leader="dot" w:pos="6521"/>
      </w:tabs>
      <w:spacing w:before="0" w:after="0"/>
    </w:pPr>
  </w:style>
  <w:style w:type="paragraph" w:customStyle="1" w:styleId="TOFTitle">
    <w:name w:val="TOFTitle"/>
    <w:basedOn w:val="TOCTitle"/>
    <w:rsid w:val="007D2111"/>
  </w:style>
  <w:style w:type="paragraph" w:styleId="TableofFigures">
    <w:name w:val="table of figures"/>
    <w:basedOn w:val="Normal"/>
    <w:next w:val="Normal"/>
    <w:semiHidden/>
    <w:rsid w:val="007D2111"/>
    <w:pPr>
      <w:tabs>
        <w:tab w:val="right" w:leader="dot" w:pos="9072"/>
      </w:tabs>
      <w:ind w:left="970" w:hanging="403"/>
    </w:pPr>
    <w:rPr>
      <w:rFonts w:ascii="Times New Roman" w:hAnsi="Times New Roman"/>
      <w:b/>
    </w:rPr>
  </w:style>
  <w:style w:type="paragraph" w:styleId="ListNumber">
    <w:name w:val="List Number"/>
    <w:basedOn w:val="List"/>
    <w:rsid w:val="007D2111"/>
    <w:pPr>
      <w:numPr>
        <w:numId w:val="14"/>
      </w:numPr>
      <w:tabs>
        <w:tab w:val="clear" w:pos="340"/>
      </w:tabs>
    </w:pPr>
  </w:style>
  <w:style w:type="character" w:customStyle="1" w:styleId="WingdingSymbols">
    <w:name w:val="Wingding Symbols"/>
    <w:rsid w:val="007D2111"/>
    <w:rPr>
      <w:rFonts w:ascii="Wingdings" w:hAnsi="Wingdings"/>
    </w:rPr>
  </w:style>
  <w:style w:type="paragraph" w:customStyle="1" w:styleId="TableHeading">
    <w:name w:val="Table Heading"/>
    <w:basedOn w:val="HeadingBase"/>
    <w:rsid w:val="007D2111"/>
    <w:pPr>
      <w:keepLines/>
      <w:pBdr>
        <w:bottom w:val="single" w:sz="6" w:space="1" w:color="918585"/>
      </w:pBdr>
      <w:spacing w:before="240"/>
    </w:pPr>
  </w:style>
  <w:style w:type="character" w:customStyle="1" w:styleId="HotSpot">
    <w:name w:val="HotSpot"/>
    <w:rsid w:val="007D2111"/>
    <w:rPr>
      <w:color w:val="0033CC"/>
      <w:u w:val="none"/>
    </w:rPr>
  </w:style>
  <w:style w:type="paragraph" w:customStyle="1" w:styleId="BodyTextRight">
    <w:name w:val="Body Text Right"/>
    <w:basedOn w:val="BodyText"/>
    <w:rsid w:val="007D2111"/>
    <w:pPr>
      <w:spacing w:before="0" w:after="0"/>
      <w:jc w:val="right"/>
    </w:pPr>
  </w:style>
  <w:style w:type="paragraph" w:styleId="Index3">
    <w:name w:val="index 3"/>
    <w:basedOn w:val="ListNumber2"/>
    <w:next w:val="Normal"/>
    <w:semiHidden/>
    <w:rsid w:val="007D2111"/>
    <w:pPr>
      <w:numPr>
        <w:numId w:val="0"/>
      </w:numPr>
      <w:tabs>
        <w:tab w:val="right" w:leader="dot" w:pos="4176"/>
      </w:tabs>
    </w:pPr>
  </w:style>
  <w:style w:type="paragraph" w:styleId="ListNumber2">
    <w:name w:val="List Number 2"/>
    <w:basedOn w:val="List2"/>
    <w:rsid w:val="007D2111"/>
    <w:pPr>
      <w:numPr>
        <w:numId w:val="9"/>
      </w:numPr>
      <w:tabs>
        <w:tab w:val="clear" w:pos="1060"/>
      </w:tabs>
    </w:pPr>
  </w:style>
  <w:style w:type="paragraph" w:customStyle="1" w:styleId="MarginNote">
    <w:name w:val="Margin Note"/>
    <w:basedOn w:val="BodyText"/>
    <w:rsid w:val="007D2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111"/>
    <w:rPr>
      <w:sz w:val="32"/>
    </w:rPr>
  </w:style>
  <w:style w:type="paragraph" w:customStyle="1" w:styleId="HeadingProcedure">
    <w:name w:val="Heading Procedure"/>
    <w:basedOn w:val="HeadingBase"/>
    <w:next w:val="Normal"/>
    <w:rsid w:val="007D2111"/>
    <w:pPr>
      <w:tabs>
        <w:tab w:val="left" w:pos="0"/>
      </w:tabs>
      <w:spacing w:before="120" w:after="60"/>
    </w:pPr>
    <w:rPr>
      <w:i/>
      <w:color w:val="918585"/>
      <w:sz w:val="22"/>
    </w:rPr>
  </w:style>
  <w:style w:type="paragraph" w:customStyle="1" w:styleId="TableBodyText">
    <w:name w:val="Table Body Text"/>
    <w:basedOn w:val="BodyText"/>
    <w:rsid w:val="007D2111"/>
    <w:pPr>
      <w:spacing w:before="60" w:after="60"/>
    </w:pPr>
  </w:style>
  <w:style w:type="paragraph" w:styleId="ListContinue">
    <w:name w:val="List Continue"/>
    <w:basedOn w:val="List"/>
    <w:rsid w:val="007D2111"/>
    <w:pPr>
      <w:ind w:firstLine="0"/>
    </w:pPr>
  </w:style>
  <w:style w:type="paragraph" w:customStyle="1" w:styleId="ListNote">
    <w:name w:val="List Note"/>
    <w:basedOn w:val="List"/>
    <w:rsid w:val="007D2111"/>
    <w:pPr>
      <w:pBdr>
        <w:top w:val="single" w:sz="6" w:space="2" w:color="918585"/>
        <w:bottom w:val="single" w:sz="6" w:space="2" w:color="918585"/>
      </w:pBdr>
      <w:tabs>
        <w:tab w:val="left" w:pos="1021"/>
      </w:tabs>
      <w:ind w:firstLine="0"/>
    </w:pPr>
  </w:style>
  <w:style w:type="paragraph" w:customStyle="1" w:styleId="Warning">
    <w:name w:val="Warning"/>
    <w:basedOn w:val="BodyText"/>
    <w:rsid w:val="007D2111"/>
    <w:pPr>
      <w:shd w:val="clear" w:color="auto" w:fill="D9D9D9"/>
      <w:tabs>
        <w:tab w:val="left" w:pos="992"/>
      </w:tabs>
      <w:ind w:left="119" w:right="119"/>
    </w:pPr>
    <w:rPr>
      <w:sz w:val="20"/>
    </w:rPr>
  </w:style>
  <w:style w:type="paragraph" w:customStyle="1" w:styleId="MarginIcons">
    <w:name w:val="Margin Icons"/>
    <w:basedOn w:val="BodyText"/>
    <w:rsid w:val="007D2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111"/>
    <w:rPr>
      <w:rFonts w:ascii="Courier New" w:hAnsi="Courier New"/>
    </w:rPr>
  </w:style>
  <w:style w:type="paragraph" w:customStyle="1" w:styleId="NoteBullet">
    <w:name w:val="Note Bullet"/>
    <w:basedOn w:val="Note"/>
    <w:rsid w:val="007D2111"/>
    <w:pPr>
      <w:tabs>
        <w:tab w:val="clear" w:pos="680"/>
      </w:tabs>
      <w:spacing w:before="60" w:after="60"/>
    </w:pPr>
  </w:style>
  <w:style w:type="paragraph" w:customStyle="1" w:styleId="SubHeading2">
    <w:name w:val="SubHeading2"/>
    <w:basedOn w:val="HeadingBase"/>
    <w:rsid w:val="007D2111"/>
    <w:pPr>
      <w:spacing w:before="240" w:after="60"/>
    </w:pPr>
    <w:rPr>
      <w:sz w:val="20"/>
    </w:rPr>
  </w:style>
  <w:style w:type="paragraph" w:customStyle="1" w:styleId="SubHeading1">
    <w:name w:val="SubHeading1"/>
    <w:basedOn w:val="HeadingBase"/>
    <w:rsid w:val="007D2111"/>
    <w:pPr>
      <w:spacing w:before="240" w:after="60"/>
    </w:pPr>
    <w:rPr>
      <w:color w:val="918585"/>
      <w:sz w:val="22"/>
    </w:rPr>
  </w:style>
  <w:style w:type="paragraph" w:customStyle="1" w:styleId="SideHeading">
    <w:name w:val="Side Heading"/>
    <w:basedOn w:val="HeadingBase"/>
    <w:rsid w:val="007D2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111"/>
    <w:pPr>
      <w:numPr>
        <w:numId w:val="10"/>
      </w:numPr>
    </w:pPr>
  </w:style>
  <w:style w:type="paragraph" w:styleId="PlainText">
    <w:name w:val="Plain Text"/>
    <w:basedOn w:val="Normal"/>
    <w:link w:val="PlainTextChar"/>
    <w:rsid w:val="007D2111"/>
    <w:rPr>
      <w:sz w:val="20"/>
    </w:rPr>
  </w:style>
  <w:style w:type="character" w:customStyle="1" w:styleId="PlainTextChar">
    <w:name w:val="Plain Text Char"/>
    <w:basedOn w:val="DefaultParagraphFont"/>
    <w:link w:val="PlainText"/>
    <w:rsid w:val="007D2111"/>
    <w:rPr>
      <w:rFonts w:ascii="Courier New" w:eastAsia="Times New Roman" w:hAnsi="Courier New" w:cs="Times New Roman"/>
      <w:sz w:val="20"/>
      <w:szCs w:val="20"/>
      <w:lang w:eastAsia="en-US"/>
    </w:rPr>
  </w:style>
  <w:style w:type="character" w:customStyle="1" w:styleId="MenuOption">
    <w:name w:val="Menu Option"/>
    <w:basedOn w:val="DefaultParagraphFont"/>
    <w:rsid w:val="007D2111"/>
    <w:rPr>
      <w:b/>
      <w:smallCaps/>
    </w:rPr>
  </w:style>
  <w:style w:type="paragraph" w:customStyle="1" w:styleId="TableListNumber">
    <w:name w:val="Table List Number"/>
    <w:basedOn w:val="ListNumber"/>
    <w:rsid w:val="007D2111"/>
    <w:pPr>
      <w:numPr>
        <w:numId w:val="0"/>
      </w:numPr>
    </w:pPr>
  </w:style>
  <w:style w:type="paragraph" w:styleId="TOC4">
    <w:name w:val="toc 4"/>
    <w:basedOn w:val="TOCBase"/>
    <w:next w:val="Normal"/>
    <w:semiHidden/>
    <w:rsid w:val="007D2111"/>
    <w:pPr>
      <w:tabs>
        <w:tab w:val="right" w:leader="dot" w:pos="9071"/>
      </w:tabs>
      <w:ind w:left="1701"/>
    </w:pPr>
  </w:style>
  <w:style w:type="paragraph" w:customStyle="1" w:styleId="ListAlpha">
    <w:name w:val="List Alpha"/>
    <w:basedOn w:val="List"/>
    <w:rsid w:val="007D2111"/>
    <w:pPr>
      <w:numPr>
        <w:numId w:val="8"/>
      </w:numPr>
    </w:pPr>
  </w:style>
  <w:style w:type="paragraph" w:customStyle="1" w:styleId="ListAlpha2">
    <w:name w:val="List Alpha 2"/>
    <w:basedOn w:val="List2"/>
    <w:rsid w:val="007D2111"/>
    <w:pPr>
      <w:numPr>
        <w:numId w:val="7"/>
      </w:numPr>
    </w:pPr>
  </w:style>
  <w:style w:type="paragraph" w:styleId="List2">
    <w:name w:val="List 2"/>
    <w:basedOn w:val="BodyText"/>
    <w:rsid w:val="007D2111"/>
    <w:pPr>
      <w:tabs>
        <w:tab w:val="left" w:pos="680"/>
      </w:tabs>
      <w:spacing w:before="60" w:after="60"/>
      <w:ind w:left="680" w:hanging="340"/>
    </w:pPr>
  </w:style>
  <w:style w:type="paragraph" w:styleId="List3">
    <w:name w:val="List 3"/>
    <w:basedOn w:val="BodyText"/>
    <w:rsid w:val="007D2111"/>
    <w:pPr>
      <w:tabs>
        <w:tab w:val="left" w:pos="1021"/>
      </w:tabs>
      <w:spacing w:before="60" w:after="60"/>
      <w:ind w:left="1020" w:hanging="340"/>
    </w:pPr>
  </w:style>
  <w:style w:type="paragraph" w:styleId="List4">
    <w:name w:val="List 4"/>
    <w:basedOn w:val="BodyText"/>
    <w:rsid w:val="007D2111"/>
    <w:pPr>
      <w:tabs>
        <w:tab w:val="left" w:pos="1361"/>
      </w:tabs>
      <w:spacing w:before="60" w:after="60"/>
      <w:ind w:left="1361" w:hanging="340"/>
    </w:pPr>
  </w:style>
  <w:style w:type="paragraph" w:styleId="List5">
    <w:name w:val="List 5"/>
    <w:basedOn w:val="BodyText"/>
    <w:rsid w:val="007D2111"/>
    <w:pPr>
      <w:tabs>
        <w:tab w:val="left" w:pos="1701"/>
      </w:tabs>
      <w:spacing w:before="60" w:after="60"/>
      <w:ind w:left="1701" w:hanging="340"/>
    </w:pPr>
  </w:style>
  <w:style w:type="paragraph" w:styleId="ListBullet3">
    <w:name w:val="List Bullet 3"/>
    <w:basedOn w:val="List3"/>
    <w:rsid w:val="007D2111"/>
    <w:pPr>
      <w:numPr>
        <w:numId w:val="13"/>
      </w:numPr>
      <w:tabs>
        <w:tab w:val="clear" w:pos="1021"/>
      </w:tabs>
      <w:ind w:left="1037" w:hanging="357"/>
    </w:pPr>
  </w:style>
  <w:style w:type="paragraph" w:styleId="ListBullet4">
    <w:name w:val="List Bullet 4"/>
    <w:basedOn w:val="List4"/>
    <w:rsid w:val="007D2111"/>
    <w:pPr>
      <w:numPr>
        <w:numId w:val="2"/>
      </w:numPr>
      <w:tabs>
        <w:tab w:val="clear" w:pos="1361"/>
      </w:tabs>
    </w:pPr>
  </w:style>
  <w:style w:type="paragraph" w:styleId="ListBullet5">
    <w:name w:val="List Bullet 5"/>
    <w:basedOn w:val="List5"/>
    <w:rsid w:val="007D2111"/>
    <w:pPr>
      <w:numPr>
        <w:numId w:val="3"/>
      </w:numPr>
    </w:pPr>
  </w:style>
  <w:style w:type="paragraph" w:styleId="ListContinue2">
    <w:name w:val="List Continue 2"/>
    <w:basedOn w:val="List2"/>
    <w:rsid w:val="007D2111"/>
    <w:pPr>
      <w:ind w:firstLine="0"/>
    </w:pPr>
  </w:style>
  <w:style w:type="paragraph" w:styleId="ListContinue3">
    <w:name w:val="List Continue 3"/>
    <w:basedOn w:val="List3"/>
    <w:rsid w:val="007D2111"/>
    <w:pPr>
      <w:ind w:left="1021" w:firstLine="0"/>
    </w:pPr>
  </w:style>
  <w:style w:type="paragraph" w:styleId="ListContinue4">
    <w:name w:val="List Continue 4"/>
    <w:basedOn w:val="List4"/>
    <w:rsid w:val="007D2111"/>
    <w:pPr>
      <w:ind w:firstLine="0"/>
    </w:pPr>
  </w:style>
  <w:style w:type="paragraph" w:styleId="ListContinue5">
    <w:name w:val="List Continue 5"/>
    <w:basedOn w:val="List5"/>
    <w:rsid w:val="007D2111"/>
    <w:pPr>
      <w:ind w:firstLine="0"/>
    </w:pPr>
  </w:style>
  <w:style w:type="paragraph" w:styleId="ListNumber3">
    <w:name w:val="List Number 3"/>
    <w:basedOn w:val="List3"/>
    <w:rsid w:val="007D2111"/>
    <w:pPr>
      <w:numPr>
        <w:numId w:val="4"/>
      </w:numPr>
    </w:pPr>
  </w:style>
  <w:style w:type="paragraph" w:styleId="ListNumber4">
    <w:name w:val="List Number 4"/>
    <w:basedOn w:val="List4"/>
    <w:rsid w:val="007D2111"/>
    <w:pPr>
      <w:numPr>
        <w:numId w:val="5"/>
      </w:numPr>
    </w:pPr>
  </w:style>
  <w:style w:type="paragraph" w:styleId="ListNumber5">
    <w:name w:val="List Number 5"/>
    <w:basedOn w:val="List5"/>
    <w:rsid w:val="007D2111"/>
    <w:pPr>
      <w:numPr>
        <w:numId w:val="6"/>
      </w:numPr>
    </w:pPr>
  </w:style>
  <w:style w:type="paragraph" w:styleId="BlockText">
    <w:name w:val="Block Text"/>
    <w:basedOn w:val="Normal"/>
    <w:rsid w:val="007D2111"/>
    <w:pPr>
      <w:spacing w:after="120"/>
      <w:ind w:left="1440" w:right="1440"/>
    </w:pPr>
  </w:style>
  <w:style w:type="character" w:customStyle="1" w:styleId="Subscript">
    <w:name w:val="Subscript"/>
    <w:basedOn w:val="DefaultParagraphFont"/>
    <w:rsid w:val="007D2111"/>
    <w:rPr>
      <w:sz w:val="16"/>
      <w:vertAlign w:val="subscript"/>
    </w:rPr>
  </w:style>
  <w:style w:type="character" w:customStyle="1" w:styleId="Superscript">
    <w:name w:val="Superscript"/>
    <w:basedOn w:val="DefaultParagraphFont"/>
    <w:rsid w:val="007D2111"/>
    <w:rPr>
      <w:sz w:val="16"/>
      <w:vertAlign w:val="superscript"/>
    </w:rPr>
  </w:style>
  <w:style w:type="character" w:customStyle="1" w:styleId="Symbols">
    <w:name w:val="Symbols"/>
    <w:basedOn w:val="DefaultParagraphFont"/>
    <w:rsid w:val="007D2111"/>
    <w:rPr>
      <w:rFonts w:ascii="Symbol" w:hAnsi="Symbol"/>
    </w:rPr>
  </w:style>
  <w:style w:type="character" w:customStyle="1" w:styleId="MenuOptions">
    <w:name w:val="Menu Options"/>
    <w:basedOn w:val="DefaultParagraphFont"/>
    <w:rsid w:val="007D2111"/>
    <w:rPr>
      <w:rFonts w:ascii="Arial Narrow" w:hAnsi="Arial Narrow"/>
      <w:smallCaps/>
    </w:rPr>
  </w:style>
  <w:style w:type="character" w:customStyle="1" w:styleId="Buttons">
    <w:name w:val="Buttons"/>
    <w:basedOn w:val="DefaultParagraphFont"/>
    <w:rsid w:val="007D2111"/>
    <w:rPr>
      <w:b/>
    </w:rPr>
  </w:style>
  <w:style w:type="character" w:customStyle="1" w:styleId="Underlined">
    <w:name w:val="Underlined"/>
    <w:basedOn w:val="DefaultParagraphFont"/>
    <w:rsid w:val="007D2111"/>
    <w:rPr>
      <w:u w:val="single"/>
    </w:rPr>
  </w:style>
  <w:style w:type="paragraph" w:customStyle="1" w:styleId="TableBodyTextRight">
    <w:name w:val="Table Body Text Right"/>
    <w:basedOn w:val="TableBodyText"/>
    <w:rsid w:val="007D2111"/>
    <w:pPr>
      <w:widowControl w:val="0"/>
      <w:autoSpaceDE w:val="0"/>
      <w:autoSpaceDN w:val="0"/>
      <w:adjustRightInd w:val="0"/>
      <w:jc w:val="right"/>
    </w:pPr>
    <w:rPr>
      <w:rFonts w:cs="Arial"/>
      <w:szCs w:val="18"/>
    </w:rPr>
  </w:style>
  <w:style w:type="paragraph" w:customStyle="1" w:styleId="CopyrightText">
    <w:name w:val="Copyright Text"/>
    <w:basedOn w:val="BodyText"/>
    <w:rsid w:val="007D2111"/>
    <w:rPr>
      <w:sz w:val="18"/>
    </w:rPr>
  </w:style>
  <w:style w:type="paragraph" w:customStyle="1" w:styleId="BodySmallRight">
    <w:name w:val="Body Small Right"/>
    <w:basedOn w:val="BodyTextRight"/>
    <w:rsid w:val="007D2111"/>
    <w:rPr>
      <w:sz w:val="18"/>
      <w:szCs w:val="18"/>
    </w:rPr>
  </w:style>
  <w:style w:type="paragraph" w:customStyle="1" w:styleId="MarginEdition">
    <w:name w:val="Margin Edition"/>
    <w:basedOn w:val="MarginNote"/>
    <w:rsid w:val="007D2111"/>
    <w:pPr>
      <w:spacing w:before="0" w:after="0"/>
    </w:pPr>
    <w:rPr>
      <w:rFonts w:ascii="Times New Roman" w:hAnsi="Times New Roman"/>
      <w:color w:val="999999"/>
    </w:rPr>
  </w:style>
  <w:style w:type="paragraph" w:customStyle="1" w:styleId="Spacer">
    <w:name w:val="Spacer"/>
    <w:basedOn w:val="Normal"/>
    <w:rsid w:val="007D2111"/>
    <w:rPr>
      <w:sz w:val="2"/>
      <w:szCs w:val="2"/>
    </w:rPr>
  </w:style>
  <w:style w:type="character" w:customStyle="1" w:styleId="Small">
    <w:name w:val="Small"/>
    <w:basedOn w:val="DefaultParagraphFont"/>
    <w:rsid w:val="007D2111"/>
    <w:rPr>
      <w:sz w:val="16"/>
    </w:rPr>
  </w:style>
  <w:style w:type="paragraph" w:customStyle="1" w:styleId="WideTable">
    <w:name w:val="Wide Table"/>
    <w:basedOn w:val="Normal"/>
    <w:rsid w:val="007D2111"/>
    <w:pPr>
      <w:ind w:left="-1418"/>
    </w:pPr>
    <w:rPr>
      <w:sz w:val="2"/>
      <w:szCs w:val="2"/>
    </w:rPr>
  </w:style>
  <w:style w:type="character" w:styleId="PageNumber">
    <w:name w:val="page number"/>
    <w:basedOn w:val="DefaultParagraphFont"/>
    <w:rsid w:val="007D2111"/>
  </w:style>
  <w:style w:type="paragraph" w:styleId="Quote">
    <w:name w:val="Quote"/>
    <w:basedOn w:val="Heading1"/>
    <w:link w:val="QuoteChar"/>
    <w:qFormat/>
    <w:rsid w:val="007D2111"/>
    <w:rPr>
      <w:b w:val="0"/>
      <w:sz w:val="72"/>
      <w:szCs w:val="72"/>
      <w:lang w:val="en-NZ"/>
    </w:rPr>
  </w:style>
  <w:style w:type="character" w:customStyle="1" w:styleId="QuoteChar">
    <w:name w:val="Quote Char"/>
    <w:basedOn w:val="DefaultParagraphFont"/>
    <w:link w:val="Quote"/>
    <w:rsid w:val="007D2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111"/>
    <w:pPr>
      <w:pageBreakBefore/>
    </w:pPr>
  </w:style>
  <w:style w:type="paragraph" w:customStyle="1" w:styleId="Border">
    <w:name w:val="Border"/>
    <w:basedOn w:val="Normal"/>
    <w:qFormat/>
    <w:rsid w:val="007D2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111"/>
    <w:rPr>
      <w:b/>
      <w:bCs/>
      <w:i/>
      <w:iCs/>
      <w:color w:val="auto"/>
    </w:rPr>
  </w:style>
  <w:style w:type="paragraph" w:styleId="IntenseQuote">
    <w:name w:val="Intense Quote"/>
    <w:basedOn w:val="Normal"/>
    <w:next w:val="Normal"/>
    <w:link w:val="IntenseQuoteChar"/>
    <w:uiPriority w:val="30"/>
    <w:qFormat/>
    <w:rsid w:val="007D2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111"/>
    <w:rPr>
      <w:smallCaps/>
      <w:color w:val="auto"/>
      <w:u w:val="single"/>
    </w:rPr>
  </w:style>
  <w:style w:type="character" w:styleId="IntenseReference">
    <w:name w:val="Intense Reference"/>
    <w:basedOn w:val="DefaultParagraphFont"/>
    <w:uiPriority w:val="32"/>
    <w:qFormat/>
    <w:rsid w:val="007D2111"/>
    <w:rPr>
      <w:b/>
      <w:bCs/>
      <w:smallCaps/>
      <w:color w:val="auto"/>
      <w:spacing w:val="5"/>
      <w:u w:val="single"/>
    </w:rPr>
  </w:style>
  <w:style w:type="paragraph" w:customStyle="1" w:styleId="2ColumnHeading">
    <w:name w:val="2Column Heading"/>
    <w:basedOn w:val="BodyText"/>
    <w:qFormat/>
    <w:rsid w:val="007D2111"/>
    <w:pPr>
      <w:spacing w:after="60"/>
      <w:ind w:left="-2268"/>
    </w:pPr>
    <w:rPr>
      <w:b/>
    </w:rPr>
  </w:style>
  <w:style w:type="paragraph" w:customStyle="1" w:styleId="Heading1TOC">
    <w:name w:val="Heading1 TOC"/>
    <w:basedOn w:val="Normal"/>
    <w:qFormat/>
    <w:rsid w:val="007D2111"/>
    <w:pPr>
      <w:spacing w:before="240" w:after="120"/>
    </w:pPr>
    <w:rPr>
      <w:rFonts w:ascii="Times New Roman" w:hAnsi="Times New Roman"/>
      <w:b/>
      <w:sz w:val="32"/>
    </w:rPr>
  </w:style>
  <w:style w:type="paragraph" w:customStyle="1" w:styleId="Heading2TOC">
    <w:name w:val="Heading2 TOC"/>
    <w:basedOn w:val="Normal"/>
    <w:qFormat/>
    <w:rsid w:val="007D2111"/>
    <w:pPr>
      <w:spacing w:before="240" w:after="60"/>
    </w:pPr>
    <w:rPr>
      <w:rFonts w:ascii="Times New Roman" w:hAnsi="Times New Roman"/>
      <w:b/>
      <w:sz w:val="28"/>
    </w:rPr>
  </w:style>
  <w:style w:type="character" w:customStyle="1" w:styleId="Underline">
    <w:name w:val="Underline"/>
    <w:basedOn w:val="DefaultParagraphFont"/>
    <w:qFormat/>
    <w:rsid w:val="007D2111"/>
    <w:rPr>
      <w:u w:val="single"/>
    </w:rPr>
  </w:style>
  <w:style w:type="character" w:customStyle="1" w:styleId="BoldandItalics">
    <w:name w:val="Bold and Italics"/>
    <w:qFormat/>
    <w:rsid w:val="007D2111"/>
    <w:rPr>
      <w:b/>
      <w:i/>
      <w:u w:val="none"/>
    </w:rPr>
  </w:style>
  <w:style w:type="paragraph" w:styleId="BalloonText">
    <w:name w:val="Balloon Text"/>
    <w:basedOn w:val="Normal"/>
    <w:link w:val="BalloonTextChar"/>
    <w:rsid w:val="007D2111"/>
    <w:rPr>
      <w:rFonts w:ascii="Tahoma" w:hAnsi="Tahoma" w:cs="Tahoma"/>
      <w:sz w:val="16"/>
      <w:szCs w:val="16"/>
    </w:rPr>
  </w:style>
  <w:style w:type="character" w:customStyle="1" w:styleId="BalloonTextChar">
    <w:name w:val="Balloon Text Char"/>
    <w:basedOn w:val="DefaultParagraphFont"/>
    <w:link w:val="BalloonText"/>
    <w:rsid w:val="007D2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111"/>
    <w:rPr>
      <w:b/>
      <w:color w:val="660033"/>
      <w:spacing w:val="0"/>
    </w:rPr>
  </w:style>
  <w:style w:type="paragraph" w:customStyle="1" w:styleId="Nameditemlist">
    <w:name w:val="Named item list"/>
    <w:basedOn w:val="BodyText"/>
    <w:qFormat/>
    <w:rsid w:val="007D2111"/>
    <w:pPr>
      <w:tabs>
        <w:tab w:val="left" w:pos="2835"/>
      </w:tabs>
      <w:ind w:left="2835" w:hanging="2835"/>
    </w:pPr>
  </w:style>
  <w:style w:type="paragraph" w:customStyle="1" w:styleId="BodyTextnopadding">
    <w:name w:val="Body Text no padding"/>
    <w:basedOn w:val="BodyText"/>
    <w:qFormat/>
    <w:rsid w:val="007D2111"/>
    <w:pPr>
      <w:spacing w:before="0" w:after="0"/>
    </w:pPr>
  </w:style>
  <w:style w:type="paragraph" w:customStyle="1" w:styleId="BodyTextBold">
    <w:name w:val="Body Text Bold"/>
    <w:basedOn w:val="BodyText"/>
    <w:qFormat/>
    <w:rsid w:val="007D2111"/>
    <w:rPr>
      <w:b/>
    </w:rPr>
  </w:style>
  <w:style w:type="character" w:styleId="Hyperlink">
    <w:name w:val="Hyperlink"/>
    <w:basedOn w:val="DefaultParagraphFont"/>
    <w:uiPriority w:val="99"/>
    <w:unhideWhenUsed/>
    <w:rsid w:val="00D664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1067</Words>
  <Characters>6737</Characters>
  <Application>Microsoft Office Word</Application>
  <DocSecurity>0</DocSecurity>
  <Lines>292</Lines>
  <Paragraphs>166</Paragraphs>
  <ScaleCrop>false</ScaleCrop>
  <Company>Author-it Software Corporation Ltd.</Company>
  <LinksUpToDate>false</LinksUpToDate>
  <CharactersWithSpaces>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MSTTX2008 Operate a machine for complex production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2021-07-21T08:44:00Z</dcterms:created>
  <dcterms:modified xsi:type="dcterms:W3CDTF">2021-07-21T08:44:00Z</dcterms:modified>
</cp:coreProperties>
</file>