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C78" w:rsidP="00A67C78">
      <w:pPr>
        <w:pStyle w:val="Title"/>
      </w:pPr>
      <w:r>
        <w:fldChar w:fldCharType="begin"/>
      </w:r>
      <w:r>
        <w:instrText xml:space="preserve"> TITLE   \* MERGEFORMAT </w:instrText>
      </w:r>
      <w:r>
        <w:fldChar w:fldCharType="separate"/>
      </w:r>
      <w:r>
        <w:t>MSTTX2004 Conduct packaging or folding for textile production</w:t>
      </w:r>
      <w:r>
        <w:fldChar w:fldCharType="end"/>
      </w:r>
    </w:p>
    <w:p w:rsidR="00A67C78" w:rsidP="00A67C78">
      <w:pPr>
        <w:pStyle w:val="Version"/>
        <w:sectPr w:rsidSect="001F6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24A" w:rsidP="001F624A">
      <w:pPr>
        <w:pStyle w:val="SuperHeading"/>
      </w:pPr>
      <w:r w:rsidRPr="001F624A">
        <w:t>MSTTX2004 Conduct packaging or folding for textile production</w:t>
      </w:r>
    </w:p>
    <w:p w:rsidR="00000000" w:rsidRPr="001F624A" w:rsidP="001F624A">
      <w:pPr>
        <w:pStyle w:val="Heading1"/>
      </w:pPr>
      <w:bookmarkStart w:id="1" w:name="O_932826"/>
      <w:bookmarkEnd w:id="1"/>
      <w:r w:rsidRPr="001F624A">
        <w:t>Modification History</w:t>
      </w:r>
    </w:p>
    <w:p w:rsidR="00000000" w:rsidRPr="001F624A" w:rsidP="00A67C78">
      <w:pPr>
        <w:pStyle w:val="BodyText"/>
      </w:pPr>
      <w:r w:rsidRPr="001F624A">
        <w:t>Release 1. Supersedes and is equivalent to LMTTX2013B Conduct packaging or folding for textile production</w:t>
      </w:r>
    </w:p>
    <w:p w:rsidR="00000000" w:rsidRPr="001F624A" w:rsidP="001F624A">
      <w:pPr>
        <w:pStyle w:val="Heading1"/>
      </w:pPr>
      <w:bookmarkStart w:id="2" w:name="O_932834"/>
      <w:bookmarkEnd w:id="2"/>
      <w:r w:rsidRPr="001F624A">
        <w:t>Application</w:t>
      </w:r>
    </w:p>
    <w:p w:rsidR="00000000" w:rsidRPr="001F624A" w:rsidP="00A67C78">
      <w:pPr>
        <w:pStyle w:val="BodyText"/>
      </w:pPr>
      <w:r w:rsidRPr="001F624A">
        <w:t>This unit of competency covers the skills and knowledge required to conduct packaging or folding for textile production.</w:t>
      </w:r>
    </w:p>
    <w:p w:rsidR="00000000" w:rsidRPr="001F624A" w:rsidP="00A67C78">
      <w:pPr>
        <w:pStyle w:val="BodyText"/>
      </w:pPr>
      <w:r w:rsidRPr="001F624A">
        <w:t>The unit of competency applies to the use of machines and processes to prepare textile products for warehousing or distribution. Machi</w:t>
      </w:r>
      <w:r w:rsidRPr="001F624A">
        <w:t>nes may perform operations such as folding, ticketing, labelling and packaging.</w:t>
      </w:r>
    </w:p>
    <w:p w:rsidR="00000000" w:rsidRPr="001F624A" w:rsidP="00A67C78">
      <w:pPr>
        <w:pStyle w:val="BodyText"/>
      </w:pPr>
      <w:r w:rsidRPr="001F624A">
        <w:t>The application of this competency is likely to involve repetitive work and requires a limited range of operations, such as loading and unloading machines, and placing tickets</w:t>
      </w:r>
      <w:r w:rsidRPr="001F624A">
        <w:t xml:space="preserve"> and labels on finished products.</w:t>
      </w:r>
    </w:p>
    <w:p w:rsidR="00000000" w:rsidRPr="001F624A" w:rsidP="00A67C78">
      <w:pPr>
        <w:pStyle w:val="BodyText"/>
      </w:pPr>
      <w:r w:rsidRPr="001F624A">
        <w:t>Work may be conducted in small to large scale enterprises and may involve individual and team activities.</w:t>
      </w:r>
    </w:p>
    <w:p w:rsidR="00000000" w:rsidRPr="001F624A" w:rsidP="00A67C78">
      <w:pPr>
        <w:pStyle w:val="BodyText"/>
      </w:pPr>
      <w:r w:rsidRPr="001F624A">
        <w:t>No licensing, legislative or certification requirements apply to this unit at the time of publication.</w:t>
      </w:r>
    </w:p>
    <w:p w:rsidR="00000000" w:rsidRPr="001F624A" w:rsidP="001F624A">
      <w:pPr>
        <w:pStyle w:val="Heading1"/>
      </w:pPr>
      <w:bookmarkStart w:id="3" w:name="O_932833"/>
      <w:bookmarkEnd w:id="3"/>
      <w:r w:rsidRPr="001F624A">
        <w:t>Pre-requisite Unit</w:t>
      </w:r>
    </w:p>
    <w:p w:rsidR="00000000" w:rsidRPr="001F624A" w:rsidP="00A67C78">
      <w:pPr>
        <w:pStyle w:val="BodyText"/>
      </w:pPr>
      <w:r w:rsidRPr="001F624A">
        <w:t>Nil</w:t>
      </w:r>
    </w:p>
    <w:p w:rsidR="00000000" w:rsidRPr="001F624A" w:rsidP="001F624A">
      <w:pPr>
        <w:pStyle w:val="Heading1"/>
      </w:pPr>
      <w:bookmarkStart w:id="4" w:name="O_932832"/>
      <w:bookmarkEnd w:id="4"/>
      <w:r w:rsidRPr="001F624A">
        <w:t>Competency Field</w:t>
      </w:r>
    </w:p>
    <w:p w:rsidR="00000000" w:rsidRPr="001F624A" w:rsidP="00A67C78">
      <w:pPr>
        <w:pStyle w:val="BodyText"/>
      </w:pPr>
      <w:r w:rsidRPr="001F624A">
        <w:t>Textile production</w:t>
      </w:r>
    </w:p>
    <w:p w:rsidR="00000000" w:rsidRPr="001F624A" w:rsidP="001F624A">
      <w:pPr>
        <w:pStyle w:val="Heading1"/>
      </w:pPr>
      <w:bookmarkStart w:id="5" w:name="O_932831"/>
      <w:bookmarkEnd w:id="5"/>
      <w:r w:rsidRPr="001F624A">
        <w:t>Unit Sector</w:t>
      </w:r>
    </w:p>
    <w:p w:rsidR="00000000" w:rsidRPr="001F624A" w:rsidP="00A67C78">
      <w:pPr>
        <w:pStyle w:val="BodyText"/>
      </w:pPr>
      <w:r w:rsidRPr="001F624A">
        <w:t>Not applicable</w:t>
      </w:r>
    </w:p>
    <w:p w:rsidR="00000000" w:rsidRPr="001F624A" w:rsidP="001F624A">
      <w:pPr>
        <w:pStyle w:val="Heading1"/>
      </w:pPr>
      <w:bookmarkStart w:id="6" w:name="O_932830"/>
      <w:bookmarkEnd w:id="6"/>
      <w:r w:rsidRPr="001F62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62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Performance criteria describe the pe</w:t>
            </w:r>
            <w:r w:rsidRPr="001F624A">
              <w:t>rformance needed to demonstrate achievement of the element.</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624A" w:rsidP="001F624A">
            <w:pPr>
              <w:pStyle w:val="BodyText"/>
            </w:pPr>
            <w:r w:rsidRPr="001F624A">
              <w:t>1</w:t>
            </w:r>
          </w:p>
        </w:tc>
        <w:tc>
          <w:tcPr>
            <w:tcW w:w="1962" w:type="dxa"/>
            <w:vMerge w:val="restart"/>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1.1</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Follow standard operating procedures (SOPs)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1.2</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Comply with work health and safety (WHS) requirements at all times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1.3</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Use appropriate personal protective equipment (PPE) in accordance with SOPs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1.4</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Identify job requirements from specifications, drawings, job sheets or work instructions</w:t>
            </w:r>
          </w:p>
        </w:tc>
      </w:tr>
      <w:tr w:rsidTr="001F62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624A" w:rsidP="001F624A">
            <w:pPr>
              <w:pStyle w:val="BodyText"/>
            </w:pPr>
            <w:r w:rsidRPr="001F624A">
              <w:t>2</w:t>
            </w:r>
          </w:p>
        </w:tc>
        <w:tc>
          <w:tcPr>
            <w:tcW w:w="1962" w:type="dxa"/>
            <w:vMerge w:val="restart"/>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rPr>
                <w:rStyle w:val="SpecialBold"/>
              </w:rPr>
              <w:t>Prepare for packaging or folding</w:t>
            </w: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2.1</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Check work against ticket information and workplace standards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2.2</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Lay out work pieces or materials in sequence</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2.3</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Set up and prepare work area according to workplace procedures and set up machine or process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2.4</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Perform routine minor maintenance according to manufacturer specifications and report and record problems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2.5</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Report and record any problems</w:t>
            </w:r>
          </w:p>
        </w:tc>
      </w:tr>
      <w:tr w:rsidTr="001F62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624A" w:rsidP="001F624A">
            <w:pPr>
              <w:pStyle w:val="BodyText"/>
            </w:pPr>
            <w:r w:rsidRPr="001F624A">
              <w:t>3</w:t>
            </w:r>
          </w:p>
        </w:tc>
        <w:tc>
          <w:tcPr>
            <w:tcW w:w="1962" w:type="dxa"/>
            <w:vMerge w:val="restart"/>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rPr>
                <w:rStyle w:val="SpecialBold"/>
              </w:rPr>
              <w:t>Complete packaging or folding tasks</w:t>
            </w: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3.1</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Operate machine or conduct process to package or fold products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3.2</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Assess work to check it complies with quality standards and production specifications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3.3</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Identify, report and record any faults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3.4</w:t>
            </w:r>
          </w:p>
        </w:tc>
        <w:tc>
          <w:tcPr>
            <w:tcW w:w="561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Despatch completed products</w:t>
            </w:r>
          </w:p>
        </w:tc>
      </w:tr>
      <w:tr w:rsidTr="001F62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3.5</w:t>
            </w:r>
          </w:p>
        </w:tc>
        <w:tc>
          <w:tcPr>
            <w:tcW w:w="5610" w:type="dxa"/>
            <w:tcBorders>
              <w:top w:val="nil"/>
              <w:left w:val="nil"/>
              <w:bottom w:val="nil"/>
              <w:right w:val="nil"/>
            </w:tcBorders>
            <w:tcMar>
              <w:top w:w="0" w:type="dxa"/>
              <w:left w:w="62" w:type="dxa"/>
              <w:bottom w:w="0" w:type="dxa"/>
              <w:right w:w="62" w:type="dxa"/>
            </w:tcMar>
          </w:tcPr>
          <w:p w:rsidR="00000000" w:rsidRPr="001F624A" w:rsidP="001F624A">
            <w:pPr>
              <w:pStyle w:val="BodyText"/>
            </w:pPr>
            <w:r w:rsidRPr="001F624A">
              <w:t>Complete documentation, as required</w:t>
            </w:r>
          </w:p>
        </w:tc>
      </w:tr>
    </w:tbl>
    <w:p w:rsidR="00000000" w:rsidRPr="001F624A" w:rsidP="001F624A">
      <w:pPr>
        <w:pStyle w:val="BodyText"/>
      </w:pPr>
    </w:p>
    <w:p w:rsidR="00000000" w:rsidRPr="001F624A" w:rsidP="001F624A">
      <w:pPr>
        <w:pStyle w:val="AllowPageBreak"/>
      </w:pPr>
    </w:p>
    <w:p w:rsidR="00000000" w:rsidRPr="001F624A" w:rsidP="001F624A">
      <w:pPr>
        <w:pStyle w:val="Heading1"/>
      </w:pPr>
      <w:bookmarkStart w:id="7" w:name="O_932829"/>
      <w:bookmarkEnd w:id="7"/>
      <w:r w:rsidRPr="001F624A">
        <w:t>Foundation Skills</w:t>
      </w:r>
    </w:p>
    <w:p w:rsidR="00000000" w:rsidRPr="001F624A" w:rsidP="00A67C78">
      <w:pPr>
        <w:pStyle w:val="BodyText"/>
      </w:pPr>
      <w:r w:rsidRPr="001F624A">
        <w:t>This section describes those required skills (language, literacy and numeracy) that are essential to performance.</w:t>
      </w:r>
    </w:p>
    <w:p w:rsidR="00000000" w:rsidRPr="001F624A" w:rsidP="00A67C78">
      <w:pPr>
        <w:pStyle w:val="BodyText"/>
      </w:pPr>
      <w:r w:rsidRPr="001F624A">
        <w:t>Foundation skills essential to performance are explicit in the performance criteria of this unit of competency.</w:t>
      </w:r>
    </w:p>
    <w:p w:rsidR="00000000" w:rsidRPr="001F624A" w:rsidP="001F624A">
      <w:pPr>
        <w:pStyle w:val="Heading1"/>
      </w:pPr>
      <w:bookmarkStart w:id="8" w:name="O_932828"/>
      <w:bookmarkEnd w:id="8"/>
      <w:r w:rsidRPr="001F624A">
        <w:t>Range of Con</w:t>
      </w:r>
      <w:r w:rsidRPr="001F624A">
        <w:t>ditions</w:t>
      </w:r>
    </w:p>
    <w:tbl>
      <w:tblPr>
        <w:tblW w:w="0" w:type="auto"/>
        <w:tblCellMar>
          <w:left w:w="62" w:type="dxa"/>
          <w:right w:w="62" w:type="dxa"/>
        </w:tblCellMar>
        <w:tblLook w:val="0000"/>
      </w:tblPr>
      <w:tblGrid>
        <w:gridCol w:w="2163"/>
        <w:gridCol w:w="7033"/>
      </w:tblGrid>
      <w:tr w:rsidTr="00A67C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t>This field allows for different work environments and conditions that may affect performance. Essential operating conditions that may be present (depending on the work situation, needs of the candidate, accessibility of the item, and local industry</w:t>
            </w:r>
            <w:r w:rsidRPr="001F624A">
              <w:t xml:space="preserve"> and regional contexts) are included.</w:t>
            </w:r>
          </w:p>
        </w:tc>
      </w:tr>
      <w:tr w:rsidTr="00A67C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624A" w:rsidP="001F624A">
            <w:pPr>
              <w:pStyle w:val="BodyText"/>
            </w:pPr>
            <w:r w:rsidRPr="001F624A">
              <w:rPr>
                <w:rStyle w:val="SpecialBold"/>
              </w:rPr>
              <w:t>Workplace procedures include one or more of the following:</w:t>
            </w:r>
          </w:p>
          <w:p w:rsidR="00000000" w:rsidRPr="001F624A" w:rsidP="001F624A">
            <w:pPr>
              <w:pStyle w:val="BodyText"/>
            </w:pPr>
          </w:p>
          <w:p w:rsidR="00000000" w:rsidP="001F624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F624A" w:rsidP="001F624A">
            <w:pPr>
              <w:pStyle w:val="ListBullet"/>
            </w:pPr>
            <w:r w:rsidRPr="001F624A">
              <w:t>requirements prescribed by legislation, awards, agreements and conditions of employment</w:t>
            </w:r>
          </w:p>
          <w:p w:rsidR="00000000" w:rsidRPr="001F624A" w:rsidP="001F624A">
            <w:pPr>
              <w:pStyle w:val="ListBullet"/>
            </w:pPr>
            <w:r w:rsidRPr="001F624A">
              <w:t>SOPs</w:t>
            </w:r>
          </w:p>
          <w:p w:rsidR="00000000" w:rsidRPr="001F624A" w:rsidP="001F624A">
            <w:pPr>
              <w:pStyle w:val="ListBullet"/>
            </w:pPr>
            <w:r w:rsidRPr="001F624A">
              <w:t>work instructions</w:t>
            </w:r>
          </w:p>
          <w:p w:rsidR="00000000" w:rsidRPr="001F624A" w:rsidP="001F624A">
            <w:pPr>
              <w:pStyle w:val="ListBullet"/>
            </w:pPr>
            <w:r w:rsidRPr="001F624A">
              <w:t>PPE</w:t>
            </w:r>
          </w:p>
          <w:p w:rsidR="00000000" w:rsidRPr="001F624A" w:rsidP="001F624A">
            <w:pPr>
              <w:pStyle w:val="ListBullet"/>
            </w:pPr>
            <w:r w:rsidRPr="001F624A">
              <w:t>oral, written and visual communication</w:t>
            </w:r>
          </w:p>
          <w:p w:rsidR="00000000" w:rsidRPr="001F624A" w:rsidP="001F624A">
            <w:pPr>
              <w:pStyle w:val="ListBullet"/>
            </w:pPr>
            <w:r w:rsidRPr="001F624A">
              <w:t>quality practices, including responsibility for maintenance of own work quality and contribution to quality improvement of team or section output</w:t>
            </w:r>
          </w:p>
          <w:p w:rsidR="00000000" w:rsidRPr="001F624A" w:rsidP="001F624A">
            <w:pPr>
              <w:pStyle w:val="ListBullet"/>
            </w:pPr>
            <w:r w:rsidRPr="001F624A">
              <w:t>housekeeping</w:t>
            </w:r>
          </w:p>
          <w:p w:rsidR="00000000" w:rsidRPr="001F624A" w:rsidP="001F624A">
            <w:pPr>
              <w:pStyle w:val="ListBullet"/>
            </w:pPr>
            <w:r w:rsidRPr="001F624A">
              <w:t>tasks related to environmental protection, waste disposal, pollution control and recycling</w:t>
            </w:r>
          </w:p>
          <w:p w:rsidR="00000000" w:rsidRPr="001F624A" w:rsidP="001F624A">
            <w:pPr>
              <w:pStyle w:val="ListBullet"/>
            </w:pPr>
            <w:r w:rsidRPr="001F624A">
              <w:t>WHS pr</w:t>
            </w:r>
            <w:r w:rsidRPr="001F624A">
              <w:t>actices</w:t>
            </w:r>
          </w:p>
          <w:p w:rsidR="00000000" w:rsidP="001F624A">
            <w:pPr>
              <w:pStyle w:val="BodyText"/>
              <w:rPr>
                <w:lang w:val="en-NZ"/>
              </w:rPr>
            </w:pPr>
          </w:p>
        </w:tc>
      </w:tr>
      <w:tr w:rsidTr="00A67C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F624A" w:rsidP="001F624A">
            <w:pPr>
              <w:pStyle w:val="ListBullet"/>
            </w:pPr>
            <w:r w:rsidRPr="001F624A">
              <w:t>the relevant industry or Australian Standards that are current at the time this unit is being undertaken</w:t>
            </w:r>
          </w:p>
          <w:p w:rsidR="00000000" w:rsidP="001F624A">
            <w:pPr>
              <w:pStyle w:val="BodyText"/>
              <w:rPr>
                <w:lang w:val="en-NZ"/>
              </w:rPr>
            </w:pPr>
          </w:p>
        </w:tc>
      </w:tr>
      <w:tr w:rsidTr="00A67C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F624A" w:rsidP="001F624A">
            <w:pPr>
              <w:pStyle w:val="ListBullet"/>
            </w:pPr>
            <w:r w:rsidRPr="001F624A">
              <w:t>labelling machine or printer</w:t>
            </w:r>
          </w:p>
          <w:p w:rsidR="00000000" w:rsidRPr="001F624A" w:rsidP="001F624A">
            <w:pPr>
              <w:pStyle w:val="ListBullet"/>
            </w:pPr>
            <w:r w:rsidRPr="001F624A">
              <w:t>packaging machine</w:t>
            </w:r>
          </w:p>
          <w:p w:rsidR="00000000" w:rsidRPr="001F624A" w:rsidP="001F624A">
            <w:pPr>
              <w:pStyle w:val="ListBullet"/>
            </w:pPr>
            <w:r w:rsidRPr="001F624A">
              <w:t>stud machine</w:t>
            </w:r>
          </w:p>
          <w:p w:rsidR="00000000" w:rsidRPr="001F624A" w:rsidP="001F624A">
            <w:pPr>
              <w:pStyle w:val="ListBullet"/>
            </w:pPr>
            <w:r w:rsidRPr="001F624A">
              <w:t>folding machine</w:t>
            </w:r>
          </w:p>
          <w:p w:rsidR="00000000" w:rsidP="001F624A">
            <w:pPr>
              <w:pStyle w:val="BodyText"/>
              <w:rPr>
                <w:lang w:val="en-NZ"/>
              </w:rPr>
            </w:pPr>
          </w:p>
        </w:tc>
      </w:tr>
      <w:tr w:rsidTr="00A67C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24A">
            <w:pPr>
              <w:pStyle w:val="BodyText"/>
              <w:rPr>
                <w:lang w:val="en-NZ"/>
              </w:rPr>
            </w:pPr>
            <w:r w:rsidRPr="001F624A">
              <w:rPr>
                <w:rStyle w:val="SpecialBold"/>
              </w:rPr>
              <w:t>Routine minor maintenance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F624A" w:rsidP="001F624A">
            <w:pPr>
              <w:pStyle w:val="ListBullet"/>
            </w:pPr>
            <w:r w:rsidRPr="001F624A">
              <w:t>cleaning work area</w:t>
            </w:r>
          </w:p>
          <w:p w:rsidR="00000000" w:rsidRPr="001F624A" w:rsidP="001F624A">
            <w:pPr>
              <w:pStyle w:val="ListBullet"/>
            </w:pPr>
            <w:r w:rsidRPr="001F624A">
              <w:t>minor adjustments to machine settings or components</w:t>
            </w:r>
          </w:p>
          <w:p w:rsidR="00000000" w:rsidRPr="001F624A" w:rsidP="001F624A">
            <w:pPr>
              <w:pStyle w:val="ListBullet"/>
            </w:pPr>
            <w:r w:rsidRPr="001F624A">
              <w:t>oiling or lubricating</w:t>
            </w:r>
          </w:p>
        </w:tc>
      </w:tr>
    </w:tbl>
    <w:p w:rsidR="00000000" w:rsidRPr="001F624A" w:rsidP="001F624A">
      <w:pPr>
        <w:pStyle w:val="BodyText"/>
      </w:pPr>
    </w:p>
    <w:p w:rsidR="00000000" w:rsidRPr="001F624A" w:rsidP="001F624A">
      <w:pPr>
        <w:pStyle w:val="AllowPageBreak"/>
      </w:pPr>
    </w:p>
    <w:p w:rsidR="00000000" w:rsidRPr="001F624A" w:rsidP="001F624A">
      <w:pPr>
        <w:pStyle w:val="Heading1"/>
      </w:pPr>
      <w:bookmarkStart w:id="9" w:name="O_932827"/>
      <w:bookmarkEnd w:id="9"/>
      <w:r w:rsidRPr="001F624A">
        <w:t>Unit Mapping Information</w:t>
      </w:r>
    </w:p>
    <w:p w:rsidR="00000000" w:rsidRPr="001F624A" w:rsidP="00A67C78">
      <w:pPr>
        <w:pStyle w:val="BodyText"/>
      </w:pPr>
      <w:r w:rsidRPr="001F624A">
        <w:t>Release 1. Supersedes and is equivalent to LMTTX2013B Conduct packaging or folding for textile production</w:t>
      </w:r>
    </w:p>
    <w:p w:rsidR="00000000" w:rsidRPr="001F624A" w:rsidP="001F624A">
      <w:pPr>
        <w:pStyle w:val="Heading1"/>
      </w:pPr>
      <w:bookmarkStart w:id="10" w:name="O_932820"/>
      <w:bookmarkEnd w:id="10"/>
      <w:r w:rsidRPr="001F624A">
        <w:t>Links</w:t>
      </w:r>
    </w:p>
    <w:p w:rsidR="00000000" w:rsidRPr="001F624A" w:rsidP="00A67C78">
      <w:pPr>
        <w:pStyle w:val="BodyText"/>
      </w:pPr>
      <w:r w:rsidRPr="001F624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C044B">
        <w:rPr>
          <w:rStyle w:val="Hyperlink"/>
        </w:rPr>
        <w:t>https://vetnet.gov.au/Pages/TrainingDocs.aspx?q=a203ec5c-de7d-406b-b3e1-8f1a9b76e92e</w:t>
      </w:r>
      <w:r>
        <w:fldChar w:fldCharType="end"/>
      </w:r>
    </w:p>
    <w:p w:rsidR="00000000" w:rsidRPr="001F624A" w:rsidP="001F624A"/>
    <w:sectPr w:rsidSect="001F6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rsidRPr="00A67C78" w:rsidP="00A67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78" w:rsidP="001F6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C78" w:rsidP="001F62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7C78" w:rsidP="001F6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24A" w:rsidRPr="00A67C78" w:rsidP="00A67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78" w:rsidRPr="002D2AF8" w:rsidP="001F624A">
    <w:pPr>
      <w:pStyle w:val="Header"/>
      <w:framePr w:wrap="around"/>
    </w:pPr>
    <w:r>
      <w:fldChar w:fldCharType="begin"/>
    </w:r>
    <w:r>
      <w:instrText xml:space="preserve"> TITLE   \* MERGEFORMAT </w:instrText>
    </w:r>
    <w:r>
      <w:fldChar w:fldCharType="separate"/>
    </w:r>
    <w:r>
      <w:t>MSTTX2004 Conduct packaging or folding for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A67C78" w:rsidP="001F6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8EBD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4C5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24A"/>
    <w:pPr>
      <w:spacing w:before="360" w:after="60"/>
      <w:outlineLvl w:val="0"/>
    </w:pPr>
    <w:rPr>
      <w:sz w:val="32"/>
    </w:rPr>
  </w:style>
  <w:style w:type="paragraph" w:styleId="Heading2">
    <w:name w:val="heading 2"/>
    <w:basedOn w:val="HeadingBase"/>
    <w:next w:val="BodyText"/>
    <w:link w:val="Heading2Char"/>
    <w:qFormat/>
    <w:rsid w:val="001F624A"/>
    <w:pPr>
      <w:keepLines/>
      <w:spacing w:before="240" w:after="120"/>
      <w:outlineLvl w:val="1"/>
    </w:pPr>
    <w:rPr>
      <w:sz w:val="28"/>
      <w:szCs w:val="40"/>
    </w:rPr>
  </w:style>
  <w:style w:type="paragraph" w:styleId="Heading3">
    <w:name w:val="heading 3"/>
    <w:basedOn w:val="HeadingBase"/>
    <w:next w:val="BodyText"/>
    <w:link w:val="Heading3Char"/>
    <w:qFormat/>
    <w:rsid w:val="001F624A"/>
    <w:pPr>
      <w:spacing w:before="180" w:after="120"/>
      <w:outlineLvl w:val="2"/>
    </w:pPr>
    <w:rPr>
      <w:spacing w:val="-10"/>
      <w:kern w:val="32"/>
    </w:rPr>
  </w:style>
  <w:style w:type="paragraph" w:styleId="Heading4">
    <w:name w:val="heading 4"/>
    <w:basedOn w:val="HeadingBase"/>
    <w:next w:val="BodyText"/>
    <w:link w:val="Heading4Char"/>
    <w:qFormat/>
    <w:rsid w:val="001F624A"/>
    <w:pPr>
      <w:spacing w:before="160" w:after="120"/>
      <w:outlineLvl w:val="3"/>
    </w:pPr>
    <w:rPr>
      <w:sz w:val="22"/>
    </w:rPr>
  </w:style>
  <w:style w:type="paragraph" w:styleId="Heading5">
    <w:name w:val="heading 5"/>
    <w:basedOn w:val="HeadingBase"/>
    <w:next w:val="Normal"/>
    <w:link w:val="Heading5Char"/>
    <w:qFormat/>
    <w:rsid w:val="001F624A"/>
    <w:pPr>
      <w:spacing w:before="80"/>
      <w:outlineLvl w:val="4"/>
    </w:pPr>
    <w:rPr>
      <w:color w:val="918585"/>
      <w:sz w:val="20"/>
    </w:rPr>
  </w:style>
  <w:style w:type="paragraph" w:styleId="Heading6">
    <w:name w:val="heading 6"/>
    <w:basedOn w:val="HeadingBase"/>
    <w:next w:val="Normal"/>
    <w:link w:val="Heading6Char"/>
    <w:qFormat/>
    <w:rsid w:val="001F624A"/>
    <w:pPr>
      <w:spacing w:before="60"/>
      <w:outlineLvl w:val="5"/>
    </w:pPr>
    <w:rPr>
      <w:color w:val="918585"/>
      <w:sz w:val="20"/>
    </w:rPr>
  </w:style>
  <w:style w:type="paragraph" w:styleId="Heading7">
    <w:name w:val="heading 7"/>
    <w:basedOn w:val="Normal"/>
    <w:next w:val="Normal"/>
    <w:link w:val="Heading7Char"/>
    <w:qFormat/>
    <w:rsid w:val="001F624A"/>
    <w:pPr>
      <w:ind w:left="720"/>
      <w:outlineLvl w:val="6"/>
    </w:pPr>
    <w:rPr>
      <w:i/>
    </w:rPr>
  </w:style>
  <w:style w:type="paragraph" w:styleId="Heading8">
    <w:name w:val="heading 8"/>
    <w:basedOn w:val="Normal"/>
    <w:next w:val="Normal"/>
    <w:link w:val="Heading8Char"/>
    <w:qFormat/>
    <w:rsid w:val="001F624A"/>
    <w:pPr>
      <w:ind w:left="720"/>
      <w:outlineLvl w:val="7"/>
    </w:pPr>
    <w:rPr>
      <w:i/>
    </w:rPr>
  </w:style>
  <w:style w:type="paragraph" w:styleId="Heading9">
    <w:name w:val="heading 9"/>
    <w:basedOn w:val="Normal"/>
    <w:next w:val="Normal"/>
    <w:link w:val="Heading9Char"/>
    <w:qFormat/>
    <w:rsid w:val="001F624A"/>
    <w:pPr>
      <w:ind w:left="720"/>
      <w:outlineLvl w:val="8"/>
    </w:pPr>
    <w:rPr>
      <w:i/>
    </w:rPr>
  </w:style>
  <w:style w:type="character" w:default="1" w:styleId="DefaultParagraphFont">
    <w:name w:val="Default Paragraph Font"/>
    <w:uiPriority w:val="1"/>
    <w:unhideWhenUsed/>
    <w:rsid w:val="001F6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24A"/>
  </w:style>
  <w:style w:type="character" w:customStyle="1" w:styleId="Heading1Char">
    <w:name w:val="Heading 1 Char"/>
    <w:basedOn w:val="DefaultParagraphFont"/>
    <w:link w:val="Heading1"/>
    <w:rsid w:val="001F624A"/>
    <w:rPr>
      <w:rFonts w:ascii="Times New Roman" w:eastAsia="Times New Roman" w:hAnsi="Times New Roman" w:cs="Times New Roman"/>
      <w:b/>
      <w:sz w:val="32"/>
      <w:szCs w:val="20"/>
      <w:lang w:eastAsia="en-US"/>
    </w:rPr>
  </w:style>
  <w:style w:type="paragraph" w:styleId="BodyText">
    <w:name w:val="Body Text"/>
    <w:basedOn w:val="Normal"/>
    <w:link w:val="BodyTextChar"/>
    <w:rsid w:val="001F6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24A"/>
    <w:rPr>
      <w:rFonts w:ascii="Times New Roman" w:eastAsia="Times New Roman" w:hAnsi="Times New Roman" w:cs="Times New Roman"/>
      <w:sz w:val="24"/>
      <w:lang w:eastAsia="en-US"/>
    </w:rPr>
  </w:style>
  <w:style w:type="paragraph" w:styleId="ListBullet">
    <w:name w:val="List Bullet"/>
    <w:basedOn w:val="List"/>
    <w:rsid w:val="001F624A"/>
    <w:pPr>
      <w:numPr>
        <w:numId w:val="11"/>
      </w:numPr>
      <w:tabs>
        <w:tab w:val="clear" w:pos="340"/>
      </w:tabs>
      <w:spacing w:before="40" w:after="40"/>
    </w:pPr>
  </w:style>
  <w:style w:type="character" w:customStyle="1" w:styleId="SpecialBold">
    <w:name w:val="Special Bold"/>
    <w:basedOn w:val="DefaultParagraphFont"/>
    <w:rsid w:val="001F624A"/>
    <w:rPr>
      <w:b/>
      <w:spacing w:val="0"/>
    </w:rPr>
  </w:style>
  <w:style w:type="paragraph" w:customStyle="1" w:styleId="SuperHeading">
    <w:name w:val="SuperHeading"/>
    <w:basedOn w:val="Normal"/>
    <w:rsid w:val="001F624A"/>
    <w:pPr>
      <w:spacing w:before="240" w:after="120"/>
      <w:outlineLvl w:val="0"/>
    </w:pPr>
    <w:rPr>
      <w:rFonts w:ascii="Times New Roman" w:hAnsi="Times New Roman"/>
      <w:b/>
      <w:sz w:val="32"/>
    </w:rPr>
  </w:style>
  <w:style w:type="paragraph" w:customStyle="1" w:styleId="AllowPageBreak">
    <w:name w:val="AllowPageBreak"/>
    <w:rsid w:val="001F62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24A"/>
    <w:rPr>
      <w:rFonts w:ascii="Courier New" w:eastAsia="Times New Roman" w:hAnsi="Courier New" w:cs="Times New Roman"/>
      <w:i/>
      <w:szCs w:val="20"/>
      <w:lang w:eastAsia="en-US"/>
    </w:rPr>
  </w:style>
  <w:style w:type="paragraph" w:customStyle="1" w:styleId="HeadingBase">
    <w:name w:val="Heading Base"/>
    <w:rsid w:val="001F6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24A"/>
    <w:pPr>
      <w:tabs>
        <w:tab w:val="right" w:leader="dot" w:pos="9072"/>
      </w:tabs>
      <w:ind w:left="567"/>
    </w:pPr>
    <w:rPr>
      <w:szCs w:val="22"/>
    </w:rPr>
  </w:style>
  <w:style w:type="paragraph" w:customStyle="1" w:styleId="TOCBase">
    <w:name w:val="TOC Base"/>
    <w:rsid w:val="001F6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24A"/>
    <w:pPr>
      <w:tabs>
        <w:tab w:val="right" w:leader="dot" w:pos="9072"/>
      </w:tabs>
      <w:spacing w:before="40" w:after="40"/>
      <w:ind w:left="284"/>
    </w:pPr>
    <w:rPr>
      <w:rFonts w:ascii="Times New Roman" w:hAnsi="Times New Roman"/>
    </w:rPr>
  </w:style>
  <w:style w:type="paragraph" w:styleId="TOC1">
    <w:name w:val="toc 1"/>
    <w:basedOn w:val="TOCBase"/>
    <w:next w:val="Normal"/>
    <w:rsid w:val="001F6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24A"/>
    <w:rPr>
      <w:rFonts w:ascii="Times New Roman" w:eastAsia="Times New Roman" w:hAnsi="Times New Roman" w:cs="Times New Roman"/>
      <w:sz w:val="16"/>
      <w:lang w:eastAsia="en-US"/>
    </w:rPr>
  </w:style>
  <w:style w:type="paragraph" w:styleId="Title">
    <w:name w:val="Title"/>
    <w:basedOn w:val="HeadingBase"/>
    <w:link w:val="TitleChar"/>
    <w:qFormat/>
    <w:rsid w:val="001F624A"/>
    <w:pPr>
      <w:spacing w:before="5040"/>
      <w:jc w:val="center"/>
    </w:pPr>
    <w:rPr>
      <w:sz w:val="48"/>
      <w:szCs w:val="72"/>
      <w:lang w:val="en-US"/>
    </w:rPr>
  </w:style>
  <w:style w:type="character" w:customStyle="1" w:styleId="TitleChar">
    <w:name w:val="Title Char"/>
    <w:basedOn w:val="DefaultParagraphFont"/>
    <w:link w:val="Title"/>
    <w:rsid w:val="001F6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24A"/>
    <w:pPr>
      <w:tabs>
        <w:tab w:val="left" w:pos="3600"/>
        <w:tab w:val="left" w:pos="3958"/>
      </w:tabs>
    </w:pPr>
  </w:style>
  <w:style w:type="paragraph" w:styleId="List">
    <w:name w:val="List"/>
    <w:basedOn w:val="BodyText"/>
    <w:next w:val="BodyText"/>
    <w:rsid w:val="001F624A"/>
    <w:pPr>
      <w:tabs>
        <w:tab w:val="left" w:pos="340"/>
      </w:tabs>
      <w:spacing w:before="60" w:after="60"/>
      <w:ind w:left="340" w:hanging="340"/>
    </w:pPr>
  </w:style>
  <w:style w:type="paragraph" w:customStyle="1" w:styleId="Note">
    <w:name w:val="Note"/>
    <w:basedOn w:val="BodyText"/>
    <w:rsid w:val="001F6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24A"/>
    <w:pPr>
      <w:framePr w:wrap="auto" w:hAnchor="text" w:y="6049"/>
    </w:pPr>
    <w:rPr>
      <w:color w:val="000000"/>
      <w:sz w:val="40"/>
    </w:rPr>
  </w:style>
  <w:style w:type="paragraph" w:customStyle="1" w:styleId="TOCTitle">
    <w:name w:val="TOCTitle"/>
    <w:basedOn w:val="Heading1"/>
    <w:rsid w:val="001F624A"/>
    <w:pPr>
      <w:spacing w:after="240"/>
      <w:jc w:val="center"/>
      <w:outlineLvl w:val="9"/>
    </w:pPr>
    <w:rPr>
      <w:caps/>
    </w:rPr>
  </w:style>
  <w:style w:type="paragraph" w:customStyle="1" w:styleId="Version">
    <w:name w:val="Version"/>
    <w:rsid w:val="001F6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24A"/>
    <w:pPr>
      <w:numPr>
        <w:numId w:val="12"/>
      </w:numPr>
      <w:tabs>
        <w:tab w:val="clear" w:pos="680"/>
      </w:tabs>
    </w:pPr>
  </w:style>
  <w:style w:type="paragraph" w:styleId="Index1">
    <w:name w:val="index 1"/>
    <w:basedOn w:val="Normal"/>
    <w:next w:val="Normal"/>
    <w:semiHidden/>
    <w:rsid w:val="001F624A"/>
    <w:pPr>
      <w:keepNext w:val="0"/>
      <w:tabs>
        <w:tab w:val="right" w:pos="4176"/>
      </w:tabs>
      <w:ind w:left="198" w:hanging="198"/>
    </w:pPr>
    <w:rPr>
      <w:rFonts w:ascii="Garamond" w:hAnsi="Garamond"/>
    </w:rPr>
  </w:style>
  <w:style w:type="paragraph" w:styleId="IndexHeading">
    <w:name w:val="index heading"/>
    <w:basedOn w:val="Normal"/>
    <w:next w:val="Index1"/>
    <w:semiHidden/>
    <w:rsid w:val="001F624A"/>
    <w:pPr>
      <w:spacing w:before="120" w:after="120"/>
    </w:pPr>
    <w:rPr>
      <w:rFonts w:ascii="Arial" w:hAnsi="Arial"/>
      <w:b/>
      <w:color w:val="918585"/>
      <w:sz w:val="24"/>
    </w:rPr>
  </w:style>
  <w:style w:type="paragraph" w:styleId="Header">
    <w:name w:val="header"/>
    <w:basedOn w:val="Normal"/>
    <w:link w:val="HeaderChar"/>
    <w:rsid w:val="001F6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24A"/>
    <w:rPr>
      <w:rFonts w:ascii="Times New Roman" w:eastAsia="Times New Roman" w:hAnsi="Times New Roman" w:cs="Times New Roman"/>
      <w:sz w:val="16"/>
      <w:szCs w:val="20"/>
      <w:lang w:val="en-GB" w:eastAsia="en-US"/>
    </w:rPr>
  </w:style>
  <w:style w:type="paragraph" w:customStyle="1" w:styleId="Chapter">
    <w:name w:val="Chapter"/>
    <w:basedOn w:val="Normal"/>
    <w:rsid w:val="001F624A"/>
    <w:pPr>
      <w:spacing w:before="240"/>
    </w:pPr>
    <w:rPr>
      <w:rFonts w:ascii="Times New Roman" w:hAnsi="Times New Roman"/>
      <w:smallCaps/>
      <w:spacing w:val="80"/>
      <w:sz w:val="28"/>
    </w:rPr>
  </w:style>
  <w:style w:type="paragraph" w:customStyle="1" w:styleId="InChapter">
    <w:name w:val="InChapter"/>
    <w:basedOn w:val="Heading3"/>
    <w:rsid w:val="001F624A"/>
    <w:pPr>
      <w:spacing w:after="240"/>
      <w:outlineLvl w:val="9"/>
    </w:pPr>
    <w:rPr>
      <w:noProof/>
    </w:rPr>
  </w:style>
  <w:style w:type="paragraph" w:styleId="Index2">
    <w:name w:val="index 2"/>
    <w:basedOn w:val="Normal"/>
    <w:next w:val="Normal"/>
    <w:semiHidden/>
    <w:rsid w:val="001F624A"/>
    <w:pPr>
      <w:tabs>
        <w:tab w:val="right" w:pos="4176"/>
      </w:tabs>
      <w:ind w:left="568" w:hanging="284"/>
    </w:pPr>
    <w:rPr>
      <w:rFonts w:ascii="Garamond" w:hAnsi="Garamond"/>
    </w:rPr>
  </w:style>
  <w:style w:type="paragraph" w:customStyle="1" w:styleId="Byline">
    <w:name w:val="Byline"/>
    <w:rsid w:val="001F6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24A"/>
    <w:pPr>
      <w:tabs>
        <w:tab w:val="clear" w:pos="3600"/>
        <w:tab w:val="clear" w:pos="3958"/>
      </w:tabs>
      <w:jc w:val="right"/>
    </w:pPr>
  </w:style>
  <w:style w:type="character" w:styleId="Emphasis">
    <w:name w:val="Emphasis"/>
    <w:basedOn w:val="DefaultParagraphFont"/>
    <w:qFormat/>
    <w:rsid w:val="001F624A"/>
    <w:rPr>
      <w:i/>
    </w:rPr>
  </w:style>
  <w:style w:type="paragraph" w:styleId="Caption">
    <w:name w:val="caption"/>
    <w:basedOn w:val="BodyText"/>
    <w:next w:val="Normal"/>
    <w:qFormat/>
    <w:rsid w:val="001F624A"/>
    <w:pPr>
      <w:framePr w:w="2268" w:hSpace="181" w:vSpace="181" w:wrap="around" w:vAnchor="text" w:hAnchor="page" w:x="1135" w:y="285" w:anchorLock="1"/>
    </w:pPr>
    <w:rPr>
      <w:i/>
    </w:rPr>
  </w:style>
  <w:style w:type="paragraph" w:customStyle="1" w:styleId="MiniTOCTitle">
    <w:name w:val="MiniTOCTitle"/>
    <w:basedOn w:val="Heading4"/>
    <w:rsid w:val="001F624A"/>
    <w:pPr>
      <w:spacing w:before="240"/>
      <w:outlineLvl w:val="9"/>
    </w:pPr>
    <w:rPr>
      <w:noProof/>
      <w:sz w:val="24"/>
    </w:rPr>
  </w:style>
  <w:style w:type="paragraph" w:customStyle="1" w:styleId="MiniTOCItem">
    <w:name w:val="MiniTOCItem"/>
    <w:basedOn w:val="ListBullet"/>
    <w:rsid w:val="001F624A"/>
    <w:pPr>
      <w:numPr>
        <w:numId w:val="0"/>
      </w:numPr>
      <w:tabs>
        <w:tab w:val="right" w:leader="dot" w:pos="6521"/>
      </w:tabs>
      <w:spacing w:before="0" w:after="0"/>
    </w:pPr>
  </w:style>
  <w:style w:type="paragraph" w:customStyle="1" w:styleId="TOFTitle">
    <w:name w:val="TOFTitle"/>
    <w:basedOn w:val="TOCTitle"/>
    <w:rsid w:val="001F624A"/>
  </w:style>
  <w:style w:type="paragraph" w:styleId="TableofFigures">
    <w:name w:val="table of figures"/>
    <w:basedOn w:val="Normal"/>
    <w:next w:val="Normal"/>
    <w:semiHidden/>
    <w:rsid w:val="001F624A"/>
    <w:pPr>
      <w:tabs>
        <w:tab w:val="right" w:leader="dot" w:pos="9072"/>
      </w:tabs>
      <w:ind w:left="970" w:hanging="403"/>
    </w:pPr>
    <w:rPr>
      <w:rFonts w:ascii="Times New Roman" w:hAnsi="Times New Roman"/>
      <w:b/>
    </w:rPr>
  </w:style>
  <w:style w:type="paragraph" w:styleId="ListNumber">
    <w:name w:val="List Number"/>
    <w:basedOn w:val="List"/>
    <w:rsid w:val="001F624A"/>
    <w:pPr>
      <w:numPr>
        <w:numId w:val="14"/>
      </w:numPr>
      <w:tabs>
        <w:tab w:val="clear" w:pos="340"/>
      </w:tabs>
    </w:pPr>
  </w:style>
  <w:style w:type="character" w:customStyle="1" w:styleId="WingdingSymbols">
    <w:name w:val="Wingding Symbols"/>
    <w:rsid w:val="001F624A"/>
    <w:rPr>
      <w:rFonts w:ascii="Wingdings" w:hAnsi="Wingdings"/>
    </w:rPr>
  </w:style>
  <w:style w:type="paragraph" w:customStyle="1" w:styleId="TableHeading">
    <w:name w:val="Table Heading"/>
    <w:basedOn w:val="HeadingBase"/>
    <w:rsid w:val="001F624A"/>
    <w:pPr>
      <w:keepLines/>
      <w:pBdr>
        <w:bottom w:val="single" w:sz="6" w:space="1" w:color="918585"/>
      </w:pBdr>
      <w:spacing w:before="240"/>
    </w:pPr>
  </w:style>
  <w:style w:type="character" w:customStyle="1" w:styleId="HotSpot">
    <w:name w:val="HotSpot"/>
    <w:rsid w:val="001F624A"/>
    <w:rPr>
      <w:color w:val="0033CC"/>
      <w:u w:val="none"/>
    </w:rPr>
  </w:style>
  <w:style w:type="paragraph" w:customStyle="1" w:styleId="BodyTextRight">
    <w:name w:val="Body Text Right"/>
    <w:basedOn w:val="BodyText"/>
    <w:rsid w:val="001F624A"/>
    <w:pPr>
      <w:spacing w:before="0" w:after="0"/>
      <w:jc w:val="right"/>
    </w:pPr>
  </w:style>
  <w:style w:type="paragraph" w:styleId="Index3">
    <w:name w:val="index 3"/>
    <w:basedOn w:val="ListNumber2"/>
    <w:next w:val="Normal"/>
    <w:semiHidden/>
    <w:rsid w:val="001F624A"/>
    <w:pPr>
      <w:numPr>
        <w:numId w:val="0"/>
      </w:numPr>
      <w:tabs>
        <w:tab w:val="right" w:leader="dot" w:pos="4176"/>
      </w:tabs>
    </w:pPr>
  </w:style>
  <w:style w:type="paragraph" w:styleId="ListNumber2">
    <w:name w:val="List Number 2"/>
    <w:basedOn w:val="List2"/>
    <w:rsid w:val="001F624A"/>
    <w:pPr>
      <w:numPr>
        <w:numId w:val="9"/>
      </w:numPr>
      <w:tabs>
        <w:tab w:val="clear" w:pos="1060"/>
      </w:tabs>
    </w:pPr>
  </w:style>
  <w:style w:type="paragraph" w:customStyle="1" w:styleId="MarginNote">
    <w:name w:val="Margin Note"/>
    <w:basedOn w:val="BodyText"/>
    <w:rsid w:val="001F6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24A"/>
    <w:rPr>
      <w:sz w:val="32"/>
    </w:rPr>
  </w:style>
  <w:style w:type="paragraph" w:customStyle="1" w:styleId="HeadingProcedure">
    <w:name w:val="Heading Procedure"/>
    <w:basedOn w:val="HeadingBase"/>
    <w:next w:val="Normal"/>
    <w:rsid w:val="001F624A"/>
    <w:pPr>
      <w:tabs>
        <w:tab w:val="left" w:pos="0"/>
      </w:tabs>
      <w:spacing w:before="120" w:after="60"/>
    </w:pPr>
    <w:rPr>
      <w:i/>
      <w:color w:val="918585"/>
      <w:sz w:val="22"/>
    </w:rPr>
  </w:style>
  <w:style w:type="paragraph" w:customStyle="1" w:styleId="TableBodyText">
    <w:name w:val="Table Body Text"/>
    <w:basedOn w:val="BodyText"/>
    <w:rsid w:val="001F624A"/>
    <w:pPr>
      <w:spacing w:before="60" w:after="60"/>
    </w:pPr>
  </w:style>
  <w:style w:type="paragraph" w:styleId="ListContinue">
    <w:name w:val="List Continue"/>
    <w:basedOn w:val="List"/>
    <w:rsid w:val="001F624A"/>
    <w:pPr>
      <w:ind w:firstLine="0"/>
    </w:pPr>
  </w:style>
  <w:style w:type="paragraph" w:customStyle="1" w:styleId="ListNote">
    <w:name w:val="List Note"/>
    <w:basedOn w:val="List"/>
    <w:rsid w:val="001F624A"/>
    <w:pPr>
      <w:pBdr>
        <w:top w:val="single" w:sz="6" w:space="2" w:color="918585"/>
        <w:bottom w:val="single" w:sz="6" w:space="2" w:color="918585"/>
      </w:pBdr>
      <w:tabs>
        <w:tab w:val="left" w:pos="1021"/>
      </w:tabs>
      <w:ind w:firstLine="0"/>
    </w:pPr>
  </w:style>
  <w:style w:type="paragraph" w:customStyle="1" w:styleId="Warning">
    <w:name w:val="Warning"/>
    <w:basedOn w:val="BodyText"/>
    <w:rsid w:val="001F624A"/>
    <w:pPr>
      <w:shd w:val="clear" w:color="auto" w:fill="D9D9D9"/>
      <w:tabs>
        <w:tab w:val="left" w:pos="992"/>
      </w:tabs>
      <w:ind w:left="119" w:right="119"/>
    </w:pPr>
    <w:rPr>
      <w:sz w:val="20"/>
    </w:rPr>
  </w:style>
  <w:style w:type="paragraph" w:customStyle="1" w:styleId="MarginIcons">
    <w:name w:val="Margin Icons"/>
    <w:basedOn w:val="BodyText"/>
    <w:rsid w:val="001F6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24A"/>
    <w:rPr>
      <w:rFonts w:ascii="Courier New" w:hAnsi="Courier New"/>
    </w:rPr>
  </w:style>
  <w:style w:type="paragraph" w:customStyle="1" w:styleId="NoteBullet">
    <w:name w:val="Note Bullet"/>
    <w:basedOn w:val="Note"/>
    <w:rsid w:val="001F624A"/>
    <w:pPr>
      <w:tabs>
        <w:tab w:val="clear" w:pos="680"/>
      </w:tabs>
      <w:spacing w:before="60" w:after="60"/>
    </w:pPr>
  </w:style>
  <w:style w:type="paragraph" w:customStyle="1" w:styleId="SubHeading2">
    <w:name w:val="SubHeading2"/>
    <w:basedOn w:val="HeadingBase"/>
    <w:rsid w:val="001F624A"/>
    <w:pPr>
      <w:spacing w:before="240" w:after="60"/>
    </w:pPr>
    <w:rPr>
      <w:sz w:val="20"/>
    </w:rPr>
  </w:style>
  <w:style w:type="paragraph" w:customStyle="1" w:styleId="SubHeading1">
    <w:name w:val="SubHeading1"/>
    <w:basedOn w:val="HeadingBase"/>
    <w:rsid w:val="001F624A"/>
    <w:pPr>
      <w:spacing w:before="240" w:after="60"/>
    </w:pPr>
    <w:rPr>
      <w:color w:val="918585"/>
      <w:sz w:val="22"/>
    </w:rPr>
  </w:style>
  <w:style w:type="paragraph" w:customStyle="1" w:styleId="SideHeading">
    <w:name w:val="Side Heading"/>
    <w:basedOn w:val="HeadingBase"/>
    <w:rsid w:val="001F6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24A"/>
    <w:pPr>
      <w:numPr>
        <w:numId w:val="10"/>
      </w:numPr>
    </w:pPr>
  </w:style>
  <w:style w:type="paragraph" w:styleId="PlainText">
    <w:name w:val="Plain Text"/>
    <w:basedOn w:val="Normal"/>
    <w:link w:val="PlainTextChar"/>
    <w:rsid w:val="001F624A"/>
    <w:rPr>
      <w:sz w:val="20"/>
    </w:rPr>
  </w:style>
  <w:style w:type="character" w:customStyle="1" w:styleId="PlainTextChar">
    <w:name w:val="Plain Text Char"/>
    <w:basedOn w:val="DefaultParagraphFont"/>
    <w:link w:val="PlainText"/>
    <w:rsid w:val="001F624A"/>
    <w:rPr>
      <w:rFonts w:ascii="Courier New" w:eastAsia="Times New Roman" w:hAnsi="Courier New" w:cs="Times New Roman"/>
      <w:sz w:val="20"/>
      <w:szCs w:val="20"/>
      <w:lang w:eastAsia="en-US"/>
    </w:rPr>
  </w:style>
  <w:style w:type="character" w:customStyle="1" w:styleId="MenuOption">
    <w:name w:val="Menu Option"/>
    <w:basedOn w:val="DefaultParagraphFont"/>
    <w:rsid w:val="001F624A"/>
    <w:rPr>
      <w:b/>
      <w:smallCaps/>
    </w:rPr>
  </w:style>
  <w:style w:type="paragraph" w:customStyle="1" w:styleId="TableListNumber">
    <w:name w:val="Table List Number"/>
    <w:basedOn w:val="ListNumber"/>
    <w:rsid w:val="001F624A"/>
    <w:pPr>
      <w:numPr>
        <w:numId w:val="0"/>
      </w:numPr>
    </w:pPr>
  </w:style>
  <w:style w:type="paragraph" w:styleId="TOC4">
    <w:name w:val="toc 4"/>
    <w:basedOn w:val="TOCBase"/>
    <w:next w:val="Normal"/>
    <w:semiHidden/>
    <w:rsid w:val="001F624A"/>
    <w:pPr>
      <w:tabs>
        <w:tab w:val="right" w:leader="dot" w:pos="9071"/>
      </w:tabs>
      <w:ind w:left="1701"/>
    </w:pPr>
  </w:style>
  <w:style w:type="paragraph" w:customStyle="1" w:styleId="ListAlpha">
    <w:name w:val="List Alpha"/>
    <w:basedOn w:val="List"/>
    <w:rsid w:val="001F624A"/>
    <w:pPr>
      <w:numPr>
        <w:numId w:val="8"/>
      </w:numPr>
    </w:pPr>
  </w:style>
  <w:style w:type="paragraph" w:customStyle="1" w:styleId="ListAlpha2">
    <w:name w:val="List Alpha 2"/>
    <w:basedOn w:val="List2"/>
    <w:rsid w:val="001F624A"/>
    <w:pPr>
      <w:numPr>
        <w:numId w:val="7"/>
      </w:numPr>
    </w:pPr>
  </w:style>
  <w:style w:type="paragraph" w:styleId="List2">
    <w:name w:val="List 2"/>
    <w:basedOn w:val="BodyText"/>
    <w:rsid w:val="001F624A"/>
    <w:pPr>
      <w:tabs>
        <w:tab w:val="left" w:pos="680"/>
      </w:tabs>
      <w:spacing w:before="60" w:after="60"/>
      <w:ind w:left="680" w:hanging="340"/>
    </w:pPr>
  </w:style>
  <w:style w:type="paragraph" w:styleId="List3">
    <w:name w:val="List 3"/>
    <w:basedOn w:val="BodyText"/>
    <w:rsid w:val="001F624A"/>
    <w:pPr>
      <w:tabs>
        <w:tab w:val="left" w:pos="1021"/>
      </w:tabs>
      <w:spacing w:before="60" w:after="60"/>
      <w:ind w:left="1020" w:hanging="340"/>
    </w:pPr>
  </w:style>
  <w:style w:type="paragraph" w:styleId="List4">
    <w:name w:val="List 4"/>
    <w:basedOn w:val="BodyText"/>
    <w:rsid w:val="001F624A"/>
    <w:pPr>
      <w:tabs>
        <w:tab w:val="left" w:pos="1361"/>
      </w:tabs>
      <w:spacing w:before="60" w:after="60"/>
      <w:ind w:left="1361" w:hanging="340"/>
    </w:pPr>
  </w:style>
  <w:style w:type="paragraph" w:styleId="List5">
    <w:name w:val="List 5"/>
    <w:basedOn w:val="BodyText"/>
    <w:rsid w:val="001F624A"/>
    <w:pPr>
      <w:tabs>
        <w:tab w:val="left" w:pos="1701"/>
      </w:tabs>
      <w:spacing w:before="60" w:after="60"/>
      <w:ind w:left="1701" w:hanging="340"/>
    </w:pPr>
  </w:style>
  <w:style w:type="paragraph" w:styleId="ListBullet3">
    <w:name w:val="List Bullet 3"/>
    <w:basedOn w:val="List3"/>
    <w:rsid w:val="001F624A"/>
    <w:pPr>
      <w:numPr>
        <w:numId w:val="13"/>
      </w:numPr>
      <w:tabs>
        <w:tab w:val="clear" w:pos="1021"/>
      </w:tabs>
      <w:ind w:left="1037" w:hanging="357"/>
    </w:pPr>
  </w:style>
  <w:style w:type="paragraph" w:styleId="ListBullet4">
    <w:name w:val="List Bullet 4"/>
    <w:basedOn w:val="List4"/>
    <w:rsid w:val="001F624A"/>
    <w:pPr>
      <w:numPr>
        <w:numId w:val="2"/>
      </w:numPr>
      <w:tabs>
        <w:tab w:val="clear" w:pos="1361"/>
      </w:tabs>
    </w:pPr>
  </w:style>
  <w:style w:type="paragraph" w:styleId="ListBullet5">
    <w:name w:val="List Bullet 5"/>
    <w:basedOn w:val="List5"/>
    <w:rsid w:val="001F624A"/>
    <w:pPr>
      <w:numPr>
        <w:numId w:val="3"/>
      </w:numPr>
    </w:pPr>
  </w:style>
  <w:style w:type="paragraph" w:styleId="ListContinue2">
    <w:name w:val="List Continue 2"/>
    <w:basedOn w:val="List2"/>
    <w:rsid w:val="001F624A"/>
    <w:pPr>
      <w:ind w:firstLine="0"/>
    </w:pPr>
  </w:style>
  <w:style w:type="paragraph" w:styleId="ListContinue3">
    <w:name w:val="List Continue 3"/>
    <w:basedOn w:val="List3"/>
    <w:rsid w:val="001F624A"/>
    <w:pPr>
      <w:ind w:left="1021" w:firstLine="0"/>
    </w:pPr>
  </w:style>
  <w:style w:type="paragraph" w:styleId="ListContinue4">
    <w:name w:val="List Continue 4"/>
    <w:basedOn w:val="List4"/>
    <w:rsid w:val="001F624A"/>
    <w:pPr>
      <w:ind w:firstLine="0"/>
    </w:pPr>
  </w:style>
  <w:style w:type="paragraph" w:styleId="ListContinue5">
    <w:name w:val="List Continue 5"/>
    <w:basedOn w:val="List5"/>
    <w:rsid w:val="001F624A"/>
    <w:pPr>
      <w:ind w:firstLine="0"/>
    </w:pPr>
  </w:style>
  <w:style w:type="paragraph" w:styleId="ListNumber3">
    <w:name w:val="List Number 3"/>
    <w:basedOn w:val="List3"/>
    <w:rsid w:val="001F624A"/>
    <w:pPr>
      <w:numPr>
        <w:numId w:val="4"/>
      </w:numPr>
    </w:pPr>
  </w:style>
  <w:style w:type="paragraph" w:styleId="ListNumber4">
    <w:name w:val="List Number 4"/>
    <w:basedOn w:val="List4"/>
    <w:rsid w:val="001F624A"/>
    <w:pPr>
      <w:numPr>
        <w:numId w:val="5"/>
      </w:numPr>
    </w:pPr>
  </w:style>
  <w:style w:type="paragraph" w:styleId="ListNumber5">
    <w:name w:val="List Number 5"/>
    <w:basedOn w:val="List5"/>
    <w:rsid w:val="001F624A"/>
    <w:pPr>
      <w:numPr>
        <w:numId w:val="6"/>
      </w:numPr>
    </w:pPr>
  </w:style>
  <w:style w:type="paragraph" w:styleId="BlockText">
    <w:name w:val="Block Text"/>
    <w:basedOn w:val="Normal"/>
    <w:rsid w:val="001F624A"/>
    <w:pPr>
      <w:spacing w:after="120"/>
      <w:ind w:left="1440" w:right="1440"/>
    </w:pPr>
  </w:style>
  <w:style w:type="character" w:customStyle="1" w:styleId="Subscript">
    <w:name w:val="Subscript"/>
    <w:basedOn w:val="DefaultParagraphFont"/>
    <w:rsid w:val="001F624A"/>
    <w:rPr>
      <w:sz w:val="16"/>
      <w:vertAlign w:val="subscript"/>
    </w:rPr>
  </w:style>
  <w:style w:type="character" w:customStyle="1" w:styleId="Superscript">
    <w:name w:val="Superscript"/>
    <w:basedOn w:val="DefaultParagraphFont"/>
    <w:rsid w:val="001F624A"/>
    <w:rPr>
      <w:sz w:val="16"/>
      <w:vertAlign w:val="superscript"/>
    </w:rPr>
  </w:style>
  <w:style w:type="character" w:customStyle="1" w:styleId="Symbols">
    <w:name w:val="Symbols"/>
    <w:basedOn w:val="DefaultParagraphFont"/>
    <w:rsid w:val="001F624A"/>
    <w:rPr>
      <w:rFonts w:ascii="Symbol" w:hAnsi="Symbol"/>
    </w:rPr>
  </w:style>
  <w:style w:type="character" w:customStyle="1" w:styleId="MenuOptions">
    <w:name w:val="Menu Options"/>
    <w:basedOn w:val="DefaultParagraphFont"/>
    <w:rsid w:val="001F624A"/>
    <w:rPr>
      <w:rFonts w:ascii="Arial Narrow" w:hAnsi="Arial Narrow"/>
      <w:smallCaps/>
    </w:rPr>
  </w:style>
  <w:style w:type="character" w:customStyle="1" w:styleId="Buttons">
    <w:name w:val="Buttons"/>
    <w:basedOn w:val="DefaultParagraphFont"/>
    <w:rsid w:val="001F624A"/>
    <w:rPr>
      <w:b/>
    </w:rPr>
  </w:style>
  <w:style w:type="character" w:customStyle="1" w:styleId="Underlined">
    <w:name w:val="Underlined"/>
    <w:basedOn w:val="DefaultParagraphFont"/>
    <w:rsid w:val="001F624A"/>
    <w:rPr>
      <w:u w:val="single"/>
    </w:rPr>
  </w:style>
  <w:style w:type="paragraph" w:customStyle="1" w:styleId="TableBodyTextRight">
    <w:name w:val="Table Body Text Right"/>
    <w:basedOn w:val="TableBodyText"/>
    <w:rsid w:val="001F624A"/>
    <w:pPr>
      <w:widowControl w:val="0"/>
      <w:autoSpaceDE w:val="0"/>
      <w:autoSpaceDN w:val="0"/>
      <w:adjustRightInd w:val="0"/>
      <w:jc w:val="right"/>
    </w:pPr>
    <w:rPr>
      <w:rFonts w:cs="Arial"/>
      <w:szCs w:val="18"/>
    </w:rPr>
  </w:style>
  <w:style w:type="paragraph" w:customStyle="1" w:styleId="CopyrightText">
    <w:name w:val="Copyright Text"/>
    <w:basedOn w:val="BodyText"/>
    <w:rsid w:val="001F624A"/>
    <w:rPr>
      <w:sz w:val="18"/>
    </w:rPr>
  </w:style>
  <w:style w:type="paragraph" w:customStyle="1" w:styleId="BodySmallRight">
    <w:name w:val="Body Small Right"/>
    <w:basedOn w:val="BodyTextRight"/>
    <w:rsid w:val="001F624A"/>
    <w:rPr>
      <w:sz w:val="18"/>
      <w:szCs w:val="18"/>
    </w:rPr>
  </w:style>
  <w:style w:type="paragraph" w:customStyle="1" w:styleId="MarginEdition">
    <w:name w:val="Margin Edition"/>
    <w:basedOn w:val="MarginNote"/>
    <w:rsid w:val="001F624A"/>
    <w:pPr>
      <w:spacing w:before="0" w:after="0"/>
    </w:pPr>
    <w:rPr>
      <w:rFonts w:ascii="Times New Roman" w:hAnsi="Times New Roman"/>
      <w:color w:val="999999"/>
    </w:rPr>
  </w:style>
  <w:style w:type="paragraph" w:customStyle="1" w:styleId="Spacer">
    <w:name w:val="Spacer"/>
    <w:basedOn w:val="Normal"/>
    <w:rsid w:val="001F624A"/>
    <w:rPr>
      <w:sz w:val="2"/>
      <w:szCs w:val="2"/>
    </w:rPr>
  </w:style>
  <w:style w:type="character" w:customStyle="1" w:styleId="Small">
    <w:name w:val="Small"/>
    <w:basedOn w:val="DefaultParagraphFont"/>
    <w:rsid w:val="001F624A"/>
    <w:rPr>
      <w:sz w:val="16"/>
    </w:rPr>
  </w:style>
  <w:style w:type="paragraph" w:customStyle="1" w:styleId="WideTable">
    <w:name w:val="Wide Table"/>
    <w:basedOn w:val="Normal"/>
    <w:rsid w:val="001F624A"/>
    <w:pPr>
      <w:ind w:left="-1418"/>
    </w:pPr>
    <w:rPr>
      <w:sz w:val="2"/>
      <w:szCs w:val="2"/>
    </w:rPr>
  </w:style>
  <w:style w:type="character" w:styleId="PageNumber">
    <w:name w:val="page number"/>
    <w:basedOn w:val="DefaultParagraphFont"/>
    <w:rsid w:val="001F624A"/>
  </w:style>
  <w:style w:type="paragraph" w:styleId="Quote">
    <w:name w:val="Quote"/>
    <w:basedOn w:val="Heading1"/>
    <w:link w:val="QuoteChar"/>
    <w:qFormat/>
    <w:rsid w:val="001F624A"/>
    <w:rPr>
      <w:b w:val="0"/>
      <w:sz w:val="72"/>
      <w:szCs w:val="72"/>
      <w:lang w:val="en-NZ"/>
    </w:rPr>
  </w:style>
  <w:style w:type="character" w:customStyle="1" w:styleId="QuoteChar">
    <w:name w:val="Quote Char"/>
    <w:basedOn w:val="DefaultParagraphFont"/>
    <w:link w:val="Quote"/>
    <w:rsid w:val="001F6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24A"/>
    <w:pPr>
      <w:pageBreakBefore/>
    </w:pPr>
  </w:style>
  <w:style w:type="paragraph" w:customStyle="1" w:styleId="Border">
    <w:name w:val="Border"/>
    <w:basedOn w:val="Normal"/>
    <w:qFormat/>
    <w:rsid w:val="001F6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24A"/>
    <w:rPr>
      <w:b/>
      <w:bCs/>
      <w:i/>
      <w:iCs/>
      <w:color w:val="auto"/>
    </w:rPr>
  </w:style>
  <w:style w:type="paragraph" w:styleId="IntenseQuote">
    <w:name w:val="Intense Quote"/>
    <w:basedOn w:val="Normal"/>
    <w:next w:val="Normal"/>
    <w:link w:val="IntenseQuoteChar"/>
    <w:uiPriority w:val="30"/>
    <w:qFormat/>
    <w:rsid w:val="001F6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24A"/>
    <w:rPr>
      <w:smallCaps/>
      <w:color w:val="auto"/>
      <w:u w:val="single"/>
    </w:rPr>
  </w:style>
  <w:style w:type="character" w:styleId="IntenseReference">
    <w:name w:val="Intense Reference"/>
    <w:basedOn w:val="DefaultParagraphFont"/>
    <w:uiPriority w:val="32"/>
    <w:qFormat/>
    <w:rsid w:val="001F624A"/>
    <w:rPr>
      <w:b/>
      <w:bCs/>
      <w:smallCaps/>
      <w:color w:val="auto"/>
      <w:spacing w:val="5"/>
      <w:u w:val="single"/>
    </w:rPr>
  </w:style>
  <w:style w:type="paragraph" w:customStyle="1" w:styleId="2ColumnHeading">
    <w:name w:val="2Column Heading"/>
    <w:basedOn w:val="BodyText"/>
    <w:qFormat/>
    <w:rsid w:val="001F624A"/>
    <w:pPr>
      <w:spacing w:after="60"/>
      <w:ind w:left="-2268"/>
    </w:pPr>
    <w:rPr>
      <w:b/>
    </w:rPr>
  </w:style>
  <w:style w:type="paragraph" w:customStyle="1" w:styleId="Heading1TOC">
    <w:name w:val="Heading1 TOC"/>
    <w:basedOn w:val="Normal"/>
    <w:qFormat/>
    <w:rsid w:val="001F624A"/>
    <w:pPr>
      <w:spacing w:before="240" w:after="120"/>
    </w:pPr>
    <w:rPr>
      <w:rFonts w:ascii="Times New Roman" w:hAnsi="Times New Roman"/>
      <w:b/>
      <w:sz w:val="32"/>
    </w:rPr>
  </w:style>
  <w:style w:type="paragraph" w:customStyle="1" w:styleId="Heading2TOC">
    <w:name w:val="Heading2 TOC"/>
    <w:basedOn w:val="Normal"/>
    <w:qFormat/>
    <w:rsid w:val="001F624A"/>
    <w:pPr>
      <w:spacing w:before="240" w:after="60"/>
    </w:pPr>
    <w:rPr>
      <w:rFonts w:ascii="Times New Roman" w:hAnsi="Times New Roman"/>
      <w:b/>
      <w:sz w:val="28"/>
    </w:rPr>
  </w:style>
  <w:style w:type="character" w:customStyle="1" w:styleId="Underline">
    <w:name w:val="Underline"/>
    <w:basedOn w:val="DefaultParagraphFont"/>
    <w:qFormat/>
    <w:rsid w:val="001F624A"/>
    <w:rPr>
      <w:u w:val="single"/>
    </w:rPr>
  </w:style>
  <w:style w:type="character" w:customStyle="1" w:styleId="BoldandItalics">
    <w:name w:val="Bold and Italics"/>
    <w:qFormat/>
    <w:rsid w:val="001F624A"/>
    <w:rPr>
      <w:b/>
      <w:i/>
      <w:u w:val="none"/>
    </w:rPr>
  </w:style>
  <w:style w:type="paragraph" w:styleId="BalloonText">
    <w:name w:val="Balloon Text"/>
    <w:basedOn w:val="Normal"/>
    <w:link w:val="BalloonTextChar"/>
    <w:rsid w:val="001F624A"/>
    <w:rPr>
      <w:rFonts w:ascii="Tahoma" w:hAnsi="Tahoma" w:cs="Tahoma"/>
      <w:sz w:val="16"/>
      <w:szCs w:val="16"/>
    </w:rPr>
  </w:style>
  <w:style w:type="character" w:customStyle="1" w:styleId="BalloonTextChar">
    <w:name w:val="Balloon Text Char"/>
    <w:basedOn w:val="DefaultParagraphFont"/>
    <w:link w:val="BalloonText"/>
    <w:rsid w:val="001F6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24A"/>
    <w:rPr>
      <w:b/>
      <w:color w:val="660033"/>
      <w:spacing w:val="0"/>
    </w:rPr>
  </w:style>
  <w:style w:type="paragraph" w:customStyle="1" w:styleId="Nameditemlist">
    <w:name w:val="Named item list"/>
    <w:basedOn w:val="BodyText"/>
    <w:qFormat/>
    <w:rsid w:val="001F624A"/>
    <w:pPr>
      <w:tabs>
        <w:tab w:val="left" w:pos="2835"/>
      </w:tabs>
      <w:ind w:left="2835" w:hanging="2835"/>
    </w:pPr>
  </w:style>
  <w:style w:type="paragraph" w:customStyle="1" w:styleId="BodyTextnopadding">
    <w:name w:val="Body Text no padding"/>
    <w:basedOn w:val="BodyText"/>
    <w:qFormat/>
    <w:rsid w:val="001F624A"/>
    <w:pPr>
      <w:spacing w:before="0" w:after="0"/>
    </w:pPr>
  </w:style>
  <w:style w:type="paragraph" w:customStyle="1" w:styleId="BodyTextBold">
    <w:name w:val="Body Text Bold"/>
    <w:basedOn w:val="BodyText"/>
    <w:qFormat/>
    <w:rsid w:val="001F624A"/>
    <w:rPr>
      <w:b/>
    </w:rPr>
  </w:style>
  <w:style w:type="character" w:styleId="Hyperlink">
    <w:name w:val="Hyperlink"/>
    <w:basedOn w:val="DefaultParagraphFont"/>
    <w:uiPriority w:val="99"/>
    <w:unhideWhenUsed/>
    <w:rsid w:val="00A67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3669</Characters>
  <Application>Microsoft Office Word</Application>
  <DocSecurity>0</DocSecurity>
  <Lines>193</Lines>
  <Paragraphs>101</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MSTTX2004 Conduct packaging or folding for textile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2021-07-21T08:29:00Z</dcterms:created>
  <dcterms:modified xsi:type="dcterms:W3CDTF">2021-07-21T08:29:00Z</dcterms:modified>
</cp:coreProperties>
</file>