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21B" w:rsidP="00CF721B">
      <w:pPr>
        <w:pStyle w:val="Title"/>
      </w:pPr>
      <w:r>
        <w:fldChar w:fldCharType="begin"/>
      </w:r>
      <w:r>
        <w:instrText xml:space="preserve"> TITLE   \* MERGEFORMAT </w:instrText>
      </w:r>
      <w:r>
        <w:fldChar w:fldCharType="separate"/>
      </w:r>
      <w:r>
        <w:t>MSTTX1001 Produce a simple textile fabric or product</w:t>
      </w:r>
      <w:r>
        <w:fldChar w:fldCharType="end"/>
      </w:r>
    </w:p>
    <w:p w:rsidR="00CF721B" w:rsidP="00CF721B">
      <w:pPr>
        <w:pStyle w:val="Version"/>
        <w:sectPr w:rsidSect="00DA54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4A6" w:rsidP="00DA54A6">
      <w:pPr>
        <w:pStyle w:val="SuperHeading"/>
      </w:pPr>
      <w:r w:rsidRPr="00DA54A6">
        <w:t>MSTTX1001 Produce a simple textile fabric or product</w:t>
      </w:r>
    </w:p>
    <w:p w:rsidR="00000000" w:rsidRPr="00DA54A6" w:rsidP="00DA54A6">
      <w:pPr>
        <w:pStyle w:val="Heading1"/>
      </w:pPr>
      <w:bookmarkStart w:id="1" w:name="O_932750"/>
      <w:bookmarkEnd w:id="1"/>
      <w:r w:rsidRPr="00DA54A6">
        <w:t>Modification History</w:t>
      </w:r>
    </w:p>
    <w:p w:rsidR="00000000" w:rsidRPr="00DA54A6" w:rsidP="00CF721B">
      <w:pPr>
        <w:pStyle w:val="BodyText"/>
      </w:pPr>
      <w:r w:rsidRPr="00DA54A6">
        <w:t xml:space="preserve">Release 1. Supersedes and is equivalent to LMTTX1001B Produce a simple textile fabric </w:t>
      </w:r>
    </w:p>
    <w:p w:rsidR="00000000" w:rsidRPr="00DA54A6" w:rsidP="00DA54A6">
      <w:pPr>
        <w:pStyle w:val="Heading1"/>
      </w:pPr>
      <w:bookmarkStart w:id="2" w:name="O_932758"/>
      <w:bookmarkEnd w:id="2"/>
      <w:r w:rsidRPr="00DA54A6">
        <w:t>Application</w:t>
      </w:r>
    </w:p>
    <w:p w:rsidR="00000000" w:rsidRPr="00DA54A6" w:rsidP="00CF721B">
      <w:pPr>
        <w:pStyle w:val="BodyText"/>
      </w:pPr>
      <w:r w:rsidRPr="00DA54A6">
        <w:t>This unit of competency covers the skills and knowledge required to produce a simple fabric or product.</w:t>
      </w:r>
    </w:p>
    <w:p w:rsidR="00000000" w:rsidRPr="00DA54A6" w:rsidP="00CF721B">
      <w:pPr>
        <w:pStyle w:val="BodyText"/>
      </w:pPr>
      <w:r w:rsidRPr="00DA54A6">
        <w:t>The un</w:t>
      </w:r>
      <w:r w:rsidRPr="00DA54A6">
        <w:t xml:space="preserve">it of competency applies to the production of a simple fabric or product on commercial or craft level equipment for spinning, weaving, knitting or sewing operations. </w:t>
      </w:r>
    </w:p>
    <w:p w:rsidR="00000000" w:rsidRPr="00DA54A6" w:rsidP="00CF721B">
      <w:pPr>
        <w:pStyle w:val="BodyText"/>
      </w:pPr>
      <w:r w:rsidRPr="00DA54A6">
        <w:t>Work is conducted under direction and does not involve a large scale production environm</w:t>
      </w:r>
      <w:r w:rsidRPr="00DA54A6">
        <w:t xml:space="preserve">ent. </w:t>
      </w:r>
    </w:p>
    <w:p w:rsidR="00000000" w:rsidRPr="00DA54A6" w:rsidP="00CF721B">
      <w:pPr>
        <w:pStyle w:val="BodyText"/>
      </w:pPr>
      <w:r w:rsidRPr="00DA54A6">
        <w:t>This unit of competency is designed for particular application in a highly supervised environment and is suitable for selection in a VET in Schools program or where access to volume production and commercial machines and processes are not an option.</w:t>
      </w:r>
    </w:p>
    <w:p w:rsidR="00000000" w:rsidRPr="00DA54A6" w:rsidP="00CF721B">
      <w:pPr>
        <w:pStyle w:val="BodyText"/>
      </w:pPr>
      <w:r w:rsidRPr="00DA54A6">
        <w:t>No licensing, legislative or certification requirements apply to this unit at the time of publication.</w:t>
      </w:r>
    </w:p>
    <w:p w:rsidR="00000000" w:rsidRPr="00DA54A6" w:rsidP="00DA54A6">
      <w:pPr>
        <w:pStyle w:val="Heading1"/>
      </w:pPr>
      <w:bookmarkStart w:id="3" w:name="O_932757"/>
      <w:bookmarkEnd w:id="3"/>
      <w:r w:rsidRPr="00DA54A6">
        <w:t>Pre-requisite Unit</w:t>
      </w:r>
    </w:p>
    <w:p w:rsidR="00000000" w:rsidRPr="00DA54A6" w:rsidP="00CF721B">
      <w:pPr>
        <w:pStyle w:val="BodyText"/>
      </w:pPr>
      <w:r w:rsidRPr="00DA54A6">
        <w:t>Nil</w:t>
      </w:r>
    </w:p>
    <w:p w:rsidR="00000000" w:rsidRPr="00DA54A6" w:rsidP="00DA54A6">
      <w:pPr>
        <w:pStyle w:val="Heading1"/>
      </w:pPr>
      <w:bookmarkStart w:id="4" w:name="O_932756"/>
      <w:bookmarkEnd w:id="4"/>
      <w:r w:rsidRPr="00DA54A6">
        <w:t>Competency Field</w:t>
      </w:r>
    </w:p>
    <w:p w:rsidR="00000000" w:rsidRPr="00DA54A6" w:rsidP="00CF721B">
      <w:pPr>
        <w:pStyle w:val="BodyText"/>
      </w:pPr>
      <w:r w:rsidRPr="00DA54A6">
        <w:t>Textile production</w:t>
      </w:r>
    </w:p>
    <w:p w:rsidR="00000000" w:rsidRPr="00DA54A6" w:rsidP="00DA54A6">
      <w:pPr>
        <w:pStyle w:val="Heading1"/>
      </w:pPr>
      <w:bookmarkStart w:id="5" w:name="O_932755"/>
      <w:bookmarkEnd w:id="5"/>
      <w:r w:rsidRPr="00DA54A6">
        <w:t>Unit Sector</w:t>
      </w:r>
    </w:p>
    <w:p w:rsidR="00000000" w:rsidRPr="00DA54A6" w:rsidP="00CF721B">
      <w:pPr>
        <w:pStyle w:val="BodyText"/>
      </w:pPr>
      <w:r w:rsidRPr="00DA54A6">
        <w:t>Not applicable</w:t>
      </w:r>
    </w:p>
    <w:p w:rsidR="00000000" w:rsidRPr="00DA54A6" w:rsidP="00DA54A6">
      <w:pPr>
        <w:pStyle w:val="Heading1"/>
      </w:pPr>
      <w:bookmarkStart w:id="6" w:name="O_932754"/>
      <w:bookmarkEnd w:id="6"/>
      <w:r w:rsidRPr="00DA54A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A54A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Performance criteria describe the performance needed to demonstrate achievement of the element.</w:t>
            </w:r>
          </w:p>
        </w:tc>
      </w:tr>
      <w:tr w:rsidTr="00DA5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54A6" w:rsidP="00DA54A6">
            <w:pPr>
              <w:pStyle w:val="BodyText"/>
            </w:pPr>
            <w:r w:rsidRPr="00DA54A6">
              <w:t>1</w:t>
            </w:r>
          </w:p>
        </w:tc>
        <w:tc>
          <w:tcPr>
            <w:tcW w:w="1962" w:type="dxa"/>
            <w:vMerge w:val="restart"/>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1.1</w:t>
            </w:r>
          </w:p>
        </w:tc>
        <w:tc>
          <w:tcPr>
            <w:tcW w:w="561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Follow standard operating procedures (SOPs)</w:t>
            </w:r>
          </w:p>
        </w:tc>
      </w:tr>
      <w:tr w:rsidTr="00DA5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1.2</w:t>
            </w:r>
          </w:p>
        </w:tc>
        <w:tc>
          <w:tcPr>
            <w:tcW w:w="561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Comply with work health and safety (WHS) requirements at all times</w:t>
            </w:r>
          </w:p>
        </w:tc>
      </w:tr>
      <w:tr w:rsidTr="00DA5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1.3</w:t>
            </w:r>
          </w:p>
        </w:tc>
        <w:tc>
          <w:tcPr>
            <w:tcW w:w="561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Use appropriate personal protective equipment (PPE) in accordance with SOPs</w:t>
            </w:r>
          </w:p>
        </w:tc>
      </w:tr>
      <w:tr w:rsidTr="00DA5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1.4</w:t>
            </w:r>
          </w:p>
        </w:tc>
        <w:tc>
          <w:tcPr>
            <w:tcW w:w="561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Identify job requirements from specifications, drawings, job sheets or work instructions</w:t>
            </w:r>
          </w:p>
        </w:tc>
      </w:tr>
      <w:tr w:rsidTr="00DA54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A5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54A6" w:rsidP="00DA54A6">
            <w:pPr>
              <w:pStyle w:val="BodyText"/>
            </w:pPr>
            <w:r w:rsidRPr="00DA54A6">
              <w:t>2</w:t>
            </w:r>
          </w:p>
        </w:tc>
        <w:tc>
          <w:tcPr>
            <w:tcW w:w="1962" w:type="dxa"/>
            <w:vMerge w:val="restart"/>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rPr>
                <w:rStyle w:val="SpecialBold"/>
              </w:rPr>
              <w:t>Prepare to produce a simple textile fabric or product</w:t>
            </w:r>
          </w:p>
        </w:tc>
        <w:tc>
          <w:tcPr>
            <w:tcW w:w="77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2.1</w:t>
            </w:r>
          </w:p>
        </w:tc>
        <w:tc>
          <w:tcPr>
            <w:tcW w:w="561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 xml:space="preserve">Identify design and method of production to create fabric or product </w:t>
            </w:r>
          </w:p>
        </w:tc>
      </w:tr>
      <w:tr w:rsidTr="00DA5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2.2</w:t>
            </w:r>
          </w:p>
        </w:tc>
        <w:tc>
          <w:tcPr>
            <w:tcW w:w="561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Identify and assess suitability of materials, tools and equipment to achieve plan</w:t>
            </w:r>
          </w:p>
        </w:tc>
      </w:tr>
      <w:tr w:rsidTr="00DA5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2.3</w:t>
            </w:r>
          </w:p>
        </w:tc>
        <w:tc>
          <w:tcPr>
            <w:tcW w:w="561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 xml:space="preserve">Identify and review pattern for production </w:t>
            </w:r>
          </w:p>
        </w:tc>
      </w:tr>
      <w:tr w:rsidTr="00DA5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2.4</w:t>
            </w:r>
          </w:p>
        </w:tc>
        <w:tc>
          <w:tcPr>
            <w:tcW w:w="561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Check and prepare work space, tools and equipment and identify any additional resources that may be required</w:t>
            </w:r>
          </w:p>
        </w:tc>
      </w:tr>
      <w:tr w:rsidTr="00DA54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A5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54A6" w:rsidP="00DA54A6">
            <w:pPr>
              <w:pStyle w:val="BodyText"/>
            </w:pPr>
            <w:r w:rsidRPr="00DA54A6">
              <w:t>3</w:t>
            </w:r>
          </w:p>
        </w:tc>
        <w:tc>
          <w:tcPr>
            <w:tcW w:w="1962" w:type="dxa"/>
            <w:vMerge w:val="restart"/>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rPr>
                <w:rStyle w:val="SpecialBold"/>
              </w:rPr>
              <w:t>Produce fabric or product</w:t>
            </w:r>
          </w:p>
        </w:tc>
        <w:tc>
          <w:tcPr>
            <w:tcW w:w="77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3.1</w:t>
            </w:r>
          </w:p>
        </w:tc>
        <w:tc>
          <w:tcPr>
            <w:tcW w:w="561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Use equipment to produce fabric or product according to plan and required workplace procedures</w:t>
            </w:r>
          </w:p>
        </w:tc>
      </w:tr>
      <w:tr w:rsidTr="00DA5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3.2</w:t>
            </w:r>
          </w:p>
        </w:tc>
        <w:tc>
          <w:tcPr>
            <w:tcW w:w="561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Identify and correct minor product process faults, where necessary</w:t>
            </w:r>
          </w:p>
        </w:tc>
      </w:tr>
      <w:tr w:rsidTr="00DA54A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A5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A54A6" w:rsidP="00DA54A6">
            <w:pPr>
              <w:pStyle w:val="BodyText"/>
            </w:pPr>
            <w:r w:rsidRPr="00DA54A6">
              <w:t>4</w:t>
            </w:r>
          </w:p>
        </w:tc>
        <w:tc>
          <w:tcPr>
            <w:tcW w:w="1962" w:type="dxa"/>
            <w:vMerge w:val="restart"/>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rPr>
                <w:rStyle w:val="SpecialBold"/>
              </w:rPr>
              <w:t>Complete production process</w:t>
            </w:r>
          </w:p>
        </w:tc>
        <w:tc>
          <w:tcPr>
            <w:tcW w:w="77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4.1</w:t>
            </w:r>
          </w:p>
        </w:tc>
        <w:tc>
          <w:tcPr>
            <w:tcW w:w="561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Unload product or remove it from equipment</w:t>
            </w:r>
          </w:p>
        </w:tc>
      </w:tr>
      <w:tr w:rsidTr="00DA5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4.2</w:t>
            </w:r>
          </w:p>
        </w:tc>
        <w:tc>
          <w:tcPr>
            <w:tcW w:w="561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Assess product against plan and rectify any faults.</w:t>
            </w:r>
          </w:p>
        </w:tc>
      </w:tr>
      <w:tr w:rsidTr="00DA54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4.3</w:t>
            </w:r>
          </w:p>
        </w:tc>
        <w:tc>
          <w:tcPr>
            <w:tcW w:w="5610" w:type="dxa"/>
            <w:tcBorders>
              <w:top w:val="nil"/>
              <w:left w:val="nil"/>
              <w:bottom w:val="nil"/>
              <w:right w:val="nil"/>
            </w:tcBorders>
            <w:tcMar>
              <w:top w:w="0" w:type="dxa"/>
              <w:left w:w="62" w:type="dxa"/>
              <w:bottom w:w="0" w:type="dxa"/>
              <w:right w:w="62" w:type="dxa"/>
            </w:tcMar>
          </w:tcPr>
          <w:p w:rsidR="00000000" w:rsidRPr="00DA54A6" w:rsidP="00DA54A6">
            <w:pPr>
              <w:pStyle w:val="BodyText"/>
            </w:pPr>
            <w:r w:rsidRPr="00DA54A6">
              <w:t>Clean work space and equipment and store tools and equipment</w:t>
            </w:r>
          </w:p>
        </w:tc>
      </w:tr>
    </w:tbl>
    <w:p w:rsidR="00000000" w:rsidRPr="00DA54A6" w:rsidP="00DA54A6">
      <w:pPr>
        <w:pStyle w:val="BodyText"/>
      </w:pPr>
    </w:p>
    <w:p w:rsidR="00000000" w:rsidRPr="00DA54A6" w:rsidP="00DA54A6">
      <w:pPr>
        <w:pStyle w:val="AllowPageBreak"/>
      </w:pPr>
    </w:p>
    <w:p w:rsidR="00000000" w:rsidRPr="00DA54A6" w:rsidP="00DA54A6">
      <w:pPr>
        <w:pStyle w:val="Heading1"/>
      </w:pPr>
      <w:bookmarkStart w:id="7" w:name="O_932753"/>
      <w:bookmarkEnd w:id="7"/>
      <w:r w:rsidRPr="00DA54A6">
        <w:t>Foundation Skills</w:t>
      </w:r>
    </w:p>
    <w:p w:rsidR="00000000" w:rsidRPr="00DA54A6" w:rsidP="00CF721B">
      <w:pPr>
        <w:pStyle w:val="BodyText"/>
      </w:pPr>
      <w:r w:rsidRPr="00DA54A6">
        <w:t>This section describes those required skills (language, literacy and numeracy) that are essential to performance.</w:t>
      </w:r>
    </w:p>
    <w:p w:rsidR="00000000" w:rsidRPr="00DA54A6" w:rsidP="00CF721B">
      <w:pPr>
        <w:pStyle w:val="BodyText"/>
      </w:pPr>
      <w:r w:rsidRPr="00DA54A6">
        <w:t>Foundation skills essential to performance are explicit in the performance criteria of this unit of competency.</w:t>
      </w:r>
    </w:p>
    <w:p w:rsidR="00000000" w:rsidRPr="00DA54A6" w:rsidP="00DA54A6">
      <w:pPr>
        <w:pStyle w:val="Heading1"/>
      </w:pPr>
      <w:bookmarkStart w:id="8" w:name="O_932752"/>
      <w:bookmarkEnd w:id="8"/>
      <w:r w:rsidRPr="00DA54A6">
        <w:t>Range of Con</w:t>
      </w:r>
      <w:r w:rsidRPr="00DA54A6">
        <w:t>ditions</w:t>
      </w:r>
    </w:p>
    <w:tbl>
      <w:tblPr>
        <w:tblW w:w="0" w:type="auto"/>
        <w:tblCellMar>
          <w:left w:w="62" w:type="dxa"/>
          <w:right w:w="62" w:type="dxa"/>
        </w:tblCellMar>
        <w:tblLook w:val="0000"/>
      </w:tblPr>
      <w:tblGrid>
        <w:gridCol w:w="2163"/>
        <w:gridCol w:w="7033"/>
      </w:tblGrid>
      <w:tr w:rsidTr="00CF721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t>This field allows for different work environments and conditions that may affect performance. Essential operating conditions that may be present (depending on the work situation, needs of the candidate, accessibility of the item, and local industry</w:t>
            </w:r>
            <w:r w:rsidRPr="00DA54A6">
              <w:t xml:space="preserve"> and regional contexts) are included.</w:t>
            </w:r>
          </w:p>
        </w:tc>
      </w:tr>
      <w:tr w:rsidTr="00CF72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A54A6" w:rsidP="00DA54A6">
            <w:pPr>
              <w:pStyle w:val="BodyText"/>
            </w:pPr>
            <w:r w:rsidRPr="00DA54A6">
              <w:rPr>
                <w:rStyle w:val="SpecialBold"/>
              </w:rPr>
              <w:t>Workplace procedures include one or more of the following:</w:t>
            </w:r>
          </w:p>
          <w:p w:rsidR="00000000" w:rsidRPr="00DA54A6" w:rsidP="00DA54A6">
            <w:pPr>
              <w:pStyle w:val="BodyText"/>
            </w:pPr>
          </w:p>
          <w:p w:rsidR="00000000" w:rsidP="00DA54A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A54A6" w:rsidP="00DA54A6">
            <w:pPr>
              <w:pStyle w:val="ListBullet"/>
            </w:pPr>
            <w:r w:rsidRPr="00DA54A6">
              <w:t>requirements prescribed by legislation, awards, agreements and conditions of employment</w:t>
            </w:r>
          </w:p>
          <w:p w:rsidR="00000000" w:rsidRPr="00DA54A6" w:rsidP="00DA54A6">
            <w:pPr>
              <w:pStyle w:val="ListBullet"/>
            </w:pPr>
            <w:r w:rsidRPr="00DA54A6">
              <w:t>SOPs</w:t>
            </w:r>
          </w:p>
          <w:p w:rsidR="00000000" w:rsidRPr="00DA54A6" w:rsidP="00DA54A6">
            <w:pPr>
              <w:pStyle w:val="ListBullet"/>
            </w:pPr>
            <w:r w:rsidRPr="00DA54A6">
              <w:t>work instructions</w:t>
            </w:r>
          </w:p>
          <w:p w:rsidR="00000000" w:rsidRPr="00DA54A6" w:rsidP="00DA54A6">
            <w:pPr>
              <w:pStyle w:val="ListBullet"/>
            </w:pPr>
            <w:r w:rsidRPr="00DA54A6">
              <w:t>PPE</w:t>
            </w:r>
          </w:p>
          <w:p w:rsidR="00000000" w:rsidRPr="00DA54A6" w:rsidP="00DA54A6">
            <w:pPr>
              <w:pStyle w:val="ListBullet"/>
            </w:pPr>
            <w:r w:rsidRPr="00DA54A6">
              <w:t>oral, written and visual communication</w:t>
            </w:r>
          </w:p>
          <w:p w:rsidR="00000000" w:rsidRPr="00DA54A6" w:rsidP="00DA54A6">
            <w:pPr>
              <w:pStyle w:val="ListBullet"/>
            </w:pPr>
            <w:r w:rsidRPr="00DA54A6">
              <w:t>quality practices, including responsibility for maintenance of own work quality and contribution to quality improvement of team or section output</w:t>
            </w:r>
          </w:p>
          <w:p w:rsidR="00000000" w:rsidRPr="00DA54A6" w:rsidP="00DA54A6">
            <w:pPr>
              <w:pStyle w:val="ListBullet"/>
            </w:pPr>
            <w:r w:rsidRPr="00DA54A6">
              <w:t>housekeeping</w:t>
            </w:r>
          </w:p>
          <w:p w:rsidR="00000000" w:rsidRPr="00DA54A6" w:rsidP="00DA54A6">
            <w:pPr>
              <w:pStyle w:val="ListBullet"/>
            </w:pPr>
            <w:r w:rsidRPr="00DA54A6">
              <w:t>tasks related to environmental protection, waste disposal, pollution control and recycling</w:t>
            </w:r>
          </w:p>
          <w:p w:rsidR="00000000" w:rsidRPr="00DA54A6" w:rsidP="00DA54A6">
            <w:pPr>
              <w:pStyle w:val="ListBullet"/>
            </w:pPr>
            <w:r w:rsidRPr="00DA54A6">
              <w:t>WHS pr</w:t>
            </w:r>
            <w:r w:rsidRPr="00DA54A6">
              <w:t>actices</w:t>
            </w:r>
          </w:p>
          <w:p w:rsidR="00000000" w:rsidP="00DA54A6">
            <w:pPr>
              <w:pStyle w:val="BodyText"/>
              <w:rPr>
                <w:lang w:val="en-NZ"/>
              </w:rPr>
            </w:pPr>
          </w:p>
        </w:tc>
      </w:tr>
      <w:tr w:rsidTr="00CF72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A54A6" w:rsidP="00DA54A6">
            <w:pPr>
              <w:pStyle w:val="ListBullet"/>
            </w:pPr>
            <w:r w:rsidRPr="00DA54A6">
              <w:t>the relevant industry or Australian Standards that are current at the time this unit is being undertaken</w:t>
            </w:r>
          </w:p>
          <w:p w:rsidR="00000000" w:rsidP="00DA54A6">
            <w:pPr>
              <w:pStyle w:val="BodyText"/>
              <w:rPr>
                <w:lang w:val="en-NZ"/>
              </w:rPr>
            </w:pPr>
          </w:p>
        </w:tc>
      </w:tr>
      <w:tr w:rsidTr="00CF72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rPr>
                <w:rStyle w:val="SpecialBold"/>
              </w:rPr>
              <w:t>Design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A54A6" w:rsidP="00DA54A6">
            <w:pPr>
              <w:pStyle w:val="ListBullet"/>
            </w:pPr>
            <w:r w:rsidRPr="00DA54A6">
              <w:t>yarn types, combinations and patterns</w:t>
            </w:r>
          </w:p>
          <w:p w:rsidR="00000000" w:rsidRPr="00DA54A6" w:rsidP="00DA54A6">
            <w:pPr>
              <w:pStyle w:val="ListBullet"/>
            </w:pPr>
            <w:r w:rsidRPr="00DA54A6">
              <w:t>tension</w:t>
            </w:r>
          </w:p>
          <w:p w:rsidR="00000000" w:rsidRPr="00DA54A6" w:rsidP="00DA54A6">
            <w:pPr>
              <w:pStyle w:val="ListBullet"/>
            </w:pPr>
            <w:r w:rsidRPr="00DA54A6">
              <w:t>size</w:t>
            </w:r>
          </w:p>
          <w:p w:rsidR="00000000" w:rsidRPr="00DA54A6" w:rsidP="00DA54A6">
            <w:pPr>
              <w:pStyle w:val="ListBullet"/>
            </w:pPr>
            <w:r w:rsidRPr="00DA54A6">
              <w:t>type of weave</w:t>
            </w:r>
          </w:p>
          <w:p w:rsidR="00000000" w:rsidRPr="00DA54A6" w:rsidP="00DA54A6">
            <w:pPr>
              <w:pStyle w:val="ListBullet"/>
            </w:pPr>
            <w:r w:rsidRPr="00DA54A6">
              <w:t>colour</w:t>
            </w:r>
          </w:p>
          <w:p w:rsidR="00000000" w:rsidRPr="00DA54A6" w:rsidP="00DA54A6">
            <w:pPr>
              <w:pStyle w:val="ListBullet"/>
            </w:pPr>
            <w:r w:rsidRPr="00DA54A6">
              <w:t>attachments and components</w:t>
            </w:r>
          </w:p>
          <w:p w:rsidR="00000000" w:rsidP="00DA54A6">
            <w:pPr>
              <w:pStyle w:val="BodyText"/>
              <w:rPr>
                <w:lang w:val="en-NZ"/>
              </w:rPr>
            </w:pPr>
          </w:p>
        </w:tc>
      </w:tr>
      <w:tr w:rsidTr="00CF72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rPr>
                <w:rStyle w:val="SpecialBold"/>
              </w:rPr>
              <w:t>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A54A6" w:rsidP="00DA54A6">
            <w:pPr>
              <w:pStyle w:val="ListBullet"/>
            </w:pPr>
            <w:r w:rsidRPr="00DA54A6">
              <w:t>manual spinning wheel</w:t>
            </w:r>
          </w:p>
          <w:p w:rsidR="00000000" w:rsidRPr="00DA54A6" w:rsidP="00DA54A6">
            <w:pPr>
              <w:pStyle w:val="ListBullet"/>
            </w:pPr>
            <w:r w:rsidRPr="00DA54A6">
              <w:t>hand loom</w:t>
            </w:r>
          </w:p>
          <w:p w:rsidR="00000000" w:rsidRPr="00DA54A6" w:rsidP="00DA54A6">
            <w:pPr>
              <w:pStyle w:val="ListBullet"/>
            </w:pPr>
            <w:r w:rsidRPr="00DA54A6">
              <w:t>knitting machine</w:t>
            </w:r>
          </w:p>
          <w:p w:rsidR="00000000" w:rsidRPr="00DA54A6" w:rsidP="00DA54A6">
            <w:pPr>
              <w:pStyle w:val="ListBullet"/>
            </w:pPr>
            <w:r w:rsidRPr="00DA54A6">
              <w:t>computer-aided design (CAD) and computer-aided manufacturing (CAM) tools</w:t>
            </w:r>
          </w:p>
          <w:p w:rsidR="00000000" w:rsidRPr="00DA54A6" w:rsidP="00DA54A6">
            <w:pPr>
              <w:pStyle w:val="ListBullet"/>
            </w:pPr>
            <w:r w:rsidRPr="00DA54A6">
              <w:t>sewing machine</w:t>
            </w:r>
          </w:p>
          <w:p w:rsidR="00000000" w:rsidRPr="00DA54A6" w:rsidP="00DA54A6">
            <w:pPr>
              <w:pStyle w:val="ListBullet"/>
            </w:pPr>
            <w:r w:rsidRPr="00DA54A6">
              <w:t>scissors</w:t>
            </w:r>
          </w:p>
          <w:p w:rsidR="00000000" w:rsidP="00DA54A6">
            <w:pPr>
              <w:pStyle w:val="BodyText"/>
              <w:rPr>
                <w:lang w:val="en-NZ"/>
              </w:rPr>
            </w:pPr>
          </w:p>
        </w:tc>
      </w:tr>
      <w:tr w:rsidTr="00CF72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A54A6">
            <w:pPr>
              <w:pStyle w:val="BodyText"/>
              <w:rPr>
                <w:lang w:val="en-NZ"/>
              </w:rPr>
            </w:pPr>
            <w:r w:rsidRPr="00DA54A6">
              <w:rPr>
                <w:rStyle w:val="SpecialBold"/>
              </w:rPr>
              <w:t>Materials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A54A6" w:rsidP="00DA54A6">
            <w:pPr>
              <w:pStyle w:val="ListBullet"/>
            </w:pPr>
            <w:r w:rsidRPr="00DA54A6">
              <w:t>wool</w:t>
            </w:r>
          </w:p>
          <w:p w:rsidR="00000000" w:rsidRPr="00DA54A6" w:rsidP="00DA54A6">
            <w:pPr>
              <w:pStyle w:val="ListBullet"/>
            </w:pPr>
            <w:r w:rsidRPr="00DA54A6">
              <w:t>cotton</w:t>
            </w:r>
          </w:p>
          <w:p w:rsidR="00000000" w:rsidRPr="00DA54A6" w:rsidP="00DA54A6">
            <w:pPr>
              <w:pStyle w:val="ListBullet"/>
            </w:pPr>
            <w:r w:rsidRPr="00DA54A6">
              <w:t>synthetic yarns, such as nylon, acrylic and rayon</w:t>
            </w:r>
          </w:p>
          <w:p w:rsidR="00000000" w:rsidRPr="00DA54A6" w:rsidP="00DA54A6">
            <w:pPr>
              <w:pStyle w:val="ListBullet"/>
            </w:pPr>
            <w:r w:rsidRPr="00DA54A6">
              <w:t>other materials used for textile production not requiring complex processing or handling</w:t>
            </w:r>
          </w:p>
        </w:tc>
      </w:tr>
    </w:tbl>
    <w:p w:rsidR="00000000" w:rsidRPr="00DA54A6" w:rsidP="00DA54A6">
      <w:pPr>
        <w:pStyle w:val="BodyText"/>
      </w:pPr>
    </w:p>
    <w:p w:rsidR="00000000" w:rsidRPr="00DA54A6" w:rsidP="00DA54A6">
      <w:pPr>
        <w:pStyle w:val="AllowPageBreak"/>
      </w:pPr>
    </w:p>
    <w:p w:rsidR="00000000" w:rsidRPr="00DA54A6" w:rsidP="00DA54A6">
      <w:pPr>
        <w:pStyle w:val="Heading1"/>
      </w:pPr>
      <w:bookmarkStart w:id="9" w:name="O_932751"/>
      <w:bookmarkEnd w:id="9"/>
      <w:r w:rsidRPr="00DA54A6">
        <w:t>Unit Mapping Information</w:t>
      </w:r>
    </w:p>
    <w:p w:rsidR="00000000" w:rsidRPr="00DA54A6" w:rsidP="00CF721B">
      <w:pPr>
        <w:pStyle w:val="BodyText"/>
      </w:pPr>
      <w:r w:rsidRPr="00DA54A6">
        <w:t xml:space="preserve">Release 1. Supersedes and is equivalent to LMTTX1001B Produce a simple textile fabric </w:t>
      </w:r>
    </w:p>
    <w:p w:rsidR="00000000" w:rsidRPr="00DA54A6" w:rsidP="00DA54A6">
      <w:pPr>
        <w:pStyle w:val="Heading1"/>
      </w:pPr>
      <w:bookmarkStart w:id="10" w:name="O_932744"/>
      <w:bookmarkEnd w:id="10"/>
      <w:r w:rsidRPr="00DA54A6">
        <w:t>Links</w:t>
      </w:r>
    </w:p>
    <w:p w:rsidR="00000000" w:rsidRPr="00DA54A6" w:rsidP="00CF721B">
      <w:pPr>
        <w:pStyle w:val="BodyText"/>
      </w:pPr>
      <w:r w:rsidRPr="00DA54A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41649">
        <w:rPr>
          <w:rStyle w:val="Hyperlink"/>
        </w:rPr>
        <w:t>https://vetnet.gov.au/Pages/TrainingDocs.aspx?q=a203ec5c-de7d-406b-b3e1-8f1a9b76e92e</w:t>
      </w:r>
      <w:r>
        <w:fldChar w:fldCharType="end"/>
      </w:r>
    </w:p>
    <w:p w:rsidR="00000000" w:rsidRPr="00DA54A6" w:rsidP="00DA54A6"/>
    <w:sectPr w:rsidSect="00DA54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A6" w:rsidRPr="00CF721B" w:rsidP="00CF72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21B" w:rsidP="00DA5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721B" w:rsidP="00DA54A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721B" w:rsidP="00DA5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2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54A6" w:rsidRPr="00CF721B" w:rsidP="00CF72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21B" w:rsidRPr="002D2AF8" w:rsidP="00DA54A6">
    <w:pPr>
      <w:pStyle w:val="Header"/>
      <w:framePr w:wrap="around"/>
    </w:pPr>
    <w:r>
      <w:fldChar w:fldCharType="begin"/>
    </w:r>
    <w:r>
      <w:instrText xml:space="preserve"> TITLE   \* MERGEFORMAT </w:instrText>
    </w:r>
    <w:r>
      <w:fldChar w:fldCharType="separate"/>
    </w:r>
    <w:r>
      <w:t>MSTTX1001 Produce a simple textile fabric or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CF721B" w:rsidP="00DA5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8434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5CDE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4A6"/>
    <w:pPr>
      <w:spacing w:before="360" w:after="60"/>
      <w:outlineLvl w:val="0"/>
    </w:pPr>
    <w:rPr>
      <w:sz w:val="32"/>
    </w:rPr>
  </w:style>
  <w:style w:type="paragraph" w:styleId="Heading2">
    <w:name w:val="heading 2"/>
    <w:basedOn w:val="HeadingBase"/>
    <w:next w:val="BodyText"/>
    <w:link w:val="Heading2Char"/>
    <w:qFormat/>
    <w:rsid w:val="00DA54A6"/>
    <w:pPr>
      <w:keepLines/>
      <w:spacing w:before="240" w:after="120"/>
      <w:outlineLvl w:val="1"/>
    </w:pPr>
    <w:rPr>
      <w:sz w:val="28"/>
      <w:szCs w:val="40"/>
    </w:rPr>
  </w:style>
  <w:style w:type="paragraph" w:styleId="Heading3">
    <w:name w:val="heading 3"/>
    <w:basedOn w:val="HeadingBase"/>
    <w:next w:val="BodyText"/>
    <w:link w:val="Heading3Char"/>
    <w:qFormat/>
    <w:rsid w:val="00DA54A6"/>
    <w:pPr>
      <w:spacing w:before="180" w:after="120"/>
      <w:outlineLvl w:val="2"/>
    </w:pPr>
    <w:rPr>
      <w:spacing w:val="-10"/>
      <w:kern w:val="32"/>
    </w:rPr>
  </w:style>
  <w:style w:type="paragraph" w:styleId="Heading4">
    <w:name w:val="heading 4"/>
    <w:basedOn w:val="HeadingBase"/>
    <w:next w:val="BodyText"/>
    <w:link w:val="Heading4Char"/>
    <w:qFormat/>
    <w:rsid w:val="00DA54A6"/>
    <w:pPr>
      <w:spacing w:before="160" w:after="120"/>
      <w:outlineLvl w:val="3"/>
    </w:pPr>
    <w:rPr>
      <w:sz w:val="22"/>
    </w:rPr>
  </w:style>
  <w:style w:type="paragraph" w:styleId="Heading5">
    <w:name w:val="heading 5"/>
    <w:basedOn w:val="HeadingBase"/>
    <w:next w:val="Normal"/>
    <w:link w:val="Heading5Char"/>
    <w:qFormat/>
    <w:rsid w:val="00DA54A6"/>
    <w:pPr>
      <w:spacing w:before="80"/>
      <w:outlineLvl w:val="4"/>
    </w:pPr>
    <w:rPr>
      <w:color w:val="918585"/>
      <w:sz w:val="20"/>
    </w:rPr>
  </w:style>
  <w:style w:type="paragraph" w:styleId="Heading6">
    <w:name w:val="heading 6"/>
    <w:basedOn w:val="HeadingBase"/>
    <w:next w:val="Normal"/>
    <w:link w:val="Heading6Char"/>
    <w:qFormat/>
    <w:rsid w:val="00DA54A6"/>
    <w:pPr>
      <w:spacing w:before="60"/>
      <w:outlineLvl w:val="5"/>
    </w:pPr>
    <w:rPr>
      <w:color w:val="918585"/>
      <w:sz w:val="20"/>
    </w:rPr>
  </w:style>
  <w:style w:type="paragraph" w:styleId="Heading7">
    <w:name w:val="heading 7"/>
    <w:basedOn w:val="Normal"/>
    <w:next w:val="Normal"/>
    <w:link w:val="Heading7Char"/>
    <w:qFormat/>
    <w:rsid w:val="00DA54A6"/>
    <w:pPr>
      <w:ind w:left="720"/>
      <w:outlineLvl w:val="6"/>
    </w:pPr>
    <w:rPr>
      <w:i/>
    </w:rPr>
  </w:style>
  <w:style w:type="paragraph" w:styleId="Heading8">
    <w:name w:val="heading 8"/>
    <w:basedOn w:val="Normal"/>
    <w:next w:val="Normal"/>
    <w:link w:val="Heading8Char"/>
    <w:qFormat/>
    <w:rsid w:val="00DA54A6"/>
    <w:pPr>
      <w:ind w:left="720"/>
      <w:outlineLvl w:val="7"/>
    </w:pPr>
    <w:rPr>
      <w:i/>
    </w:rPr>
  </w:style>
  <w:style w:type="paragraph" w:styleId="Heading9">
    <w:name w:val="heading 9"/>
    <w:basedOn w:val="Normal"/>
    <w:next w:val="Normal"/>
    <w:link w:val="Heading9Char"/>
    <w:qFormat/>
    <w:rsid w:val="00DA54A6"/>
    <w:pPr>
      <w:ind w:left="720"/>
      <w:outlineLvl w:val="8"/>
    </w:pPr>
    <w:rPr>
      <w:i/>
    </w:rPr>
  </w:style>
  <w:style w:type="character" w:default="1" w:styleId="DefaultParagraphFont">
    <w:name w:val="Default Paragraph Font"/>
    <w:uiPriority w:val="1"/>
    <w:unhideWhenUsed/>
    <w:rsid w:val="00DA5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4A6"/>
  </w:style>
  <w:style w:type="character" w:customStyle="1" w:styleId="Heading1Char">
    <w:name w:val="Heading 1 Char"/>
    <w:basedOn w:val="DefaultParagraphFont"/>
    <w:link w:val="Heading1"/>
    <w:rsid w:val="00DA54A6"/>
    <w:rPr>
      <w:rFonts w:ascii="Times New Roman" w:eastAsia="Times New Roman" w:hAnsi="Times New Roman" w:cs="Times New Roman"/>
      <w:b/>
      <w:sz w:val="32"/>
      <w:szCs w:val="20"/>
      <w:lang w:eastAsia="en-US"/>
    </w:rPr>
  </w:style>
  <w:style w:type="paragraph" w:styleId="BodyText">
    <w:name w:val="Body Text"/>
    <w:basedOn w:val="Normal"/>
    <w:link w:val="BodyTextChar"/>
    <w:rsid w:val="00DA54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54A6"/>
    <w:rPr>
      <w:rFonts w:ascii="Times New Roman" w:eastAsia="Times New Roman" w:hAnsi="Times New Roman" w:cs="Times New Roman"/>
      <w:sz w:val="24"/>
      <w:lang w:eastAsia="en-US"/>
    </w:rPr>
  </w:style>
  <w:style w:type="paragraph" w:styleId="ListBullet">
    <w:name w:val="List Bullet"/>
    <w:basedOn w:val="List"/>
    <w:rsid w:val="00DA54A6"/>
    <w:pPr>
      <w:numPr>
        <w:numId w:val="11"/>
      </w:numPr>
      <w:tabs>
        <w:tab w:val="clear" w:pos="340"/>
      </w:tabs>
      <w:spacing w:before="40" w:after="40"/>
    </w:pPr>
  </w:style>
  <w:style w:type="character" w:customStyle="1" w:styleId="SpecialBold">
    <w:name w:val="Special Bold"/>
    <w:basedOn w:val="DefaultParagraphFont"/>
    <w:rsid w:val="00DA54A6"/>
    <w:rPr>
      <w:b/>
      <w:spacing w:val="0"/>
    </w:rPr>
  </w:style>
  <w:style w:type="paragraph" w:customStyle="1" w:styleId="SuperHeading">
    <w:name w:val="SuperHeading"/>
    <w:basedOn w:val="Normal"/>
    <w:rsid w:val="00DA54A6"/>
    <w:pPr>
      <w:spacing w:before="240" w:after="120"/>
      <w:outlineLvl w:val="0"/>
    </w:pPr>
    <w:rPr>
      <w:rFonts w:ascii="Times New Roman" w:hAnsi="Times New Roman"/>
      <w:b/>
      <w:sz w:val="32"/>
    </w:rPr>
  </w:style>
  <w:style w:type="paragraph" w:customStyle="1" w:styleId="AllowPageBreak">
    <w:name w:val="AllowPageBreak"/>
    <w:rsid w:val="00DA54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5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4A6"/>
    <w:rPr>
      <w:rFonts w:ascii="Courier New" w:eastAsia="Times New Roman" w:hAnsi="Courier New" w:cs="Times New Roman"/>
      <w:i/>
      <w:szCs w:val="20"/>
      <w:lang w:eastAsia="en-US"/>
    </w:rPr>
  </w:style>
  <w:style w:type="paragraph" w:customStyle="1" w:styleId="HeadingBase">
    <w:name w:val="Heading Base"/>
    <w:rsid w:val="00DA5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4A6"/>
    <w:pPr>
      <w:tabs>
        <w:tab w:val="right" w:leader="dot" w:pos="9072"/>
      </w:tabs>
      <w:ind w:left="567"/>
    </w:pPr>
    <w:rPr>
      <w:szCs w:val="22"/>
    </w:rPr>
  </w:style>
  <w:style w:type="paragraph" w:customStyle="1" w:styleId="TOCBase">
    <w:name w:val="TOC Base"/>
    <w:rsid w:val="00DA5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4A6"/>
    <w:pPr>
      <w:tabs>
        <w:tab w:val="right" w:leader="dot" w:pos="9072"/>
      </w:tabs>
      <w:spacing w:before="40" w:after="40"/>
      <w:ind w:left="284"/>
    </w:pPr>
    <w:rPr>
      <w:rFonts w:ascii="Times New Roman" w:hAnsi="Times New Roman"/>
    </w:rPr>
  </w:style>
  <w:style w:type="paragraph" w:styleId="TOC1">
    <w:name w:val="toc 1"/>
    <w:basedOn w:val="TOCBase"/>
    <w:next w:val="Normal"/>
    <w:rsid w:val="00DA5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5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4A6"/>
    <w:rPr>
      <w:rFonts w:ascii="Times New Roman" w:eastAsia="Times New Roman" w:hAnsi="Times New Roman" w:cs="Times New Roman"/>
      <w:sz w:val="16"/>
      <w:lang w:eastAsia="en-US"/>
    </w:rPr>
  </w:style>
  <w:style w:type="paragraph" w:styleId="Title">
    <w:name w:val="Title"/>
    <w:basedOn w:val="HeadingBase"/>
    <w:link w:val="TitleChar"/>
    <w:qFormat/>
    <w:rsid w:val="00DA54A6"/>
    <w:pPr>
      <w:spacing w:before="5040"/>
      <w:jc w:val="center"/>
    </w:pPr>
    <w:rPr>
      <w:sz w:val="48"/>
      <w:szCs w:val="72"/>
      <w:lang w:val="en-US"/>
    </w:rPr>
  </w:style>
  <w:style w:type="character" w:customStyle="1" w:styleId="TitleChar">
    <w:name w:val="Title Char"/>
    <w:basedOn w:val="DefaultParagraphFont"/>
    <w:link w:val="Title"/>
    <w:rsid w:val="00DA5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4A6"/>
    <w:pPr>
      <w:tabs>
        <w:tab w:val="left" w:pos="3600"/>
        <w:tab w:val="left" w:pos="3958"/>
      </w:tabs>
    </w:pPr>
  </w:style>
  <w:style w:type="paragraph" w:styleId="List">
    <w:name w:val="List"/>
    <w:basedOn w:val="BodyText"/>
    <w:next w:val="BodyText"/>
    <w:rsid w:val="00DA54A6"/>
    <w:pPr>
      <w:tabs>
        <w:tab w:val="left" w:pos="340"/>
      </w:tabs>
      <w:spacing w:before="60" w:after="60"/>
      <w:ind w:left="340" w:hanging="340"/>
    </w:pPr>
  </w:style>
  <w:style w:type="paragraph" w:customStyle="1" w:styleId="Note">
    <w:name w:val="Note"/>
    <w:basedOn w:val="BodyText"/>
    <w:rsid w:val="00DA5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4A6"/>
    <w:pPr>
      <w:framePr w:wrap="auto" w:hAnchor="text" w:y="6049"/>
    </w:pPr>
    <w:rPr>
      <w:color w:val="000000"/>
      <w:sz w:val="40"/>
    </w:rPr>
  </w:style>
  <w:style w:type="paragraph" w:customStyle="1" w:styleId="TOCTitle">
    <w:name w:val="TOCTitle"/>
    <w:basedOn w:val="Heading1"/>
    <w:rsid w:val="00DA54A6"/>
    <w:pPr>
      <w:spacing w:after="240"/>
      <w:jc w:val="center"/>
      <w:outlineLvl w:val="9"/>
    </w:pPr>
    <w:rPr>
      <w:caps/>
    </w:rPr>
  </w:style>
  <w:style w:type="paragraph" w:customStyle="1" w:styleId="Version">
    <w:name w:val="Version"/>
    <w:rsid w:val="00DA54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54A6"/>
    <w:pPr>
      <w:numPr>
        <w:numId w:val="12"/>
      </w:numPr>
      <w:tabs>
        <w:tab w:val="clear" w:pos="680"/>
      </w:tabs>
    </w:pPr>
  </w:style>
  <w:style w:type="paragraph" w:styleId="Index1">
    <w:name w:val="index 1"/>
    <w:basedOn w:val="Normal"/>
    <w:next w:val="Normal"/>
    <w:semiHidden/>
    <w:rsid w:val="00DA54A6"/>
    <w:pPr>
      <w:keepNext w:val="0"/>
      <w:tabs>
        <w:tab w:val="right" w:pos="4176"/>
      </w:tabs>
      <w:ind w:left="198" w:hanging="198"/>
    </w:pPr>
    <w:rPr>
      <w:rFonts w:ascii="Garamond" w:hAnsi="Garamond"/>
    </w:rPr>
  </w:style>
  <w:style w:type="paragraph" w:styleId="IndexHeading">
    <w:name w:val="index heading"/>
    <w:basedOn w:val="Normal"/>
    <w:next w:val="Index1"/>
    <w:semiHidden/>
    <w:rsid w:val="00DA54A6"/>
    <w:pPr>
      <w:spacing w:before="120" w:after="120"/>
    </w:pPr>
    <w:rPr>
      <w:rFonts w:ascii="Arial" w:hAnsi="Arial"/>
      <w:b/>
      <w:color w:val="918585"/>
      <w:sz w:val="24"/>
    </w:rPr>
  </w:style>
  <w:style w:type="paragraph" w:styleId="Header">
    <w:name w:val="header"/>
    <w:basedOn w:val="Normal"/>
    <w:link w:val="HeaderChar"/>
    <w:rsid w:val="00DA5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4A6"/>
    <w:rPr>
      <w:rFonts w:ascii="Times New Roman" w:eastAsia="Times New Roman" w:hAnsi="Times New Roman" w:cs="Times New Roman"/>
      <w:sz w:val="16"/>
      <w:szCs w:val="20"/>
      <w:lang w:val="en-GB" w:eastAsia="en-US"/>
    </w:rPr>
  </w:style>
  <w:style w:type="paragraph" w:customStyle="1" w:styleId="Chapter">
    <w:name w:val="Chapter"/>
    <w:basedOn w:val="Normal"/>
    <w:rsid w:val="00DA54A6"/>
    <w:pPr>
      <w:spacing w:before="240"/>
    </w:pPr>
    <w:rPr>
      <w:rFonts w:ascii="Times New Roman" w:hAnsi="Times New Roman"/>
      <w:smallCaps/>
      <w:spacing w:val="80"/>
      <w:sz w:val="28"/>
    </w:rPr>
  </w:style>
  <w:style w:type="paragraph" w:customStyle="1" w:styleId="InChapter">
    <w:name w:val="InChapter"/>
    <w:basedOn w:val="Heading3"/>
    <w:rsid w:val="00DA54A6"/>
    <w:pPr>
      <w:spacing w:after="240"/>
      <w:outlineLvl w:val="9"/>
    </w:pPr>
    <w:rPr>
      <w:noProof/>
    </w:rPr>
  </w:style>
  <w:style w:type="paragraph" w:styleId="Index2">
    <w:name w:val="index 2"/>
    <w:basedOn w:val="Normal"/>
    <w:next w:val="Normal"/>
    <w:semiHidden/>
    <w:rsid w:val="00DA54A6"/>
    <w:pPr>
      <w:tabs>
        <w:tab w:val="right" w:pos="4176"/>
      </w:tabs>
      <w:ind w:left="568" w:hanging="284"/>
    </w:pPr>
    <w:rPr>
      <w:rFonts w:ascii="Garamond" w:hAnsi="Garamond"/>
    </w:rPr>
  </w:style>
  <w:style w:type="paragraph" w:customStyle="1" w:styleId="Byline">
    <w:name w:val="Byline"/>
    <w:rsid w:val="00DA5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4A6"/>
    <w:pPr>
      <w:tabs>
        <w:tab w:val="clear" w:pos="3600"/>
        <w:tab w:val="clear" w:pos="3958"/>
      </w:tabs>
      <w:jc w:val="right"/>
    </w:pPr>
  </w:style>
  <w:style w:type="character" w:styleId="Emphasis">
    <w:name w:val="Emphasis"/>
    <w:basedOn w:val="DefaultParagraphFont"/>
    <w:qFormat/>
    <w:rsid w:val="00DA54A6"/>
    <w:rPr>
      <w:i/>
    </w:rPr>
  </w:style>
  <w:style w:type="paragraph" w:styleId="Caption">
    <w:name w:val="caption"/>
    <w:basedOn w:val="BodyText"/>
    <w:next w:val="Normal"/>
    <w:qFormat/>
    <w:rsid w:val="00DA54A6"/>
    <w:pPr>
      <w:framePr w:w="2268" w:hSpace="181" w:vSpace="181" w:wrap="around" w:vAnchor="text" w:hAnchor="page" w:x="1135" w:y="285" w:anchorLock="1"/>
    </w:pPr>
    <w:rPr>
      <w:i/>
    </w:rPr>
  </w:style>
  <w:style w:type="paragraph" w:customStyle="1" w:styleId="MiniTOCTitle">
    <w:name w:val="MiniTOCTitle"/>
    <w:basedOn w:val="Heading4"/>
    <w:rsid w:val="00DA54A6"/>
    <w:pPr>
      <w:spacing w:before="240"/>
      <w:outlineLvl w:val="9"/>
    </w:pPr>
    <w:rPr>
      <w:noProof/>
      <w:sz w:val="24"/>
    </w:rPr>
  </w:style>
  <w:style w:type="paragraph" w:customStyle="1" w:styleId="MiniTOCItem">
    <w:name w:val="MiniTOCItem"/>
    <w:basedOn w:val="ListBullet"/>
    <w:rsid w:val="00DA54A6"/>
    <w:pPr>
      <w:numPr>
        <w:numId w:val="0"/>
      </w:numPr>
      <w:tabs>
        <w:tab w:val="right" w:leader="dot" w:pos="6521"/>
      </w:tabs>
      <w:spacing w:before="0" w:after="0"/>
    </w:pPr>
  </w:style>
  <w:style w:type="paragraph" w:customStyle="1" w:styleId="TOFTitle">
    <w:name w:val="TOFTitle"/>
    <w:basedOn w:val="TOCTitle"/>
    <w:rsid w:val="00DA54A6"/>
  </w:style>
  <w:style w:type="paragraph" w:styleId="TableofFigures">
    <w:name w:val="table of figures"/>
    <w:basedOn w:val="Normal"/>
    <w:next w:val="Normal"/>
    <w:semiHidden/>
    <w:rsid w:val="00DA54A6"/>
    <w:pPr>
      <w:tabs>
        <w:tab w:val="right" w:leader="dot" w:pos="9072"/>
      </w:tabs>
      <w:ind w:left="970" w:hanging="403"/>
    </w:pPr>
    <w:rPr>
      <w:rFonts w:ascii="Times New Roman" w:hAnsi="Times New Roman"/>
      <w:b/>
    </w:rPr>
  </w:style>
  <w:style w:type="paragraph" w:styleId="ListNumber">
    <w:name w:val="List Number"/>
    <w:basedOn w:val="List"/>
    <w:rsid w:val="00DA54A6"/>
    <w:pPr>
      <w:numPr>
        <w:numId w:val="14"/>
      </w:numPr>
      <w:tabs>
        <w:tab w:val="clear" w:pos="340"/>
      </w:tabs>
    </w:pPr>
  </w:style>
  <w:style w:type="character" w:customStyle="1" w:styleId="WingdingSymbols">
    <w:name w:val="Wingding Symbols"/>
    <w:rsid w:val="00DA54A6"/>
    <w:rPr>
      <w:rFonts w:ascii="Wingdings" w:hAnsi="Wingdings"/>
    </w:rPr>
  </w:style>
  <w:style w:type="paragraph" w:customStyle="1" w:styleId="TableHeading">
    <w:name w:val="Table Heading"/>
    <w:basedOn w:val="HeadingBase"/>
    <w:rsid w:val="00DA54A6"/>
    <w:pPr>
      <w:keepLines/>
      <w:pBdr>
        <w:bottom w:val="single" w:sz="6" w:space="1" w:color="918585"/>
      </w:pBdr>
      <w:spacing w:before="240"/>
    </w:pPr>
  </w:style>
  <w:style w:type="character" w:customStyle="1" w:styleId="HotSpot">
    <w:name w:val="HotSpot"/>
    <w:rsid w:val="00DA54A6"/>
    <w:rPr>
      <w:color w:val="0033CC"/>
      <w:u w:val="none"/>
    </w:rPr>
  </w:style>
  <w:style w:type="paragraph" w:customStyle="1" w:styleId="BodyTextRight">
    <w:name w:val="Body Text Right"/>
    <w:basedOn w:val="BodyText"/>
    <w:rsid w:val="00DA54A6"/>
    <w:pPr>
      <w:spacing w:before="0" w:after="0"/>
      <w:jc w:val="right"/>
    </w:pPr>
  </w:style>
  <w:style w:type="paragraph" w:styleId="Index3">
    <w:name w:val="index 3"/>
    <w:basedOn w:val="ListNumber2"/>
    <w:next w:val="Normal"/>
    <w:semiHidden/>
    <w:rsid w:val="00DA54A6"/>
    <w:pPr>
      <w:numPr>
        <w:numId w:val="0"/>
      </w:numPr>
      <w:tabs>
        <w:tab w:val="right" w:leader="dot" w:pos="4176"/>
      </w:tabs>
    </w:pPr>
  </w:style>
  <w:style w:type="paragraph" w:styleId="ListNumber2">
    <w:name w:val="List Number 2"/>
    <w:basedOn w:val="List2"/>
    <w:rsid w:val="00DA54A6"/>
    <w:pPr>
      <w:numPr>
        <w:numId w:val="9"/>
      </w:numPr>
      <w:tabs>
        <w:tab w:val="clear" w:pos="1060"/>
      </w:tabs>
    </w:pPr>
  </w:style>
  <w:style w:type="paragraph" w:customStyle="1" w:styleId="MarginNote">
    <w:name w:val="Margin Note"/>
    <w:basedOn w:val="BodyText"/>
    <w:rsid w:val="00DA5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4A6"/>
    <w:rPr>
      <w:sz w:val="32"/>
    </w:rPr>
  </w:style>
  <w:style w:type="paragraph" w:customStyle="1" w:styleId="HeadingProcedure">
    <w:name w:val="Heading Procedure"/>
    <w:basedOn w:val="HeadingBase"/>
    <w:next w:val="Normal"/>
    <w:rsid w:val="00DA54A6"/>
    <w:pPr>
      <w:tabs>
        <w:tab w:val="left" w:pos="0"/>
      </w:tabs>
      <w:spacing w:before="120" w:after="60"/>
    </w:pPr>
    <w:rPr>
      <w:i/>
      <w:color w:val="918585"/>
      <w:sz w:val="22"/>
    </w:rPr>
  </w:style>
  <w:style w:type="paragraph" w:customStyle="1" w:styleId="TableBodyText">
    <w:name w:val="Table Body Text"/>
    <w:basedOn w:val="BodyText"/>
    <w:rsid w:val="00DA54A6"/>
    <w:pPr>
      <w:spacing w:before="60" w:after="60"/>
    </w:pPr>
  </w:style>
  <w:style w:type="paragraph" w:styleId="ListContinue">
    <w:name w:val="List Continue"/>
    <w:basedOn w:val="List"/>
    <w:rsid w:val="00DA54A6"/>
    <w:pPr>
      <w:ind w:firstLine="0"/>
    </w:pPr>
  </w:style>
  <w:style w:type="paragraph" w:customStyle="1" w:styleId="ListNote">
    <w:name w:val="List Note"/>
    <w:basedOn w:val="List"/>
    <w:rsid w:val="00DA54A6"/>
    <w:pPr>
      <w:pBdr>
        <w:top w:val="single" w:sz="6" w:space="2" w:color="918585"/>
        <w:bottom w:val="single" w:sz="6" w:space="2" w:color="918585"/>
      </w:pBdr>
      <w:tabs>
        <w:tab w:val="left" w:pos="1021"/>
      </w:tabs>
      <w:ind w:firstLine="0"/>
    </w:pPr>
  </w:style>
  <w:style w:type="paragraph" w:customStyle="1" w:styleId="Warning">
    <w:name w:val="Warning"/>
    <w:basedOn w:val="BodyText"/>
    <w:rsid w:val="00DA54A6"/>
    <w:pPr>
      <w:shd w:val="clear" w:color="auto" w:fill="D9D9D9"/>
      <w:tabs>
        <w:tab w:val="left" w:pos="992"/>
      </w:tabs>
      <w:ind w:left="119" w:right="119"/>
    </w:pPr>
    <w:rPr>
      <w:sz w:val="20"/>
    </w:rPr>
  </w:style>
  <w:style w:type="paragraph" w:customStyle="1" w:styleId="MarginIcons">
    <w:name w:val="Margin Icons"/>
    <w:basedOn w:val="BodyText"/>
    <w:rsid w:val="00DA5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4A6"/>
    <w:rPr>
      <w:rFonts w:ascii="Courier New" w:hAnsi="Courier New"/>
    </w:rPr>
  </w:style>
  <w:style w:type="paragraph" w:customStyle="1" w:styleId="NoteBullet">
    <w:name w:val="Note Bullet"/>
    <w:basedOn w:val="Note"/>
    <w:rsid w:val="00DA54A6"/>
    <w:pPr>
      <w:tabs>
        <w:tab w:val="clear" w:pos="680"/>
      </w:tabs>
      <w:spacing w:before="60" w:after="60"/>
    </w:pPr>
  </w:style>
  <w:style w:type="paragraph" w:customStyle="1" w:styleId="SubHeading2">
    <w:name w:val="SubHeading2"/>
    <w:basedOn w:val="HeadingBase"/>
    <w:rsid w:val="00DA54A6"/>
    <w:pPr>
      <w:spacing w:before="240" w:after="60"/>
    </w:pPr>
    <w:rPr>
      <w:sz w:val="20"/>
    </w:rPr>
  </w:style>
  <w:style w:type="paragraph" w:customStyle="1" w:styleId="SubHeading1">
    <w:name w:val="SubHeading1"/>
    <w:basedOn w:val="HeadingBase"/>
    <w:rsid w:val="00DA54A6"/>
    <w:pPr>
      <w:spacing w:before="240" w:after="60"/>
    </w:pPr>
    <w:rPr>
      <w:color w:val="918585"/>
      <w:sz w:val="22"/>
    </w:rPr>
  </w:style>
  <w:style w:type="paragraph" w:customStyle="1" w:styleId="SideHeading">
    <w:name w:val="Side Heading"/>
    <w:basedOn w:val="HeadingBase"/>
    <w:rsid w:val="00DA5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4A6"/>
    <w:pPr>
      <w:numPr>
        <w:numId w:val="10"/>
      </w:numPr>
    </w:pPr>
  </w:style>
  <w:style w:type="paragraph" w:styleId="PlainText">
    <w:name w:val="Plain Text"/>
    <w:basedOn w:val="Normal"/>
    <w:link w:val="PlainTextChar"/>
    <w:rsid w:val="00DA54A6"/>
    <w:rPr>
      <w:sz w:val="20"/>
    </w:rPr>
  </w:style>
  <w:style w:type="character" w:customStyle="1" w:styleId="PlainTextChar">
    <w:name w:val="Plain Text Char"/>
    <w:basedOn w:val="DefaultParagraphFont"/>
    <w:link w:val="PlainText"/>
    <w:rsid w:val="00DA54A6"/>
    <w:rPr>
      <w:rFonts w:ascii="Courier New" w:eastAsia="Times New Roman" w:hAnsi="Courier New" w:cs="Times New Roman"/>
      <w:sz w:val="20"/>
      <w:szCs w:val="20"/>
      <w:lang w:eastAsia="en-US"/>
    </w:rPr>
  </w:style>
  <w:style w:type="character" w:customStyle="1" w:styleId="MenuOption">
    <w:name w:val="Menu Option"/>
    <w:basedOn w:val="DefaultParagraphFont"/>
    <w:rsid w:val="00DA54A6"/>
    <w:rPr>
      <w:b/>
      <w:smallCaps/>
    </w:rPr>
  </w:style>
  <w:style w:type="paragraph" w:customStyle="1" w:styleId="TableListNumber">
    <w:name w:val="Table List Number"/>
    <w:basedOn w:val="ListNumber"/>
    <w:rsid w:val="00DA54A6"/>
    <w:pPr>
      <w:numPr>
        <w:numId w:val="0"/>
      </w:numPr>
    </w:pPr>
  </w:style>
  <w:style w:type="paragraph" w:styleId="TOC4">
    <w:name w:val="toc 4"/>
    <w:basedOn w:val="TOCBase"/>
    <w:next w:val="Normal"/>
    <w:semiHidden/>
    <w:rsid w:val="00DA54A6"/>
    <w:pPr>
      <w:tabs>
        <w:tab w:val="right" w:leader="dot" w:pos="9071"/>
      </w:tabs>
      <w:ind w:left="1701"/>
    </w:pPr>
  </w:style>
  <w:style w:type="paragraph" w:customStyle="1" w:styleId="ListAlpha">
    <w:name w:val="List Alpha"/>
    <w:basedOn w:val="List"/>
    <w:rsid w:val="00DA54A6"/>
    <w:pPr>
      <w:numPr>
        <w:numId w:val="8"/>
      </w:numPr>
    </w:pPr>
  </w:style>
  <w:style w:type="paragraph" w:customStyle="1" w:styleId="ListAlpha2">
    <w:name w:val="List Alpha 2"/>
    <w:basedOn w:val="List2"/>
    <w:rsid w:val="00DA54A6"/>
    <w:pPr>
      <w:numPr>
        <w:numId w:val="7"/>
      </w:numPr>
    </w:pPr>
  </w:style>
  <w:style w:type="paragraph" w:styleId="List2">
    <w:name w:val="List 2"/>
    <w:basedOn w:val="BodyText"/>
    <w:rsid w:val="00DA54A6"/>
    <w:pPr>
      <w:tabs>
        <w:tab w:val="left" w:pos="680"/>
      </w:tabs>
      <w:spacing w:before="60" w:after="60"/>
      <w:ind w:left="680" w:hanging="340"/>
    </w:pPr>
  </w:style>
  <w:style w:type="paragraph" w:styleId="List3">
    <w:name w:val="List 3"/>
    <w:basedOn w:val="BodyText"/>
    <w:rsid w:val="00DA54A6"/>
    <w:pPr>
      <w:tabs>
        <w:tab w:val="left" w:pos="1021"/>
      </w:tabs>
      <w:spacing w:before="60" w:after="60"/>
      <w:ind w:left="1020" w:hanging="340"/>
    </w:pPr>
  </w:style>
  <w:style w:type="paragraph" w:styleId="List4">
    <w:name w:val="List 4"/>
    <w:basedOn w:val="BodyText"/>
    <w:rsid w:val="00DA54A6"/>
    <w:pPr>
      <w:tabs>
        <w:tab w:val="left" w:pos="1361"/>
      </w:tabs>
      <w:spacing w:before="60" w:after="60"/>
      <w:ind w:left="1361" w:hanging="340"/>
    </w:pPr>
  </w:style>
  <w:style w:type="paragraph" w:styleId="List5">
    <w:name w:val="List 5"/>
    <w:basedOn w:val="BodyText"/>
    <w:rsid w:val="00DA54A6"/>
    <w:pPr>
      <w:tabs>
        <w:tab w:val="left" w:pos="1701"/>
      </w:tabs>
      <w:spacing w:before="60" w:after="60"/>
      <w:ind w:left="1701" w:hanging="340"/>
    </w:pPr>
  </w:style>
  <w:style w:type="paragraph" w:styleId="ListBullet3">
    <w:name w:val="List Bullet 3"/>
    <w:basedOn w:val="List3"/>
    <w:rsid w:val="00DA54A6"/>
    <w:pPr>
      <w:numPr>
        <w:numId w:val="13"/>
      </w:numPr>
      <w:tabs>
        <w:tab w:val="clear" w:pos="1021"/>
      </w:tabs>
      <w:ind w:left="1037" w:hanging="357"/>
    </w:pPr>
  </w:style>
  <w:style w:type="paragraph" w:styleId="ListBullet4">
    <w:name w:val="List Bullet 4"/>
    <w:basedOn w:val="List4"/>
    <w:rsid w:val="00DA54A6"/>
    <w:pPr>
      <w:numPr>
        <w:numId w:val="2"/>
      </w:numPr>
      <w:tabs>
        <w:tab w:val="clear" w:pos="1361"/>
      </w:tabs>
    </w:pPr>
  </w:style>
  <w:style w:type="paragraph" w:styleId="ListBullet5">
    <w:name w:val="List Bullet 5"/>
    <w:basedOn w:val="List5"/>
    <w:rsid w:val="00DA54A6"/>
    <w:pPr>
      <w:numPr>
        <w:numId w:val="3"/>
      </w:numPr>
    </w:pPr>
  </w:style>
  <w:style w:type="paragraph" w:styleId="ListContinue2">
    <w:name w:val="List Continue 2"/>
    <w:basedOn w:val="List2"/>
    <w:rsid w:val="00DA54A6"/>
    <w:pPr>
      <w:ind w:firstLine="0"/>
    </w:pPr>
  </w:style>
  <w:style w:type="paragraph" w:styleId="ListContinue3">
    <w:name w:val="List Continue 3"/>
    <w:basedOn w:val="List3"/>
    <w:rsid w:val="00DA54A6"/>
    <w:pPr>
      <w:ind w:left="1021" w:firstLine="0"/>
    </w:pPr>
  </w:style>
  <w:style w:type="paragraph" w:styleId="ListContinue4">
    <w:name w:val="List Continue 4"/>
    <w:basedOn w:val="List4"/>
    <w:rsid w:val="00DA54A6"/>
    <w:pPr>
      <w:ind w:firstLine="0"/>
    </w:pPr>
  </w:style>
  <w:style w:type="paragraph" w:styleId="ListContinue5">
    <w:name w:val="List Continue 5"/>
    <w:basedOn w:val="List5"/>
    <w:rsid w:val="00DA54A6"/>
    <w:pPr>
      <w:ind w:firstLine="0"/>
    </w:pPr>
  </w:style>
  <w:style w:type="paragraph" w:styleId="ListNumber3">
    <w:name w:val="List Number 3"/>
    <w:basedOn w:val="List3"/>
    <w:rsid w:val="00DA54A6"/>
    <w:pPr>
      <w:numPr>
        <w:numId w:val="4"/>
      </w:numPr>
    </w:pPr>
  </w:style>
  <w:style w:type="paragraph" w:styleId="ListNumber4">
    <w:name w:val="List Number 4"/>
    <w:basedOn w:val="List4"/>
    <w:rsid w:val="00DA54A6"/>
    <w:pPr>
      <w:numPr>
        <w:numId w:val="5"/>
      </w:numPr>
    </w:pPr>
  </w:style>
  <w:style w:type="paragraph" w:styleId="ListNumber5">
    <w:name w:val="List Number 5"/>
    <w:basedOn w:val="List5"/>
    <w:rsid w:val="00DA54A6"/>
    <w:pPr>
      <w:numPr>
        <w:numId w:val="6"/>
      </w:numPr>
    </w:pPr>
  </w:style>
  <w:style w:type="paragraph" w:styleId="BlockText">
    <w:name w:val="Block Text"/>
    <w:basedOn w:val="Normal"/>
    <w:rsid w:val="00DA54A6"/>
    <w:pPr>
      <w:spacing w:after="120"/>
      <w:ind w:left="1440" w:right="1440"/>
    </w:pPr>
  </w:style>
  <w:style w:type="character" w:customStyle="1" w:styleId="Subscript">
    <w:name w:val="Subscript"/>
    <w:basedOn w:val="DefaultParagraphFont"/>
    <w:rsid w:val="00DA54A6"/>
    <w:rPr>
      <w:sz w:val="16"/>
      <w:vertAlign w:val="subscript"/>
    </w:rPr>
  </w:style>
  <w:style w:type="character" w:customStyle="1" w:styleId="Superscript">
    <w:name w:val="Superscript"/>
    <w:basedOn w:val="DefaultParagraphFont"/>
    <w:rsid w:val="00DA54A6"/>
    <w:rPr>
      <w:sz w:val="16"/>
      <w:vertAlign w:val="superscript"/>
    </w:rPr>
  </w:style>
  <w:style w:type="character" w:customStyle="1" w:styleId="Symbols">
    <w:name w:val="Symbols"/>
    <w:basedOn w:val="DefaultParagraphFont"/>
    <w:rsid w:val="00DA54A6"/>
    <w:rPr>
      <w:rFonts w:ascii="Symbol" w:hAnsi="Symbol"/>
    </w:rPr>
  </w:style>
  <w:style w:type="character" w:customStyle="1" w:styleId="MenuOptions">
    <w:name w:val="Menu Options"/>
    <w:basedOn w:val="DefaultParagraphFont"/>
    <w:rsid w:val="00DA54A6"/>
    <w:rPr>
      <w:rFonts w:ascii="Arial Narrow" w:hAnsi="Arial Narrow"/>
      <w:smallCaps/>
    </w:rPr>
  </w:style>
  <w:style w:type="character" w:customStyle="1" w:styleId="Buttons">
    <w:name w:val="Buttons"/>
    <w:basedOn w:val="DefaultParagraphFont"/>
    <w:rsid w:val="00DA54A6"/>
    <w:rPr>
      <w:b/>
    </w:rPr>
  </w:style>
  <w:style w:type="character" w:customStyle="1" w:styleId="Underlined">
    <w:name w:val="Underlined"/>
    <w:basedOn w:val="DefaultParagraphFont"/>
    <w:rsid w:val="00DA54A6"/>
    <w:rPr>
      <w:u w:val="single"/>
    </w:rPr>
  </w:style>
  <w:style w:type="paragraph" w:customStyle="1" w:styleId="TableBodyTextRight">
    <w:name w:val="Table Body Text Right"/>
    <w:basedOn w:val="TableBodyText"/>
    <w:rsid w:val="00DA54A6"/>
    <w:pPr>
      <w:widowControl w:val="0"/>
      <w:autoSpaceDE w:val="0"/>
      <w:autoSpaceDN w:val="0"/>
      <w:adjustRightInd w:val="0"/>
      <w:jc w:val="right"/>
    </w:pPr>
    <w:rPr>
      <w:rFonts w:cs="Arial"/>
      <w:szCs w:val="18"/>
    </w:rPr>
  </w:style>
  <w:style w:type="paragraph" w:customStyle="1" w:styleId="CopyrightText">
    <w:name w:val="Copyright Text"/>
    <w:basedOn w:val="BodyText"/>
    <w:rsid w:val="00DA54A6"/>
    <w:rPr>
      <w:sz w:val="18"/>
    </w:rPr>
  </w:style>
  <w:style w:type="paragraph" w:customStyle="1" w:styleId="BodySmallRight">
    <w:name w:val="Body Small Right"/>
    <w:basedOn w:val="BodyTextRight"/>
    <w:rsid w:val="00DA54A6"/>
    <w:rPr>
      <w:sz w:val="18"/>
      <w:szCs w:val="18"/>
    </w:rPr>
  </w:style>
  <w:style w:type="paragraph" w:customStyle="1" w:styleId="MarginEdition">
    <w:name w:val="Margin Edition"/>
    <w:basedOn w:val="MarginNote"/>
    <w:rsid w:val="00DA54A6"/>
    <w:pPr>
      <w:spacing w:before="0" w:after="0"/>
    </w:pPr>
    <w:rPr>
      <w:rFonts w:ascii="Times New Roman" w:hAnsi="Times New Roman"/>
      <w:color w:val="999999"/>
    </w:rPr>
  </w:style>
  <w:style w:type="paragraph" w:customStyle="1" w:styleId="Spacer">
    <w:name w:val="Spacer"/>
    <w:basedOn w:val="Normal"/>
    <w:rsid w:val="00DA54A6"/>
    <w:rPr>
      <w:sz w:val="2"/>
      <w:szCs w:val="2"/>
    </w:rPr>
  </w:style>
  <w:style w:type="character" w:customStyle="1" w:styleId="Small">
    <w:name w:val="Small"/>
    <w:basedOn w:val="DefaultParagraphFont"/>
    <w:rsid w:val="00DA54A6"/>
    <w:rPr>
      <w:sz w:val="16"/>
    </w:rPr>
  </w:style>
  <w:style w:type="paragraph" w:customStyle="1" w:styleId="WideTable">
    <w:name w:val="Wide Table"/>
    <w:basedOn w:val="Normal"/>
    <w:rsid w:val="00DA54A6"/>
    <w:pPr>
      <w:ind w:left="-1418"/>
    </w:pPr>
    <w:rPr>
      <w:sz w:val="2"/>
      <w:szCs w:val="2"/>
    </w:rPr>
  </w:style>
  <w:style w:type="character" w:styleId="PageNumber">
    <w:name w:val="page number"/>
    <w:basedOn w:val="DefaultParagraphFont"/>
    <w:rsid w:val="00DA54A6"/>
  </w:style>
  <w:style w:type="paragraph" w:styleId="Quote">
    <w:name w:val="Quote"/>
    <w:basedOn w:val="Heading1"/>
    <w:link w:val="QuoteChar"/>
    <w:qFormat/>
    <w:rsid w:val="00DA54A6"/>
    <w:rPr>
      <w:b w:val="0"/>
      <w:sz w:val="72"/>
      <w:szCs w:val="72"/>
      <w:lang w:val="en-NZ"/>
    </w:rPr>
  </w:style>
  <w:style w:type="character" w:customStyle="1" w:styleId="QuoteChar">
    <w:name w:val="Quote Char"/>
    <w:basedOn w:val="DefaultParagraphFont"/>
    <w:link w:val="Quote"/>
    <w:rsid w:val="00DA5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4A6"/>
    <w:pPr>
      <w:pageBreakBefore/>
    </w:pPr>
  </w:style>
  <w:style w:type="paragraph" w:customStyle="1" w:styleId="Border">
    <w:name w:val="Border"/>
    <w:basedOn w:val="Normal"/>
    <w:qFormat/>
    <w:rsid w:val="00DA5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4A6"/>
    <w:rPr>
      <w:b/>
      <w:bCs/>
      <w:i/>
      <w:iCs/>
      <w:color w:val="auto"/>
    </w:rPr>
  </w:style>
  <w:style w:type="paragraph" w:styleId="IntenseQuote">
    <w:name w:val="Intense Quote"/>
    <w:basedOn w:val="Normal"/>
    <w:next w:val="Normal"/>
    <w:link w:val="IntenseQuoteChar"/>
    <w:uiPriority w:val="30"/>
    <w:qFormat/>
    <w:rsid w:val="00DA5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4A6"/>
    <w:rPr>
      <w:smallCaps/>
      <w:color w:val="auto"/>
      <w:u w:val="single"/>
    </w:rPr>
  </w:style>
  <w:style w:type="character" w:styleId="IntenseReference">
    <w:name w:val="Intense Reference"/>
    <w:basedOn w:val="DefaultParagraphFont"/>
    <w:uiPriority w:val="32"/>
    <w:qFormat/>
    <w:rsid w:val="00DA54A6"/>
    <w:rPr>
      <w:b/>
      <w:bCs/>
      <w:smallCaps/>
      <w:color w:val="auto"/>
      <w:spacing w:val="5"/>
      <w:u w:val="single"/>
    </w:rPr>
  </w:style>
  <w:style w:type="paragraph" w:customStyle="1" w:styleId="2ColumnHeading">
    <w:name w:val="2Column Heading"/>
    <w:basedOn w:val="BodyText"/>
    <w:qFormat/>
    <w:rsid w:val="00DA54A6"/>
    <w:pPr>
      <w:spacing w:after="60"/>
      <w:ind w:left="-2268"/>
    </w:pPr>
    <w:rPr>
      <w:b/>
    </w:rPr>
  </w:style>
  <w:style w:type="paragraph" w:customStyle="1" w:styleId="Heading1TOC">
    <w:name w:val="Heading1 TOC"/>
    <w:basedOn w:val="Normal"/>
    <w:qFormat/>
    <w:rsid w:val="00DA54A6"/>
    <w:pPr>
      <w:spacing w:before="240" w:after="120"/>
    </w:pPr>
    <w:rPr>
      <w:rFonts w:ascii="Times New Roman" w:hAnsi="Times New Roman"/>
      <w:b/>
      <w:sz w:val="32"/>
    </w:rPr>
  </w:style>
  <w:style w:type="paragraph" w:customStyle="1" w:styleId="Heading2TOC">
    <w:name w:val="Heading2 TOC"/>
    <w:basedOn w:val="Normal"/>
    <w:qFormat/>
    <w:rsid w:val="00DA54A6"/>
    <w:pPr>
      <w:spacing w:before="240" w:after="60"/>
    </w:pPr>
    <w:rPr>
      <w:rFonts w:ascii="Times New Roman" w:hAnsi="Times New Roman"/>
      <w:b/>
      <w:sz w:val="28"/>
    </w:rPr>
  </w:style>
  <w:style w:type="character" w:customStyle="1" w:styleId="Underline">
    <w:name w:val="Underline"/>
    <w:basedOn w:val="DefaultParagraphFont"/>
    <w:qFormat/>
    <w:rsid w:val="00DA54A6"/>
    <w:rPr>
      <w:u w:val="single"/>
    </w:rPr>
  </w:style>
  <w:style w:type="character" w:customStyle="1" w:styleId="BoldandItalics">
    <w:name w:val="Bold and Italics"/>
    <w:qFormat/>
    <w:rsid w:val="00DA54A6"/>
    <w:rPr>
      <w:b/>
      <w:i/>
      <w:u w:val="none"/>
    </w:rPr>
  </w:style>
  <w:style w:type="paragraph" w:styleId="BalloonText">
    <w:name w:val="Balloon Text"/>
    <w:basedOn w:val="Normal"/>
    <w:link w:val="BalloonTextChar"/>
    <w:rsid w:val="00DA54A6"/>
    <w:rPr>
      <w:rFonts w:ascii="Tahoma" w:hAnsi="Tahoma" w:cs="Tahoma"/>
      <w:sz w:val="16"/>
      <w:szCs w:val="16"/>
    </w:rPr>
  </w:style>
  <w:style w:type="character" w:customStyle="1" w:styleId="BalloonTextChar">
    <w:name w:val="Balloon Text Char"/>
    <w:basedOn w:val="DefaultParagraphFont"/>
    <w:link w:val="BalloonText"/>
    <w:rsid w:val="00DA5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4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5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4A6"/>
    <w:rPr>
      <w:b/>
      <w:color w:val="660033"/>
      <w:spacing w:val="0"/>
    </w:rPr>
  </w:style>
  <w:style w:type="paragraph" w:customStyle="1" w:styleId="Nameditemlist">
    <w:name w:val="Named item list"/>
    <w:basedOn w:val="BodyText"/>
    <w:qFormat/>
    <w:rsid w:val="00DA54A6"/>
    <w:pPr>
      <w:tabs>
        <w:tab w:val="left" w:pos="2835"/>
      </w:tabs>
      <w:ind w:left="2835" w:hanging="2835"/>
    </w:pPr>
  </w:style>
  <w:style w:type="paragraph" w:customStyle="1" w:styleId="BodyTextnopadding">
    <w:name w:val="Body Text no padding"/>
    <w:basedOn w:val="BodyText"/>
    <w:qFormat/>
    <w:rsid w:val="00DA54A6"/>
    <w:pPr>
      <w:spacing w:before="0" w:after="0"/>
    </w:pPr>
  </w:style>
  <w:style w:type="paragraph" w:customStyle="1" w:styleId="BodyTextBold">
    <w:name w:val="Body Text Bold"/>
    <w:basedOn w:val="BodyText"/>
    <w:qFormat/>
    <w:rsid w:val="00DA54A6"/>
    <w:rPr>
      <w:b/>
    </w:rPr>
  </w:style>
  <w:style w:type="character" w:styleId="Hyperlink">
    <w:name w:val="Hyperlink"/>
    <w:basedOn w:val="DefaultParagraphFont"/>
    <w:uiPriority w:val="99"/>
    <w:unhideWhenUsed/>
    <w:rsid w:val="00CF72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3864</Characters>
  <Application>Microsoft Office Word</Application>
  <DocSecurity>0</DocSecurity>
  <Lines>193</Lines>
  <Paragraphs>112</Paragraphs>
  <ScaleCrop>false</ScaleCrop>
  <Company>Author-it Software Corporation Ltd.</Company>
  <LinksUpToDate>false</LinksUpToDate>
  <CharactersWithSpaces>4391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MSTTX1001 Produce a simple textile fabric or product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2021-07-21T08:15:00Z</dcterms:created>
  <dcterms:modified xsi:type="dcterms:W3CDTF">2021-07-21T08:15:00Z</dcterms:modified>
</cp:coreProperties>
</file>