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15B" w:rsidP="0004215B">
      <w:pPr>
        <w:pStyle w:val="Title"/>
      </w:pPr>
      <w:r>
        <w:fldChar w:fldCharType="begin"/>
      </w:r>
      <w:r>
        <w:instrText xml:space="preserve"> TITLE   \* MERGEFORMAT </w:instrText>
      </w:r>
      <w:r>
        <w:fldChar w:fldCharType="separate"/>
      </w:r>
      <w:r>
        <w:t>MSTTN2011 Undertake fibre blending and feeding for non-woven technical production processes</w:t>
      </w:r>
      <w:r>
        <w:fldChar w:fldCharType="end"/>
      </w:r>
    </w:p>
    <w:p w:rsidR="0004215B" w:rsidP="0004215B">
      <w:pPr>
        <w:pStyle w:val="Version"/>
        <w:sectPr w:rsidSect="000F4D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4D5A" w:rsidP="000F4D5A">
      <w:pPr>
        <w:pStyle w:val="SuperHeading"/>
      </w:pPr>
      <w:r w:rsidRPr="000F4D5A">
        <w:t>MSTTN2011 Undertake fibre blending and feeding for non-woven technical production processes</w:t>
      </w:r>
    </w:p>
    <w:p w:rsidR="00000000" w:rsidRPr="000F4D5A" w:rsidP="000F4D5A">
      <w:pPr>
        <w:pStyle w:val="Heading1"/>
      </w:pPr>
      <w:bookmarkStart w:id="1" w:name="O_936906"/>
      <w:bookmarkEnd w:id="1"/>
      <w:r w:rsidRPr="000F4D5A">
        <w:t>Modification History</w:t>
      </w:r>
    </w:p>
    <w:p w:rsidR="00000000" w:rsidRPr="000F4D5A" w:rsidP="0004215B">
      <w:pPr>
        <w:pStyle w:val="BodyText"/>
      </w:pPr>
      <w:r w:rsidRPr="000F4D5A">
        <w:t>Release 1. Supersedes a</w:t>
      </w:r>
      <w:r w:rsidRPr="000F4D5A">
        <w:t>nd is equivalent to LMTTN2011B Undertake fibre blending and feeding for non-woven technical production processes</w:t>
      </w:r>
    </w:p>
    <w:p w:rsidR="00000000" w:rsidRPr="000F4D5A" w:rsidP="000F4D5A">
      <w:pPr>
        <w:pStyle w:val="Heading1"/>
      </w:pPr>
      <w:bookmarkStart w:id="2" w:name="O_936914"/>
      <w:bookmarkEnd w:id="2"/>
      <w:r w:rsidRPr="000F4D5A">
        <w:t>Application</w:t>
      </w:r>
    </w:p>
    <w:p w:rsidR="00000000" w:rsidRPr="000F4D5A" w:rsidP="0004215B">
      <w:pPr>
        <w:pStyle w:val="BodyText"/>
      </w:pPr>
      <w:r w:rsidRPr="000F4D5A">
        <w:t>This unit of competency covers the skills and knowledge required to undertake fibre blending and feeding for non-w</w:t>
      </w:r>
      <w:r w:rsidRPr="000F4D5A">
        <w:t>oven technical production processes.</w:t>
      </w:r>
    </w:p>
    <w:p w:rsidR="00000000" w:rsidRPr="000F4D5A" w:rsidP="0004215B">
      <w:pPr>
        <w:pStyle w:val="BodyText"/>
      </w:pPr>
      <w:r w:rsidRPr="000F4D5A">
        <w:t>The unit of competency applies to the preparation and blending of natural or synthetic fibres for feeding into a carding machine. Fibres may be natural or synthetic and are used in a non-woven textile production proces</w:t>
      </w:r>
      <w:r w:rsidRPr="000F4D5A">
        <w:t>s.</w:t>
      </w:r>
    </w:p>
    <w:p w:rsidR="00000000" w:rsidRPr="000F4D5A" w:rsidP="0004215B">
      <w:pPr>
        <w:pStyle w:val="BodyText"/>
      </w:pPr>
      <w:r w:rsidRPr="000F4D5A">
        <w:t>Work is conducted according to defined procedures.</w:t>
      </w:r>
    </w:p>
    <w:p w:rsidR="00000000" w:rsidRPr="000F4D5A" w:rsidP="0004215B">
      <w:pPr>
        <w:pStyle w:val="BodyText"/>
      </w:pPr>
      <w:r w:rsidRPr="000F4D5A">
        <w:t>Work may be conducted in small to large scale enterprises and may involve individual and team activities.</w:t>
      </w:r>
    </w:p>
    <w:p w:rsidR="00000000" w:rsidRPr="000F4D5A" w:rsidP="0004215B">
      <w:pPr>
        <w:pStyle w:val="BodyText"/>
      </w:pPr>
      <w:r w:rsidRPr="000F4D5A">
        <w:t>No licensing, legislative or certification requirements apply to this unit at the time of pub</w:t>
      </w:r>
      <w:r w:rsidRPr="000F4D5A">
        <w:t>lication.</w:t>
      </w:r>
    </w:p>
    <w:p w:rsidR="00000000" w:rsidRPr="000F4D5A" w:rsidP="000F4D5A">
      <w:pPr>
        <w:pStyle w:val="Heading1"/>
      </w:pPr>
      <w:bookmarkStart w:id="3" w:name="O_936913"/>
      <w:bookmarkEnd w:id="3"/>
      <w:r w:rsidRPr="000F4D5A">
        <w:t>Pre-requisite Unit</w:t>
      </w:r>
    </w:p>
    <w:p w:rsidR="00000000" w:rsidRPr="000F4D5A" w:rsidP="0004215B">
      <w:pPr>
        <w:pStyle w:val="BodyText"/>
      </w:pPr>
      <w:r w:rsidRPr="000F4D5A">
        <w:t>Nil</w:t>
      </w:r>
    </w:p>
    <w:p w:rsidR="00000000" w:rsidRPr="000F4D5A" w:rsidP="000F4D5A">
      <w:pPr>
        <w:pStyle w:val="Heading1"/>
      </w:pPr>
      <w:bookmarkStart w:id="4" w:name="O_936912"/>
      <w:bookmarkEnd w:id="4"/>
      <w:r w:rsidRPr="000F4D5A">
        <w:t>Competency Field</w:t>
      </w:r>
    </w:p>
    <w:p w:rsidR="00000000" w:rsidRPr="000F4D5A" w:rsidP="0004215B">
      <w:pPr>
        <w:pStyle w:val="BodyText"/>
      </w:pPr>
      <w:r w:rsidRPr="000F4D5A">
        <w:t>Technical textiles and non-wovens</w:t>
      </w:r>
    </w:p>
    <w:p w:rsidR="00000000" w:rsidRPr="000F4D5A" w:rsidP="000F4D5A">
      <w:pPr>
        <w:pStyle w:val="Heading1"/>
      </w:pPr>
      <w:bookmarkStart w:id="5" w:name="O_936911"/>
      <w:bookmarkEnd w:id="5"/>
      <w:r w:rsidRPr="000F4D5A">
        <w:t>Unit Sector</w:t>
      </w:r>
    </w:p>
    <w:p w:rsidR="00000000" w:rsidRPr="000F4D5A" w:rsidP="0004215B">
      <w:pPr>
        <w:pStyle w:val="BodyText"/>
      </w:pPr>
      <w:r w:rsidRPr="000F4D5A">
        <w:t>Not applicable</w:t>
      </w:r>
    </w:p>
    <w:p w:rsidR="00000000" w:rsidRPr="000F4D5A" w:rsidP="000F4D5A">
      <w:pPr>
        <w:pStyle w:val="Heading1"/>
      </w:pPr>
      <w:bookmarkStart w:id="6" w:name="O_936910"/>
      <w:bookmarkEnd w:id="6"/>
      <w:r w:rsidRPr="000F4D5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F4D5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 xml:space="preserve">Elements describe the </w:t>
            </w:r>
            <w:r w:rsidRPr="000F4D5A">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 xml:space="preserve">Performance criteria describe the performance needed to </w:t>
            </w:r>
            <w:r w:rsidRPr="000F4D5A">
              <w:t>demonstrate achievement of the element.</w:t>
            </w:r>
          </w:p>
        </w:tc>
      </w:tr>
      <w:tr w:rsidTr="000F4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4D5A" w:rsidP="000F4D5A">
            <w:pPr>
              <w:pStyle w:val="BodyText"/>
            </w:pPr>
            <w:r w:rsidRPr="000F4D5A">
              <w:t>1</w:t>
            </w:r>
          </w:p>
        </w:tc>
        <w:tc>
          <w:tcPr>
            <w:tcW w:w="1962" w:type="dxa"/>
            <w:vMerge w:val="restart"/>
            <w:tcBorders>
              <w:top w:val="nil"/>
              <w:left w:val="nil"/>
              <w:bottom w:val="nil"/>
              <w:right w:val="nil"/>
            </w:tcBorders>
            <w:tcMar>
              <w:top w:w="0" w:type="dxa"/>
              <w:left w:w="62" w:type="dxa"/>
              <w:bottom w:w="0" w:type="dxa"/>
              <w:right w:w="62" w:type="dxa"/>
            </w:tcMar>
          </w:tcPr>
          <w:p w:rsidR="00000000" w:rsidRPr="000F4D5A" w:rsidP="000F4D5A">
            <w:pPr>
              <w:pStyle w:val="BodyText"/>
            </w:pPr>
            <w:r w:rsidRPr="000F4D5A">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1.1</w:t>
            </w:r>
          </w:p>
        </w:tc>
        <w:tc>
          <w:tcPr>
            <w:tcW w:w="5610"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Follow standard operating procedures (SOPs)</w:t>
            </w:r>
          </w:p>
        </w:tc>
      </w:tr>
      <w:tr w:rsidTr="000F4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1.2</w:t>
            </w:r>
          </w:p>
        </w:tc>
        <w:tc>
          <w:tcPr>
            <w:tcW w:w="5610"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Comply with work health and safety (WHS) requirements at all times</w:t>
            </w:r>
          </w:p>
        </w:tc>
      </w:tr>
      <w:tr w:rsidTr="000F4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1.3</w:t>
            </w:r>
          </w:p>
        </w:tc>
        <w:tc>
          <w:tcPr>
            <w:tcW w:w="5610"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Use appropriate personal protective equipment (PPE) in accordance with SOPs</w:t>
            </w:r>
          </w:p>
        </w:tc>
      </w:tr>
      <w:tr w:rsidTr="000F4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1.4</w:t>
            </w:r>
          </w:p>
        </w:tc>
        <w:tc>
          <w:tcPr>
            <w:tcW w:w="5610"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Identify job requirements from specifications, drawings, job sheets or work instructions</w:t>
            </w:r>
          </w:p>
        </w:tc>
      </w:tr>
      <w:tr w:rsidTr="000F4D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4D5A">
            <w:pPr>
              <w:pStyle w:val="BodyText"/>
              <w:rPr>
                <w:lang w:val="en-NZ"/>
              </w:rPr>
            </w:pPr>
          </w:p>
        </w:tc>
      </w:tr>
      <w:tr w:rsidTr="000F4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4D5A" w:rsidP="000F4D5A">
            <w:pPr>
              <w:pStyle w:val="BodyText"/>
            </w:pPr>
            <w:r w:rsidRPr="000F4D5A">
              <w:t>2</w:t>
            </w:r>
          </w:p>
        </w:tc>
        <w:tc>
          <w:tcPr>
            <w:tcW w:w="1962" w:type="dxa"/>
            <w:vMerge w:val="restart"/>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rPr>
                <w:rStyle w:val="SpecialBold"/>
              </w:rPr>
              <w:t>Check and identify raw fibres</w:t>
            </w:r>
          </w:p>
        </w:tc>
        <w:tc>
          <w:tcPr>
            <w:tcW w:w="770"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2.1</w:t>
            </w:r>
          </w:p>
        </w:tc>
        <w:tc>
          <w:tcPr>
            <w:tcW w:w="5610"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Check production specifications to identify fibres required for carding operation</w:t>
            </w:r>
          </w:p>
        </w:tc>
      </w:tr>
      <w:tr w:rsidTr="000F4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2.2</w:t>
            </w:r>
          </w:p>
        </w:tc>
        <w:tc>
          <w:tcPr>
            <w:tcW w:w="5610"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Check raw fibres comply with fibre production specification</w:t>
            </w:r>
          </w:p>
        </w:tc>
      </w:tr>
      <w:tr w:rsidTr="000F4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2.3</w:t>
            </w:r>
          </w:p>
        </w:tc>
        <w:tc>
          <w:tcPr>
            <w:tcW w:w="5610"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Carry out checks, as necessary, to determine compliance with production requirements</w:t>
            </w:r>
          </w:p>
        </w:tc>
      </w:tr>
      <w:tr w:rsidTr="000F4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2.4</w:t>
            </w:r>
          </w:p>
        </w:tc>
        <w:tc>
          <w:tcPr>
            <w:tcW w:w="5610"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 xml:space="preserve">Report non-conforming or defective fibre batches </w:t>
            </w:r>
          </w:p>
        </w:tc>
      </w:tr>
      <w:tr w:rsidTr="000F4D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4D5A">
            <w:pPr>
              <w:pStyle w:val="BodyText"/>
              <w:rPr>
                <w:lang w:val="en-NZ"/>
              </w:rPr>
            </w:pPr>
          </w:p>
        </w:tc>
      </w:tr>
      <w:tr w:rsidTr="000F4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4D5A" w:rsidP="000F4D5A">
            <w:pPr>
              <w:pStyle w:val="BodyText"/>
            </w:pPr>
            <w:r w:rsidRPr="000F4D5A">
              <w:t>3</w:t>
            </w:r>
          </w:p>
        </w:tc>
        <w:tc>
          <w:tcPr>
            <w:tcW w:w="1962" w:type="dxa"/>
            <w:vMerge w:val="restart"/>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rPr>
                <w:rStyle w:val="SpecialBold"/>
              </w:rPr>
              <w:t>Blend fibres</w:t>
            </w:r>
          </w:p>
        </w:tc>
        <w:tc>
          <w:tcPr>
            <w:tcW w:w="770"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3.1</w:t>
            </w:r>
          </w:p>
        </w:tc>
        <w:tc>
          <w:tcPr>
            <w:tcW w:w="5610"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Select and blend fibres according to production specification</w:t>
            </w:r>
          </w:p>
        </w:tc>
      </w:tr>
      <w:tr w:rsidTr="000F4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3.2</w:t>
            </w:r>
          </w:p>
        </w:tc>
        <w:tc>
          <w:tcPr>
            <w:tcW w:w="5610"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Load additives, where required</w:t>
            </w:r>
          </w:p>
        </w:tc>
      </w:tr>
      <w:tr w:rsidTr="000F4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3.3</w:t>
            </w:r>
          </w:p>
        </w:tc>
        <w:tc>
          <w:tcPr>
            <w:tcW w:w="5610"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Load fibres into carding machine correctly</w:t>
            </w:r>
          </w:p>
        </w:tc>
      </w:tr>
      <w:tr w:rsidTr="000F4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3.4</w:t>
            </w:r>
          </w:p>
        </w:tc>
        <w:tc>
          <w:tcPr>
            <w:tcW w:w="5610"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Conduct and monitor blending to ensure blending consistency and feed uniformity, according to WHS practices</w:t>
            </w:r>
          </w:p>
        </w:tc>
      </w:tr>
      <w:tr w:rsidTr="000F4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3.5</w:t>
            </w:r>
          </w:p>
        </w:tc>
        <w:tc>
          <w:tcPr>
            <w:tcW w:w="5610"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Sort waste according to workplace procedures</w:t>
            </w:r>
          </w:p>
        </w:tc>
      </w:tr>
      <w:tr w:rsidTr="000F4D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4D5A">
            <w:pPr>
              <w:pStyle w:val="BodyText"/>
              <w:rPr>
                <w:lang w:val="en-NZ"/>
              </w:rPr>
            </w:pPr>
          </w:p>
        </w:tc>
      </w:tr>
      <w:tr w:rsidTr="000F4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4D5A" w:rsidP="000F4D5A">
            <w:pPr>
              <w:pStyle w:val="BodyText"/>
            </w:pPr>
            <w:r w:rsidRPr="000F4D5A">
              <w:t>4</w:t>
            </w:r>
          </w:p>
        </w:tc>
        <w:tc>
          <w:tcPr>
            <w:tcW w:w="1962"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rPr>
                <w:rStyle w:val="SpecialBold"/>
              </w:rPr>
              <w:t>Complete records</w:t>
            </w:r>
          </w:p>
        </w:tc>
        <w:tc>
          <w:tcPr>
            <w:tcW w:w="770" w:type="dxa"/>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4.1</w:t>
            </w:r>
          </w:p>
        </w:tc>
        <w:tc>
          <w:tcPr>
            <w:tcW w:w="5610" w:type="dxa"/>
            <w:tcBorders>
              <w:top w:val="nil"/>
              <w:left w:val="nil"/>
              <w:bottom w:val="nil"/>
              <w:right w:val="nil"/>
            </w:tcBorders>
            <w:tcMar>
              <w:top w:w="0" w:type="dxa"/>
              <w:left w:w="62" w:type="dxa"/>
              <w:bottom w:w="0" w:type="dxa"/>
              <w:right w:w="62" w:type="dxa"/>
            </w:tcMar>
          </w:tcPr>
          <w:p w:rsidR="00000000" w:rsidRPr="000F4D5A" w:rsidP="000F4D5A">
            <w:pPr>
              <w:pStyle w:val="BodyText"/>
            </w:pPr>
            <w:r w:rsidRPr="000F4D5A">
              <w:t>Complete production records or other documentation</w:t>
            </w:r>
          </w:p>
        </w:tc>
      </w:tr>
    </w:tbl>
    <w:p w:rsidR="00000000" w:rsidRPr="000F4D5A" w:rsidP="000F4D5A">
      <w:pPr>
        <w:pStyle w:val="BodyText"/>
      </w:pPr>
    </w:p>
    <w:p w:rsidR="00000000" w:rsidRPr="000F4D5A" w:rsidP="000F4D5A">
      <w:pPr>
        <w:pStyle w:val="AllowPageBreak"/>
      </w:pPr>
    </w:p>
    <w:p w:rsidR="00000000" w:rsidRPr="000F4D5A" w:rsidP="000F4D5A">
      <w:pPr>
        <w:pStyle w:val="Heading1"/>
      </w:pPr>
      <w:bookmarkStart w:id="7" w:name="O_936909"/>
      <w:bookmarkEnd w:id="7"/>
      <w:r w:rsidRPr="000F4D5A">
        <w:t>Foundation Skills</w:t>
      </w:r>
    </w:p>
    <w:p w:rsidR="00000000" w:rsidRPr="000F4D5A" w:rsidP="0004215B">
      <w:pPr>
        <w:pStyle w:val="BodyText"/>
      </w:pPr>
      <w:r w:rsidRPr="000F4D5A">
        <w:t>This section describes those required skills (language, literacy and numeracy) that are essential to performance.</w:t>
      </w:r>
    </w:p>
    <w:p w:rsidR="00000000" w:rsidRPr="000F4D5A" w:rsidP="0004215B">
      <w:pPr>
        <w:pStyle w:val="BodyText"/>
      </w:pPr>
      <w:r w:rsidRPr="000F4D5A">
        <w:t>Foundation skills essential to performance are explicit in the performance criteria of this unit of competency.</w:t>
      </w:r>
    </w:p>
    <w:p w:rsidR="00000000" w:rsidRPr="000F4D5A" w:rsidP="000F4D5A">
      <w:pPr>
        <w:pStyle w:val="Heading1"/>
      </w:pPr>
      <w:bookmarkStart w:id="8" w:name="O_936908"/>
      <w:bookmarkEnd w:id="8"/>
      <w:r w:rsidRPr="000F4D5A">
        <w:t>Range of Conditions</w:t>
      </w:r>
    </w:p>
    <w:tbl>
      <w:tblPr>
        <w:tblW w:w="0" w:type="auto"/>
        <w:tblCellMar>
          <w:left w:w="62" w:type="dxa"/>
          <w:right w:w="62" w:type="dxa"/>
        </w:tblCellMar>
        <w:tblLook w:val="0000"/>
      </w:tblPr>
      <w:tblGrid>
        <w:gridCol w:w="2163"/>
        <w:gridCol w:w="7033"/>
      </w:tblGrid>
      <w:tr w:rsidTr="0004215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t>This field allows for different work environments and conditions that may affect performance. Essential operating conditions that may be present (depending on the work situation, needs of the candidate, accessibility of th</w:t>
            </w:r>
            <w:r w:rsidRPr="000F4D5A">
              <w:t>e item, and local industry and regional contexts) are included.</w:t>
            </w:r>
          </w:p>
        </w:tc>
      </w:tr>
      <w:tr w:rsidTr="000421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F4D5A" w:rsidP="000F4D5A">
            <w:pPr>
              <w:pStyle w:val="ListBullet"/>
            </w:pPr>
            <w:r w:rsidRPr="000F4D5A">
              <w:t>requirements prescribed by legislation, awards, agreements and conditions of employment</w:t>
            </w:r>
          </w:p>
          <w:p w:rsidR="00000000" w:rsidRPr="000F4D5A" w:rsidP="000F4D5A">
            <w:pPr>
              <w:pStyle w:val="ListBullet"/>
            </w:pPr>
            <w:r w:rsidRPr="000F4D5A">
              <w:t>SOPs</w:t>
            </w:r>
          </w:p>
          <w:p w:rsidR="00000000" w:rsidRPr="000F4D5A" w:rsidP="000F4D5A">
            <w:pPr>
              <w:pStyle w:val="ListBullet"/>
            </w:pPr>
            <w:r w:rsidRPr="000F4D5A">
              <w:t>work instructions</w:t>
            </w:r>
          </w:p>
          <w:p w:rsidR="00000000" w:rsidRPr="000F4D5A" w:rsidP="000F4D5A">
            <w:pPr>
              <w:pStyle w:val="ListBullet"/>
            </w:pPr>
            <w:r w:rsidRPr="000F4D5A">
              <w:t>oral, written and visual communication</w:t>
            </w:r>
          </w:p>
          <w:p w:rsidR="00000000" w:rsidRPr="000F4D5A" w:rsidP="000F4D5A">
            <w:pPr>
              <w:pStyle w:val="ListBullet"/>
            </w:pPr>
            <w:r w:rsidRPr="000F4D5A">
              <w:t>quality practices, including responsibility for maintenance of own work quality and contribution to quality improvement of team or section output</w:t>
            </w:r>
          </w:p>
          <w:p w:rsidR="00000000" w:rsidRPr="000F4D5A" w:rsidP="000F4D5A">
            <w:pPr>
              <w:pStyle w:val="ListBullet"/>
            </w:pPr>
            <w:r w:rsidRPr="000F4D5A">
              <w:t>housekeeping</w:t>
            </w:r>
          </w:p>
          <w:p w:rsidR="00000000" w:rsidRPr="000F4D5A" w:rsidP="000F4D5A">
            <w:pPr>
              <w:pStyle w:val="ListBullet"/>
            </w:pPr>
            <w:r w:rsidRPr="000F4D5A">
              <w:t>tasks related to environmental protection, waste disposal,</w:t>
            </w:r>
            <w:r w:rsidRPr="000F4D5A">
              <w:t xml:space="preserve"> pollution control and recycling</w:t>
            </w:r>
          </w:p>
          <w:p w:rsidR="00000000" w:rsidRPr="000F4D5A" w:rsidP="000F4D5A">
            <w:pPr>
              <w:pStyle w:val="ListBullet"/>
            </w:pPr>
            <w:r w:rsidRPr="000F4D5A">
              <w:t>WHS practices</w:t>
            </w:r>
          </w:p>
          <w:p w:rsidR="00000000" w:rsidP="000F4D5A">
            <w:pPr>
              <w:pStyle w:val="BodyText"/>
              <w:rPr>
                <w:lang w:val="en-NZ"/>
              </w:rPr>
            </w:pPr>
          </w:p>
        </w:tc>
      </w:tr>
      <w:tr w:rsidTr="000421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F4D5A" w:rsidP="000F4D5A">
            <w:pPr>
              <w:pStyle w:val="ListBullet"/>
            </w:pPr>
            <w:r w:rsidRPr="000F4D5A">
              <w:t>the relevant industry or Australian Standards that are current at the time this unit is being undertaken</w:t>
            </w:r>
          </w:p>
          <w:p w:rsidR="00000000" w:rsidP="000F4D5A">
            <w:pPr>
              <w:pStyle w:val="BodyText"/>
              <w:rPr>
                <w:lang w:val="en-NZ"/>
              </w:rPr>
            </w:pPr>
          </w:p>
        </w:tc>
      </w:tr>
      <w:tr w:rsidTr="000421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F4D5A" w:rsidP="000F4D5A">
            <w:pPr>
              <w:pStyle w:val="BodyText"/>
            </w:pPr>
            <w:r w:rsidRPr="000F4D5A">
              <w:rPr>
                <w:rStyle w:val="SpecialBold"/>
              </w:rPr>
              <w:t>Fibre production specifications include one or more of the following:</w:t>
            </w:r>
          </w:p>
          <w:p w:rsidR="00000000" w:rsidP="000F4D5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F4D5A" w:rsidP="000F4D5A">
            <w:pPr>
              <w:pStyle w:val="ListBullet"/>
            </w:pPr>
            <w:r w:rsidRPr="000F4D5A">
              <w:t>fibre types:</w:t>
            </w:r>
          </w:p>
          <w:p w:rsidR="00000000" w:rsidRPr="000F4D5A" w:rsidP="000F4D5A">
            <w:pPr>
              <w:pStyle w:val="ListBullet2"/>
            </w:pPr>
            <w:r w:rsidRPr="000F4D5A">
              <w:t>rayon</w:t>
            </w:r>
          </w:p>
          <w:p w:rsidR="00000000" w:rsidRPr="000F4D5A" w:rsidP="000F4D5A">
            <w:pPr>
              <w:pStyle w:val="ListBullet2"/>
            </w:pPr>
            <w:r w:rsidRPr="000F4D5A">
              <w:t>nylon</w:t>
            </w:r>
          </w:p>
          <w:p w:rsidR="00000000" w:rsidRPr="000F4D5A" w:rsidP="000F4D5A">
            <w:pPr>
              <w:pStyle w:val="ListBullet2"/>
            </w:pPr>
            <w:r w:rsidRPr="000F4D5A">
              <w:t>polyester</w:t>
            </w:r>
          </w:p>
          <w:p w:rsidR="00000000" w:rsidRPr="000F4D5A" w:rsidP="000F4D5A">
            <w:pPr>
              <w:pStyle w:val="ListBullet2"/>
            </w:pPr>
            <w:r w:rsidRPr="000F4D5A">
              <w:t>polypropylene</w:t>
            </w:r>
          </w:p>
          <w:p w:rsidR="00000000" w:rsidRPr="000F4D5A" w:rsidP="000F4D5A">
            <w:pPr>
              <w:pStyle w:val="ListBullet2"/>
            </w:pPr>
            <w:r w:rsidRPr="000F4D5A">
              <w:t>cotton</w:t>
            </w:r>
          </w:p>
          <w:p w:rsidR="00000000" w:rsidRPr="000F4D5A" w:rsidP="000F4D5A">
            <w:pPr>
              <w:pStyle w:val="ListBullet2"/>
            </w:pPr>
            <w:r w:rsidRPr="000F4D5A">
              <w:t>wool</w:t>
            </w:r>
          </w:p>
          <w:p w:rsidR="00000000" w:rsidRPr="000F4D5A" w:rsidP="000F4D5A">
            <w:pPr>
              <w:pStyle w:val="ListBullet2"/>
            </w:pPr>
            <w:r w:rsidRPr="000F4D5A">
              <w:t>cellulose</w:t>
            </w:r>
          </w:p>
          <w:p w:rsidR="00000000" w:rsidRPr="000F4D5A" w:rsidP="000F4D5A">
            <w:pPr>
              <w:pStyle w:val="ListBullet2"/>
            </w:pPr>
            <w:r w:rsidRPr="000F4D5A">
              <w:t>glass</w:t>
            </w:r>
          </w:p>
          <w:p w:rsidR="00000000" w:rsidRPr="000F4D5A" w:rsidP="000F4D5A">
            <w:pPr>
              <w:pStyle w:val="ListBullet"/>
            </w:pPr>
            <w:r w:rsidRPr="000F4D5A">
              <w:t>fibre characteristics:</w:t>
            </w:r>
          </w:p>
          <w:p w:rsidR="00000000" w:rsidRPr="000F4D5A" w:rsidP="000F4D5A">
            <w:pPr>
              <w:pStyle w:val="ListBullet2"/>
            </w:pPr>
            <w:r w:rsidRPr="000F4D5A">
              <w:t>absorbency</w:t>
            </w:r>
          </w:p>
          <w:p w:rsidR="00000000" w:rsidRPr="000F4D5A" w:rsidP="000F4D5A">
            <w:pPr>
              <w:pStyle w:val="ListBullet2"/>
            </w:pPr>
            <w:r w:rsidRPr="000F4D5A">
              <w:t>abrasion resistance</w:t>
            </w:r>
          </w:p>
          <w:p w:rsidR="00000000" w:rsidRPr="000F4D5A" w:rsidP="000F4D5A">
            <w:pPr>
              <w:pStyle w:val="ListBullet2"/>
            </w:pPr>
            <w:r w:rsidRPr="000F4D5A">
              <w:t>modulus</w:t>
            </w:r>
          </w:p>
          <w:p w:rsidR="00000000" w:rsidRPr="000F4D5A" w:rsidP="000F4D5A">
            <w:pPr>
              <w:pStyle w:val="ListBullet2"/>
            </w:pPr>
            <w:r w:rsidRPr="000F4D5A">
              <w:t xml:space="preserve">web </w:t>
            </w:r>
            <w:r>
              <w:t>‘</w:t>
            </w:r>
            <w:r w:rsidRPr="000F4D5A">
              <w:t>handle</w:t>
            </w:r>
            <w:r>
              <w:t>’</w:t>
            </w:r>
          </w:p>
          <w:p w:rsidR="00000000" w:rsidRPr="000F4D5A" w:rsidP="000F4D5A">
            <w:pPr>
              <w:pStyle w:val="ListBullet2"/>
            </w:pPr>
            <w:r w:rsidRPr="000F4D5A">
              <w:t>moisture absorption</w:t>
            </w:r>
          </w:p>
          <w:p w:rsidR="00000000" w:rsidRPr="000F4D5A" w:rsidP="000F4D5A">
            <w:pPr>
              <w:pStyle w:val="ListBullet2"/>
            </w:pPr>
            <w:r w:rsidRPr="000F4D5A">
              <w:t>chemical and temperature resistance</w:t>
            </w:r>
          </w:p>
          <w:p w:rsidR="00000000" w:rsidRPr="000F4D5A" w:rsidP="000F4D5A">
            <w:pPr>
              <w:pStyle w:val="ListBullet2"/>
            </w:pPr>
            <w:r w:rsidRPr="000F4D5A">
              <w:t>size (diameter)</w:t>
            </w:r>
          </w:p>
          <w:p w:rsidR="00000000" w:rsidRPr="000F4D5A" w:rsidP="000F4D5A">
            <w:pPr>
              <w:pStyle w:val="ListBullet2"/>
            </w:pPr>
            <w:r w:rsidRPr="000F4D5A">
              <w:t>fineness (decitex or denier)</w:t>
            </w:r>
          </w:p>
          <w:p w:rsidR="00000000" w:rsidRPr="000F4D5A" w:rsidP="000F4D5A">
            <w:pPr>
              <w:pStyle w:val="ListBullet2"/>
            </w:pPr>
            <w:r w:rsidRPr="000F4D5A">
              <w:t>fibre crimp</w:t>
            </w:r>
          </w:p>
          <w:p w:rsidR="00000000" w:rsidP="000F4D5A">
            <w:pPr>
              <w:pStyle w:val="BodyText"/>
              <w:rPr>
                <w:lang w:val="en-NZ"/>
              </w:rPr>
            </w:pPr>
          </w:p>
        </w:tc>
      </w:tr>
      <w:tr w:rsidTr="000421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F4D5A" w:rsidP="000F4D5A">
            <w:pPr>
              <w:pStyle w:val="BodyText"/>
            </w:pPr>
            <w:r w:rsidRPr="000F4D5A">
              <w:rPr>
                <w:rStyle w:val="SpecialBold"/>
              </w:rPr>
              <w:t>Waste includes one or more of the following:</w:t>
            </w:r>
          </w:p>
          <w:p w:rsidR="00000000" w:rsidP="000F4D5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F4D5A" w:rsidP="000F4D5A">
            <w:pPr>
              <w:pStyle w:val="ListBullet"/>
            </w:pPr>
            <w:r w:rsidRPr="000F4D5A">
              <w:t>processed burr</w:t>
            </w:r>
          </w:p>
          <w:p w:rsidR="00000000" w:rsidRPr="000F4D5A" w:rsidP="000F4D5A">
            <w:pPr>
              <w:pStyle w:val="ListBullet"/>
            </w:pPr>
            <w:r w:rsidRPr="000F4D5A">
              <w:t>contaminants</w:t>
            </w:r>
          </w:p>
          <w:p w:rsidR="00000000" w:rsidRPr="000F4D5A" w:rsidP="000F4D5A">
            <w:pPr>
              <w:pStyle w:val="ListBullet"/>
            </w:pPr>
            <w:r w:rsidRPr="000F4D5A">
              <w:t>processed sweepings</w:t>
            </w:r>
          </w:p>
          <w:p w:rsidR="00000000" w:rsidRPr="000F4D5A" w:rsidP="000F4D5A">
            <w:pPr>
              <w:pStyle w:val="ListBullet"/>
            </w:pPr>
            <w:r w:rsidRPr="000F4D5A">
              <w:t>non-conforming fibre materials</w:t>
            </w:r>
          </w:p>
          <w:p w:rsidR="00000000" w:rsidRPr="000F4D5A" w:rsidP="000F4D5A">
            <w:pPr>
              <w:pStyle w:val="ListBullet"/>
            </w:pPr>
            <w:r w:rsidRPr="000F4D5A">
              <w:t>machine waste (e.g. grease and oil)</w:t>
            </w:r>
          </w:p>
          <w:p w:rsidR="00000000" w:rsidP="000F4D5A">
            <w:pPr>
              <w:pStyle w:val="BodyText"/>
              <w:rPr>
                <w:lang w:val="en-NZ"/>
              </w:rPr>
            </w:pPr>
          </w:p>
        </w:tc>
      </w:tr>
      <w:tr w:rsidTr="000421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4D5A">
            <w:pPr>
              <w:pStyle w:val="BodyText"/>
              <w:rPr>
                <w:lang w:val="en-NZ"/>
              </w:rPr>
            </w:pPr>
            <w:r w:rsidRPr="000F4D5A">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0F4D5A" w:rsidP="000F4D5A">
            <w:pPr>
              <w:pStyle w:val="BodyText"/>
            </w:pPr>
            <w:r w:rsidRPr="000F4D5A">
              <w:t>WHS practices include hazard identification and control, risk assessment and implementation of risk reduction measures specific to the tasks described by this unit, and include one or more of the following:</w:t>
            </w:r>
          </w:p>
          <w:p w:rsidR="00000000" w:rsidRPr="000F4D5A" w:rsidP="000F4D5A">
            <w:pPr>
              <w:pStyle w:val="ListBullet"/>
            </w:pPr>
            <w:r w:rsidRPr="000F4D5A">
              <w:t>manual handling techniques</w:t>
            </w:r>
          </w:p>
          <w:p w:rsidR="00000000" w:rsidRPr="000F4D5A" w:rsidP="000F4D5A">
            <w:pPr>
              <w:pStyle w:val="ListBullet"/>
            </w:pPr>
            <w:r w:rsidRPr="000F4D5A">
              <w:t>SOPs</w:t>
            </w:r>
          </w:p>
          <w:p w:rsidR="00000000" w:rsidRPr="000F4D5A" w:rsidP="000F4D5A">
            <w:pPr>
              <w:pStyle w:val="ListBullet"/>
            </w:pPr>
            <w:r w:rsidRPr="000F4D5A">
              <w:t>PPE</w:t>
            </w:r>
          </w:p>
          <w:p w:rsidR="00000000" w:rsidRPr="000F4D5A" w:rsidP="000F4D5A">
            <w:pPr>
              <w:pStyle w:val="ListBullet"/>
            </w:pPr>
            <w:r w:rsidRPr="000F4D5A">
              <w:t>sa</w:t>
            </w:r>
            <w:r w:rsidRPr="000F4D5A">
              <w:t>fe materials handling</w:t>
            </w:r>
          </w:p>
          <w:p w:rsidR="00000000" w:rsidRPr="000F4D5A" w:rsidP="000F4D5A">
            <w:pPr>
              <w:pStyle w:val="ListBullet"/>
            </w:pPr>
            <w:r w:rsidRPr="000F4D5A">
              <w:t>taking of rest breaks</w:t>
            </w:r>
          </w:p>
          <w:p w:rsidR="00000000" w:rsidRPr="000F4D5A" w:rsidP="000F4D5A">
            <w:pPr>
              <w:pStyle w:val="ListBullet"/>
            </w:pPr>
            <w:r w:rsidRPr="000F4D5A">
              <w:t>ergonomic arrangement of workplaces</w:t>
            </w:r>
          </w:p>
          <w:p w:rsidR="00000000" w:rsidRPr="000F4D5A" w:rsidP="000F4D5A">
            <w:pPr>
              <w:pStyle w:val="ListBullet"/>
            </w:pPr>
            <w:r w:rsidRPr="000F4D5A">
              <w:t>following marked walkways</w:t>
            </w:r>
          </w:p>
          <w:p w:rsidR="00000000" w:rsidRPr="000F4D5A" w:rsidP="000F4D5A">
            <w:pPr>
              <w:pStyle w:val="ListBullet"/>
            </w:pPr>
            <w:r w:rsidRPr="000F4D5A">
              <w:t>safe storage of equipment</w:t>
            </w:r>
          </w:p>
          <w:p w:rsidR="00000000" w:rsidRPr="000F4D5A" w:rsidP="000F4D5A">
            <w:pPr>
              <w:pStyle w:val="ListBullet"/>
            </w:pPr>
            <w:r w:rsidRPr="000F4D5A">
              <w:t>housekeeping</w:t>
            </w:r>
          </w:p>
          <w:p w:rsidR="00000000" w:rsidRPr="000F4D5A" w:rsidP="000F4D5A">
            <w:pPr>
              <w:pStyle w:val="ListBullet"/>
            </w:pPr>
            <w:r w:rsidRPr="000F4D5A">
              <w:t>reporting accidents and incidents</w:t>
            </w:r>
          </w:p>
          <w:p w:rsidR="00000000" w:rsidRPr="000F4D5A" w:rsidP="000F4D5A">
            <w:pPr>
              <w:pStyle w:val="ListBullet"/>
            </w:pPr>
            <w:r w:rsidRPr="000F4D5A">
              <w:t>environmental practices</w:t>
            </w:r>
          </w:p>
        </w:tc>
      </w:tr>
    </w:tbl>
    <w:p w:rsidR="00000000" w:rsidRPr="000F4D5A" w:rsidP="000F4D5A">
      <w:pPr>
        <w:pStyle w:val="BodyText"/>
      </w:pPr>
    </w:p>
    <w:p w:rsidR="00000000" w:rsidRPr="000F4D5A" w:rsidP="000F4D5A">
      <w:pPr>
        <w:pStyle w:val="AllowPageBreak"/>
      </w:pPr>
    </w:p>
    <w:p w:rsidR="00000000" w:rsidRPr="000F4D5A" w:rsidP="000F4D5A">
      <w:pPr>
        <w:pStyle w:val="Heading1"/>
      </w:pPr>
      <w:bookmarkStart w:id="9" w:name="O_936907"/>
      <w:bookmarkEnd w:id="9"/>
      <w:r w:rsidRPr="000F4D5A">
        <w:t>Unit Mapping Information</w:t>
      </w:r>
    </w:p>
    <w:p w:rsidR="00000000" w:rsidRPr="000F4D5A" w:rsidP="0004215B">
      <w:pPr>
        <w:pStyle w:val="BodyText"/>
      </w:pPr>
      <w:r w:rsidRPr="000F4D5A">
        <w:t>Release 1</w:t>
      </w:r>
      <w:r w:rsidRPr="000F4D5A">
        <w:t>. Supersedes and is equivalent to LMTTN2011B Undertake fibre blending and feeding for non-woven technical production processes</w:t>
      </w:r>
    </w:p>
    <w:p w:rsidR="00000000" w:rsidRPr="000F4D5A" w:rsidP="000F4D5A">
      <w:pPr>
        <w:pStyle w:val="Heading1"/>
      </w:pPr>
      <w:bookmarkStart w:id="10" w:name="O_936900"/>
      <w:bookmarkEnd w:id="10"/>
      <w:r w:rsidRPr="000F4D5A">
        <w:t>Links</w:t>
      </w:r>
    </w:p>
    <w:p w:rsidR="00000000" w:rsidRPr="000F4D5A" w:rsidP="0004215B">
      <w:pPr>
        <w:pStyle w:val="BodyText"/>
      </w:pPr>
      <w:r w:rsidRPr="000F4D5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D1E8B">
        <w:rPr>
          <w:rStyle w:val="Hyperlink"/>
        </w:rPr>
        <w:t>https://vetnet.gov.au/Pages/TrainingDocs.aspx?q=a203ec5c-de7d-406b-b3e1-8f1a9b76e92e</w:t>
      </w:r>
      <w:r>
        <w:fldChar w:fldCharType="end"/>
      </w:r>
    </w:p>
    <w:p w:rsidR="00000000" w:rsidRPr="000F4D5A" w:rsidP="0004215B">
      <w:pPr>
        <w:pStyle w:val="BodyText"/>
        <w:sectPr w:rsidSect="000F4D5A">
          <w:headerReference w:type="default" r:id="rId10"/>
          <w:footerReference w:type="default" r:id="rId11"/>
          <w:pgSz w:w="11908" w:h="16833"/>
          <w:pgMar w:top="1702" w:right="1418" w:bottom="1702" w:left="1418" w:header="992" w:footer="992" w:gutter="0"/>
          <w:cols w:space="720"/>
          <w:noEndnote/>
          <w:docGrid w:linePitch="299"/>
        </w:sectPr>
      </w:pPr>
    </w:p>
    <w:p w:rsidR="00000000" w:rsidRPr="000F4D5A" w:rsidP="000F4D5A">
      <w:pPr>
        <w:pStyle w:val="SuperHeading"/>
      </w:pPr>
      <w:r w:rsidRPr="000F4D5A">
        <w:t xml:space="preserve">Assessment Requirements for MSTTN2011 Undertake fibre blending </w:t>
      </w:r>
      <w:r w:rsidRPr="000F4D5A">
        <w:t>and feeding for non-woven technical production processes</w:t>
      </w:r>
    </w:p>
    <w:p w:rsidR="00000000" w:rsidRPr="000F4D5A" w:rsidP="000F4D5A">
      <w:pPr>
        <w:pStyle w:val="Heading1"/>
      </w:pPr>
      <w:bookmarkStart w:id="11" w:name="O_936902"/>
      <w:bookmarkEnd w:id="11"/>
      <w:r w:rsidRPr="000F4D5A">
        <w:t>Modification History</w:t>
      </w:r>
    </w:p>
    <w:p w:rsidR="00000000" w:rsidRPr="000F4D5A" w:rsidP="0004215B">
      <w:pPr>
        <w:pStyle w:val="BodyText"/>
      </w:pPr>
      <w:r w:rsidRPr="000F4D5A">
        <w:t>Release 1. Supersedes and is equivalent to LMTTN2011B Undertake fibre blending and feeding for non-woven technical production processes</w:t>
      </w:r>
    </w:p>
    <w:p w:rsidR="00000000" w:rsidRPr="000F4D5A" w:rsidP="000F4D5A">
      <w:pPr>
        <w:pStyle w:val="Heading1"/>
      </w:pPr>
      <w:bookmarkStart w:id="12" w:name="O_936905"/>
      <w:bookmarkEnd w:id="12"/>
      <w:r w:rsidRPr="000F4D5A">
        <w:t>Performance Evidence</w:t>
      </w:r>
    </w:p>
    <w:p w:rsidR="00000000" w:rsidRPr="000F4D5A" w:rsidP="0004215B">
      <w:pPr>
        <w:pStyle w:val="BodyText"/>
      </w:pPr>
      <w:r w:rsidRPr="000F4D5A">
        <w:t>Evidence required to demonstrate competence in this unit must be relevant to and satisfy the requirements of the elements and performance criteria, and include:</w:t>
      </w:r>
    </w:p>
    <w:p w:rsidR="00000000" w:rsidRPr="000F4D5A" w:rsidP="000F4D5A">
      <w:pPr>
        <w:pStyle w:val="ListBullet"/>
      </w:pPr>
      <w:r w:rsidRPr="000F4D5A">
        <w:t>reading and following work instructions, standard operating procedures (S</w:t>
      </w:r>
      <w:r w:rsidRPr="000F4D5A">
        <w:t xml:space="preserve">OPs), safe work practices and other reference material </w:t>
      </w:r>
    </w:p>
    <w:p w:rsidR="00000000" w:rsidRPr="000F4D5A" w:rsidP="000F4D5A">
      <w:pPr>
        <w:pStyle w:val="ListBullet"/>
      </w:pPr>
      <w:r w:rsidRPr="000F4D5A">
        <w:t>applying relevant standards</w:t>
      </w:r>
    </w:p>
    <w:p w:rsidR="00000000" w:rsidRPr="000F4D5A" w:rsidP="000F4D5A">
      <w:pPr>
        <w:pStyle w:val="ListBullet"/>
      </w:pPr>
      <w:r w:rsidRPr="000F4D5A">
        <w:t>checking production specifications to identify required fibres</w:t>
      </w:r>
    </w:p>
    <w:p w:rsidR="00000000" w:rsidRPr="000F4D5A" w:rsidP="000F4D5A">
      <w:pPr>
        <w:pStyle w:val="ListBullet"/>
      </w:pPr>
      <w:r w:rsidRPr="000F4D5A">
        <w:t>selecting and blending fibres according to production specification on at least three (3) occasions</w:t>
      </w:r>
    </w:p>
    <w:p w:rsidR="00000000" w:rsidRPr="000F4D5A" w:rsidP="000F4D5A">
      <w:pPr>
        <w:pStyle w:val="ListBullet"/>
      </w:pPr>
      <w:r w:rsidRPr="000F4D5A">
        <w:t>conductin</w:t>
      </w:r>
      <w:r w:rsidRPr="000F4D5A">
        <w:t>g and monitoring blending to ensure blending consistency and feed uniformity, according to work health and safety (WHS) practices, on at least three (3) occasions</w:t>
      </w:r>
    </w:p>
    <w:p w:rsidR="00000000" w:rsidRPr="000F4D5A" w:rsidP="000F4D5A">
      <w:pPr>
        <w:pStyle w:val="ListBullet"/>
      </w:pPr>
      <w:r w:rsidRPr="000F4D5A">
        <w:t>sorting waste according to workplace procedures</w:t>
      </w:r>
    </w:p>
    <w:p w:rsidR="00000000" w:rsidRPr="000F4D5A" w:rsidP="000F4D5A">
      <w:pPr>
        <w:pStyle w:val="ListBullet"/>
      </w:pPr>
      <w:r w:rsidRPr="000F4D5A">
        <w:t>following job specifications and orders</w:t>
      </w:r>
    </w:p>
    <w:p w:rsidR="00000000" w:rsidRPr="000F4D5A" w:rsidP="000F4D5A">
      <w:pPr>
        <w:pStyle w:val="ListBullet"/>
      </w:pPr>
      <w:r w:rsidRPr="000F4D5A">
        <w:t>apply</w:t>
      </w:r>
      <w:r w:rsidRPr="000F4D5A">
        <w:t>ing workplace procedures</w:t>
      </w:r>
    </w:p>
    <w:p w:rsidR="00000000" w:rsidRPr="000F4D5A" w:rsidP="000F4D5A">
      <w:pPr>
        <w:pStyle w:val="ListBullet"/>
      </w:pPr>
      <w:r w:rsidRPr="000F4D5A">
        <w:t>maintaining records.</w:t>
      </w:r>
    </w:p>
    <w:p w:rsidR="00000000" w:rsidRPr="000F4D5A" w:rsidP="000F4D5A">
      <w:pPr>
        <w:pStyle w:val="AllowPageBreak"/>
      </w:pPr>
    </w:p>
    <w:p w:rsidR="00000000" w:rsidRPr="000F4D5A" w:rsidP="000F4D5A">
      <w:pPr>
        <w:pStyle w:val="Heading1"/>
      </w:pPr>
      <w:bookmarkStart w:id="13" w:name="O_936904"/>
      <w:bookmarkEnd w:id="13"/>
      <w:r w:rsidRPr="000F4D5A">
        <w:t>Knowledge Evidence</w:t>
      </w:r>
    </w:p>
    <w:p w:rsidR="00000000" w:rsidRPr="000F4D5A" w:rsidP="0004215B">
      <w:pPr>
        <w:pStyle w:val="BodyText"/>
      </w:pPr>
      <w:r w:rsidRPr="000F4D5A">
        <w:t>Evidence must be provided that demonstrates knowledge of:</w:t>
      </w:r>
    </w:p>
    <w:p w:rsidR="00000000" w:rsidRPr="000F4D5A" w:rsidP="000F4D5A">
      <w:pPr>
        <w:pStyle w:val="ListBullet"/>
      </w:pPr>
      <w:r w:rsidRPr="000F4D5A">
        <w:t>safe work practices and procedures and use of personal protective equipment (PPE)</w:t>
      </w:r>
    </w:p>
    <w:p w:rsidR="00000000" w:rsidRPr="000F4D5A" w:rsidP="000F4D5A">
      <w:pPr>
        <w:pStyle w:val="ListBullet"/>
      </w:pPr>
      <w:r w:rsidRPr="000F4D5A">
        <w:t>relevant Australian Standards</w:t>
      </w:r>
    </w:p>
    <w:p w:rsidR="00000000" w:rsidRPr="000F4D5A" w:rsidP="000F4D5A">
      <w:pPr>
        <w:pStyle w:val="ListBullet"/>
      </w:pPr>
      <w:r w:rsidRPr="000F4D5A">
        <w:t>fibre types and basic characteristics</w:t>
      </w:r>
    </w:p>
    <w:p w:rsidR="00000000" w:rsidRPr="000F4D5A" w:rsidP="000F4D5A">
      <w:pPr>
        <w:pStyle w:val="ListBullet"/>
      </w:pPr>
      <w:r w:rsidRPr="000F4D5A">
        <w:t>blending and feeding processes</w:t>
      </w:r>
    </w:p>
    <w:p w:rsidR="00000000" w:rsidRPr="000F4D5A" w:rsidP="000F4D5A">
      <w:pPr>
        <w:pStyle w:val="ListBullet"/>
      </w:pPr>
      <w:r w:rsidRPr="000F4D5A">
        <w:t>technical specifications, manuals and operating instructions</w:t>
      </w:r>
    </w:p>
    <w:p w:rsidR="00000000" w:rsidRPr="000F4D5A" w:rsidP="000F4D5A">
      <w:pPr>
        <w:pStyle w:val="ListBullet"/>
      </w:pPr>
      <w:r w:rsidRPr="000F4D5A">
        <w:t>quality standards and procedures</w:t>
      </w:r>
    </w:p>
    <w:p w:rsidR="00000000" w:rsidRPr="000F4D5A" w:rsidP="000F4D5A">
      <w:pPr>
        <w:pStyle w:val="ListBullet"/>
      </w:pPr>
      <w:r w:rsidRPr="000F4D5A">
        <w:t>WHS practices, including hazard identification and control measures</w:t>
      </w:r>
    </w:p>
    <w:p w:rsidR="00000000" w:rsidRPr="000F4D5A" w:rsidP="000F4D5A">
      <w:pPr>
        <w:pStyle w:val="ListBullet"/>
      </w:pPr>
      <w:r w:rsidRPr="000F4D5A">
        <w:t>quality practices</w:t>
      </w:r>
    </w:p>
    <w:p w:rsidR="00000000" w:rsidRPr="000F4D5A" w:rsidP="000F4D5A">
      <w:pPr>
        <w:pStyle w:val="ListBullet"/>
      </w:pPr>
      <w:r w:rsidRPr="000F4D5A">
        <w:t>workpla</w:t>
      </w:r>
      <w:r w:rsidRPr="000F4D5A">
        <w:t>ce procedures</w:t>
      </w:r>
    </w:p>
    <w:p w:rsidR="00000000" w:rsidRPr="000F4D5A" w:rsidP="000F4D5A">
      <w:pPr>
        <w:pStyle w:val="ListBullet"/>
      </w:pPr>
      <w:r w:rsidRPr="000F4D5A">
        <w:t>recording and reporting practices.</w:t>
      </w:r>
    </w:p>
    <w:p w:rsidR="00000000" w:rsidRPr="000F4D5A" w:rsidP="000F4D5A">
      <w:pPr>
        <w:pStyle w:val="AllowPageBreak"/>
      </w:pPr>
    </w:p>
    <w:p w:rsidR="00000000" w:rsidRPr="000F4D5A" w:rsidP="000F4D5A">
      <w:pPr>
        <w:pStyle w:val="Heading1"/>
      </w:pPr>
      <w:bookmarkStart w:id="14" w:name="O_936903"/>
      <w:bookmarkEnd w:id="14"/>
      <w:r w:rsidRPr="000F4D5A">
        <w:t>Assessment Conditions</w:t>
      </w:r>
    </w:p>
    <w:p w:rsidR="00000000" w:rsidRPr="000F4D5A" w:rsidP="000F4D5A">
      <w:pPr>
        <w:pStyle w:val="ListBullet"/>
      </w:pPr>
      <w:r w:rsidRPr="000F4D5A">
        <w:t>Assessors must:</w:t>
      </w:r>
    </w:p>
    <w:p w:rsidR="00000000" w:rsidRPr="000F4D5A" w:rsidP="000F4D5A">
      <w:pPr>
        <w:pStyle w:val="ListBullet2"/>
      </w:pPr>
      <w:r w:rsidRPr="000F4D5A">
        <w:t>satisfy the assessor competency requirements that are in place at the time of the assessment, as set by the VET regulator</w:t>
      </w:r>
    </w:p>
    <w:p w:rsidR="00000000" w:rsidRPr="000F4D5A" w:rsidP="000F4D5A">
      <w:pPr>
        <w:pStyle w:val="ListBullet2"/>
      </w:pPr>
      <w:r w:rsidRPr="000F4D5A">
        <w:t xml:space="preserve">have vocational competency in undertaking fibre blending and feeding for nonwoven technical production processes, at least to the level being assessed, with relevant industry knowledge and </w:t>
      </w:r>
      <w:r w:rsidRPr="000F4D5A">
        <w:t>experience.</w:t>
      </w:r>
    </w:p>
    <w:p w:rsidR="00000000" w:rsidRPr="000F4D5A" w:rsidP="000F4D5A">
      <w:pPr>
        <w:pStyle w:val="ListBullet"/>
      </w:pPr>
      <w:r w:rsidRPr="000F4D5A">
        <w:t>Assessment should occur in operational workplace situa</w:t>
      </w:r>
      <w:r w:rsidRPr="000F4D5A">
        <w:t>tions. Where this is not possible, or where personal safety or environmental damage are limiting factors, assessment must occur in a sufficiently rigorous simulated environment reflecting realistic operational workplace conditions. This must cover all aspe</w:t>
      </w:r>
      <w:r w:rsidRPr="000F4D5A">
        <w:t>cts of workplace performance, including environment, task skills, task management skills, contingency management skills and job role environment skills.</w:t>
      </w:r>
    </w:p>
    <w:p w:rsidR="00000000" w:rsidRPr="000F4D5A" w:rsidP="000F4D5A">
      <w:pPr>
        <w:pStyle w:val="ListBullet"/>
      </w:pPr>
      <w:r w:rsidRPr="000F4D5A">
        <w:t>Assessment processes and techniques must be appropriate to the language, literacy and numeracy requirem</w:t>
      </w:r>
      <w:r w:rsidRPr="000F4D5A">
        <w:t>ents of the work being performed and the needs of the candidate.</w:t>
      </w:r>
    </w:p>
    <w:p w:rsidR="00000000" w:rsidRPr="000F4D5A" w:rsidP="000F4D5A">
      <w:pPr>
        <w:pStyle w:val="ListBullet"/>
      </w:pPr>
      <w:r w:rsidRPr="000F4D5A">
        <w:t xml:space="preserve">Conditions for assessment must include access to all tools, equipment, materials and documentation required, including relevant workplace procedures, product and manufacturing specifications </w:t>
      </w:r>
      <w:r w:rsidRPr="000F4D5A">
        <w:t>associated with this unit.</w:t>
      </w:r>
    </w:p>
    <w:p w:rsidR="00000000" w:rsidRPr="000F4D5A" w:rsidP="000F4D5A">
      <w:pPr>
        <w:pStyle w:val="AllowPageBreak"/>
      </w:pPr>
    </w:p>
    <w:p w:rsidR="00000000" w:rsidRPr="000F4D5A" w:rsidP="000F4D5A">
      <w:pPr>
        <w:pStyle w:val="Heading1"/>
      </w:pPr>
      <w:bookmarkStart w:id="15" w:name="O_936901"/>
      <w:bookmarkEnd w:id="15"/>
      <w:r w:rsidRPr="000F4D5A">
        <w:t>Links</w:t>
      </w:r>
    </w:p>
    <w:p w:rsidR="00000000" w:rsidRPr="000F4D5A" w:rsidP="0004215B">
      <w:pPr>
        <w:pStyle w:val="BodyText"/>
      </w:pPr>
      <w:r w:rsidRPr="000F4D5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D1E8B">
        <w:rPr>
          <w:rStyle w:val="Hyperlink"/>
        </w:rPr>
        <w:t>https://vetnet.gov.au/Pages/TrainingDocs.aspx?q=a203ec5c-de7d-406b-b3e1-8f1a9b76e92e</w:t>
      </w:r>
      <w:r>
        <w:fldChar w:fldCharType="end"/>
      </w:r>
    </w:p>
    <w:p w:rsidR="00000000" w:rsidRPr="000F4D5A" w:rsidP="000F4D5A"/>
    <w:sectPr w:rsidSect="000F4D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D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D5A" w:rsidRPr="0004215B" w:rsidP="000421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D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15B" w:rsidP="000F4D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4215B" w:rsidP="000F4D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4215B" w:rsidP="000F4D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D5A" w:rsidP="000F4D5A">
    <w:pPr>
      <w:pStyle w:val="Footer"/>
      <w:framePr w:wrap="around"/>
    </w:pPr>
    <w:r>
      <w:fldChar w:fldCharType="begin"/>
    </w:r>
    <w:r>
      <w:instrText xml:space="preserve"> DOCPROPERTY  Subject  \* MERGEFORMAT </w:instrText>
    </w:r>
    <w:r>
      <w:fldChar w:fldCharType="separate"/>
    </w:r>
    <w:r w:rsidR="0004215B">
      <w:t>Approved</w:t>
    </w:r>
    <w:r w:rsidR="0004215B">
      <w:fldChar w:fldCharType="end"/>
    </w:r>
    <w:r>
      <w:tab/>
      <w:t xml:space="preserve">Page </w:t>
    </w:r>
    <w:r>
      <w:fldChar w:fldCharType="begin"/>
    </w:r>
    <w:r>
      <w:instrText xml:space="preserve"> PAGE  \* Arabic  \* MERGEFORMAT </w:instrText>
    </w:r>
    <w:r>
      <w:fldChar w:fldCharType="separate"/>
    </w:r>
    <w:r w:rsidR="0004215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215B">
      <w:rPr>
        <w:noProof/>
      </w:rPr>
      <w:t>5</w:t>
    </w:r>
    <w:r>
      <w:rPr>
        <w:noProof/>
      </w:rPr>
      <w:fldChar w:fldCharType="end"/>
    </w:r>
  </w:p>
  <w:p w:rsidR="000F4D5A" w:rsidP="000F4D5A">
    <w:pPr>
      <w:pStyle w:val="Footer"/>
      <w:framePr w:wrap="around"/>
    </w:pPr>
    <w:r>
      <w:t xml:space="preserve">© Commonwealth of Australia, </w:t>
    </w:r>
    <w:r>
      <w:fldChar w:fldCharType="begin"/>
    </w:r>
    <w:r>
      <w:instrText xml:space="preserve"> DATE  \@ "yyyy"  \* MERGEFORMAT </w:instrText>
    </w:r>
    <w:r>
      <w:fldChar w:fldCharType="separate"/>
    </w:r>
    <w:r w:rsidR="0004215B">
      <w:rPr>
        <w:noProof/>
      </w:rPr>
      <w:t>2025</w:t>
    </w:r>
    <w:r>
      <w:fldChar w:fldCharType="end"/>
    </w:r>
    <w:r>
      <w:tab/>
    </w:r>
    <w:r>
      <w:fldChar w:fldCharType="begin"/>
    </w:r>
    <w:r>
      <w:instrText xml:space="preserve"> DOCPROPERTY  Author  \* MERGEFORMAT </w:instrText>
    </w:r>
    <w:r>
      <w:fldChar w:fldCharType="separate"/>
    </w:r>
    <w:r w:rsidR="0004215B">
      <w:t>Skills Insight</w:t>
    </w:r>
    <w:r w:rsidR="0004215B">
      <w:fldChar w:fldCharType="end"/>
    </w:r>
  </w:p>
  <w:p w:rsidR="000F4D5A" w:rsidP="000F4D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D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1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4D5A" w:rsidRPr="0004215B" w:rsidP="000421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D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15B" w:rsidRPr="002D2AF8" w:rsidP="000F4D5A">
    <w:pPr>
      <w:pStyle w:val="Header"/>
      <w:framePr w:wrap="around"/>
    </w:pPr>
    <w:r>
      <w:fldChar w:fldCharType="begin"/>
    </w:r>
    <w:r>
      <w:instrText xml:space="preserve"> TITLE   \* MERGEFORMAT </w:instrText>
    </w:r>
    <w:r>
      <w:fldChar w:fldCharType="separate"/>
    </w:r>
    <w:r>
      <w:t>MSTTN2011 Undertake fibre blending and feeding for non-woven technical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215B" w:rsidP="000F4D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D5A" w:rsidRPr="002D2AF8" w:rsidP="000F4D5A">
    <w:pPr>
      <w:pStyle w:val="Header"/>
      <w:framePr w:wrap="around"/>
    </w:pPr>
    <w:r>
      <w:fldChar w:fldCharType="begin"/>
    </w:r>
    <w:r>
      <w:instrText xml:space="preserve"> TITLE   \* MERGEFORMAT </w:instrText>
    </w:r>
    <w:r>
      <w:fldChar w:fldCharType="separate"/>
    </w:r>
    <w:r w:rsidR="0004215B">
      <w:t>MSTTN2011 Undertake fibre blending and feeding for non-woven technical production processes</w:t>
    </w:r>
    <w:r w:rsidR="0004215B">
      <w:fldChar w:fldCharType="end"/>
    </w:r>
    <w:r>
      <w:tab/>
      <w:t xml:space="preserve">Date this document was generated: </w:t>
    </w:r>
    <w:r>
      <w:fldChar w:fldCharType="begin"/>
    </w:r>
    <w:r>
      <w:instrText xml:space="preserve"> CREATEDATE  \@ "d MMMM yyyy"  \* MERGEFORMAT </w:instrText>
    </w:r>
    <w:r>
      <w:fldChar w:fldCharType="separate"/>
    </w:r>
    <w:r w:rsidR="0004215B">
      <w:rPr>
        <w:noProof/>
      </w:rPr>
      <w:t>2 March 2025</w:t>
    </w:r>
    <w:r>
      <w:fldChar w:fldCharType="end"/>
    </w:r>
  </w:p>
  <w:p w:rsidR="000F4D5A" w:rsidP="000F4D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72A4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2294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06AF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D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4D5A"/>
    <w:pPr>
      <w:spacing w:before="360" w:after="60"/>
      <w:outlineLvl w:val="0"/>
    </w:pPr>
    <w:rPr>
      <w:sz w:val="32"/>
    </w:rPr>
  </w:style>
  <w:style w:type="paragraph" w:styleId="Heading2">
    <w:name w:val="heading 2"/>
    <w:basedOn w:val="HeadingBase"/>
    <w:next w:val="BodyText"/>
    <w:link w:val="Heading2Char"/>
    <w:qFormat/>
    <w:rsid w:val="000F4D5A"/>
    <w:pPr>
      <w:keepLines/>
      <w:spacing w:before="240" w:after="120"/>
      <w:outlineLvl w:val="1"/>
    </w:pPr>
    <w:rPr>
      <w:sz w:val="28"/>
      <w:szCs w:val="40"/>
    </w:rPr>
  </w:style>
  <w:style w:type="paragraph" w:styleId="Heading3">
    <w:name w:val="heading 3"/>
    <w:basedOn w:val="HeadingBase"/>
    <w:next w:val="BodyText"/>
    <w:link w:val="Heading3Char"/>
    <w:qFormat/>
    <w:rsid w:val="000F4D5A"/>
    <w:pPr>
      <w:spacing w:before="180" w:after="120"/>
      <w:outlineLvl w:val="2"/>
    </w:pPr>
    <w:rPr>
      <w:spacing w:val="-10"/>
      <w:kern w:val="32"/>
    </w:rPr>
  </w:style>
  <w:style w:type="paragraph" w:styleId="Heading4">
    <w:name w:val="heading 4"/>
    <w:basedOn w:val="HeadingBase"/>
    <w:next w:val="BodyText"/>
    <w:link w:val="Heading4Char"/>
    <w:qFormat/>
    <w:rsid w:val="000F4D5A"/>
    <w:pPr>
      <w:spacing w:before="160" w:after="120"/>
      <w:outlineLvl w:val="3"/>
    </w:pPr>
    <w:rPr>
      <w:sz w:val="22"/>
    </w:rPr>
  </w:style>
  <w:style w:type="paragraph" w:styleId="Heading5">
    <w:name w:val="heading 5"/>
    <w:basedOn w:val="HeadingBase"/>
    <w:next w:val="Normal"/>
    <w:link w:val="Heading5Char"/>
    <w:qFormat/>
    <w:rsid w:val="000F4D5A"/>
    <w:pPr>
      <w:spacing w:before="80"/>
      <w:outlineLvl w:val="4"/>
    </w:pPr>
    <w:rPr>
      <w:color w:val="918585"/>
      <w:sz w:val="20"/>
    </w:rPr>
  </w:style>
  <w:style w:type="paragraph" w:styleId="Heading6">
    <w:name w:val="heading 6"/>
    <w:basedOn w:val="HeadingBase"/>
    <w:next w:val="Normal"/>
    <w:link w:val="Heading6Char"/>
    <w:qFormat/>
    <w:rsid w:val="000F4D5A"/>
    <w:pPr>
      <w:spacing w:before="60"/>
      <w:outlineLvl w:val="5"/>
    </w:pPr>
    <w:rPr>
      <w:color w:val="918585"/>
      <w:sz w:val="20"/>
    </w:rPr>
  </w:style>
  <w:style w:type="paragraph" w:styleId="Heading7">
    <w:name w:val="heading 7"/>
    <w:basedOn w:val="Normal"/>
    <w:next w:val="Normal"/>
    <w:link w:val="Heading7Char"/>
    <w:qFormat/>
    <w:rsid w:val="000F4D5A"/>
    <w:pPr>
      <w:ind w:left="720"/>
      <w:outlineLvl w:val="6"/>
    </w:pPr>
    <w:rPr>
      <w:i/>
    </w:rPr>
  </w:style>
  <w:style w:type="paragraph" w:styleId="Heading8">
    <w:name w:val="heading 8"/>
    <w:basedOn w:val="Normal"/>
    <w:next w:val="Normal"/>
    <w:link w:val="Heading8Char"/>
    <w:qFormat/>
    <w:rsid w:val="000F4D5A"/>
    <w:pPr>
      <w:ind w:left="720"/>
      <w:outlineLvl w:val="7"/>
    </w:pPr>
    <w:rPr>
      <w:i/>
    </w:rPr>
  </w:style>
  <w:style w:type="paragraph" w:styleId="Heading9">
    <w:name w:val="heading 9"/>
    <w:basedOn w:val="Normal"/>
    <w:next w:val="Normal"/>
    <w:link w:val="Heading9Char"/>
    <w:qFormat/>
    <w:rsid w:val="000F4D5A"/>
    <w:pPr>
      <w:ind w:left="720"/>
      <w:outlineLvl w:val="8"/>
    </w:pPr>
    <w:rPr>
      <w:i/>
    </w:rPr>
  </w:style>
  <w:style w:type="character" w:default="1" w:styleId="DefaultParagraphFont">
    <w:name w:val="Default Paragraph Font"/>
    <w:uiPriority w:val="1"/>
    <w:unhideWhenUsed/>
    <w:rsid w:val="000F4D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D5A"/>
  </w:style>
  <w:style w:type="character" w:customStyle="1" w:styleId="Heading1Char">
    <w:name w:val="Heading 1 Char"/>
    <w:basedOn w:val="DefaultParagraphFont"/>
    <w:link w:val="Heading1"/>
    <w:rsid w:val="000F4D5A"/>
    <w:rPr>
      <w:rFonts w:ascii="Times New Roman" w:eastAsia="Times New Roman" w:hAnsi="Times New Roman" w:cs="Times New Roman"/>
      <w:b/>
      <w:sz w:val="32"/>
      <w:szCs w:val="20"/>
      <w:lang w:eastAsia="en-US"/>
    </w:rPr>
  </w:style>
  <w:style w:type="paragraph" w:styleId="BodyText">
    <w:name w:val="Body Text"/>
    <w:basedOn w:val="Normal"/>
    <w:link w:val="BodyTextChar"/>
    <w:rsid w:val="000F4D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4D5A"/>
    <w:rPr>
      <w:rFonts w:ascii="Times New Roman" w:eastAsia="Times New Roman" w:hAnsi="Times New Roman" w:cs="Times New Roman"/>
      <w:sz w:val="24"/>
      <w:lang w:eastAsia="en-US"/>
    </w:rPr>
  </w:style>
  <w:style w:type="paragraph" w:styleId="ListBullet">
    <w:name w:val="List Bullet"/>
    <w:basedOn w:val="List"/>
    <w:rsid w:val="000F4D5A"/>
    <w:pPr>
      <w:numPr>
        <w:numId w:val="12"/>
      </w:numPr>
      <w:tabs>
        <w:tab w:val="clear" w:pos="340"/>
      </w:tabs>
      <w:spacing w:before="40" w:after="40"/>
    </w:pPr>
  </w:style>
  <w:style w:type="character" w:customStyle="1" w:styleId="SpecialBold">
    <w:name w:val="Special Bold"/>
    <w:basedOn w:val="DefaultParagraphFont"/>
    <w:rsid w:val="000F4D5A"/>
    <w:rPr>
      <w:b/>
      <w:spacing w:val="0"/>
    </w:rPr>
  </w:style>
  <w:style w:type="paragraph" w:styleId="ListBullet2">
    <w:name w:val="List Bullet 2"/>
    <w:basedOn w:val="List2"/>
    <w:rsid w:val="000F4D5A"/>
    <w:pPr>
      <w:numPr>
        <w:numId w:val="13"/>
      </w:numPr>
      <w:tabs>
        <w:tab w:val="clear" w:pos="680"/>
      </w:tabs>
    </w:pPr>
  </w:style>
  <w:style w:type="paragraph" w:customStyle="1" w:styleId="SuperHeading">
    <w:name w:val="SuperHeading"/>
    <w:basedOn w:val="Normal"/>
    <w:rsid w:val="000F4D5A"/>
    <w:pPr>
      <w:spacing w:before="240" w:after="120"/>
      <w:outlineLvl w:val="0"/>
    </w:pPr>
    <w:rPr>
      <w:rFonts w:ascii="Times New Roman" w:hAnsi="Times New Roman"/>
      <w:b/>
      <w:sz w:val="32"/>
    </w:rPr>
  </w:style>
  <w:style w:type="paragraph" w:customStyle="1" w:styleId="AllowPageBreak">
    <w:name w:val="AllowPageBreak"/>
    <w:rsid w:val="000F4D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4D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D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D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D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D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D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4D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4D5A"/>
    <w:rPr>
      <w:rFonts w:ascii="Courier New" w:eastAsia="Times New Roman" w:hAnsi="Courier New" w:cs="Times New Roman"/>
      <w:i/>
      <w:szCs w:val="20"/>
      <w:lang w:eastAsia="en-US"/>
    </w:rPr>
  </w:style>
  <w:style w:type="paragraph" w:customStyle="1" w:styleId="HeadingBase">
    <w:name w:val="Heading Base"/>
    <w:rsid w:val="000F4D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D5A"/>
    <w:pPr>
      <w:tabs>
        <w:tab w:val="right" w:leader="dot" w:pos="9072"/>
      </w:tabs>
      <w:ind w:left="567"/>
    </w:pPr>
    <w:rPr>
      <w:szCs w:val="22"/>
    </w:rPr>
  </w:style>
  <w:style w:type="paragraph" w:customStyle="1" w:styleId="TOCBase">
    <w:name w:val="TOC Base"/>
    <w:rsid w:val="000F4D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D5A"/>
    <w:pPr>
      <w:tabs>
        <w:tab w:val="right" w:leader="dot" w:pos="9072"/>
      </w:tabs>
      <w:spacing w:before="40" w:after="40"/>
      <w:ind w:left="284"/>
    </w:pPr>
    <w:rPr>
      <w:rFonts w:ascii="Times New Roman" w:hAnsi="Times New Roman"/>
    </w:rPr>
  </w:style>
  <w:style w:type="paragraph" w:styleId="TOC1">
    <w:name w:val="toc 1"/>
    <w:basedOn w:val="TOCBase"/>
    <w:next w:val="Normal"/>
    <w:rsid w:val="000F4D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4D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D5A"/>
    <w:rPr>
      <w:rFonts w:ascii="Times New Roman" w:eastAsia="Times New Roman" w:hAnsi="Times New Roman" w:cs="Times New Roman"/>
      <w:sz w:val="16"/>
      <w:lang w:eastAsia="en-US"/>
    </w:rPr>
  </w:style>
  <w:style w:type="paragraph" w:styleId="Title">
    <w:name w:val="Title"/>
    <w:basedOn w:val="HeadingBase"/>
    <w:link w:val="TitleChar"/>
    <w:qFormat/>
    <w:rsid w:val="000F4D5A"/>
    <w:pPr>
      <w:spacing w:before="5040"/>
      <w:jc w:val="center"/>
    </w:pPr>
    <w:rPr>
      <w:sz w:val="48"/>
      <w:szCs w:val="72"/>
      <w:lang w:val="en-US"/>
    </w:rPr>
  </w:style>
  <w:style w:type="character" w:customStyle="1" w:styleId="TitleChar">
    <w:name w:val="Title Char"/>
    <w:basedOn w:val="DefaultParagraphFont"/>
    <w:link w:val="Title"/>
    <w:rsid w:val="000F4D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D5A"/>
    <w:pPr>
      <w:tabs>
        <w:tab w:val="left" w:pos="3600"/>
        <w:tab w:val="left" w:pos="3958"/>
      </w:tabs>
    </w:pPr>
  </w:style>
  <w:style w:type="paragraph" w:styleId="List">
    <w:name w:val="List"/>
    <w:basedOn w:val="BodyText"/>
    <w:next w:val="BodyText"/>
    <w:rsid w:val="000F4D5A"/>
    <w:pPr>
      <w:tabs>
        <w:tab w:val="left" w:pos="340"/>
      </w:tabs>
      <w:spacing w:before="60" w:after="60"/>
      <w:ind w:left="340" w:hanging="340"/>
    </w:pPr>
  </w:style>
  <w:style w:type="paragraph" w:customStyle="1" w:styleId="Note">
    <w:name w:val="Note"/>
    <w:basedOn w:val="BodyText"/>
    <w:rsid w:val="000F4D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4D5A"/>
    <w:pPr>
      <w:framePr w:wrap="auto" w:hAnchor="text" w:y="6049"/>
    </w:pPr>
    <w:rPr>
      <w:color w:val="000000"/>
      <w:sz w:val="40"/>
    </w:rPr>
  </w:style>
  <w:style w:type="paragraph" w:customStyle="1" w:styleId="TOCTitle">
    <w:name w:val="TOCTitle"/>
    <w:basedOn w:val="Heading1"/>
    <w:rsid w:val="000F4D5A"/>
    <w:pPr>
      <w:spacing w:after="240"/>
      <w:jc w:val="center"/>
      <w:outlineLvl w:val="9"/>
    </w:pPr>
    <w:rPr>
      <w:caps/>
    </w:rPr>
  </w:style>
  <w:style w:type="paragraph" w:customStyle="1" w:styleId="Version">
    <w:name w:val="Version"/>
    <w:rsid w:val="000F4D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4D5A"/>
    <w:pPr>
      <w:keepNext w:val="0"/>
      <w:tabs>
        <w:tab w:val="right" w:pos="4176"/>
      </w:tabs>
      <w:ind w:left="198" w:hanging="198"/>
    </w:pPr>
    <w:rPr>
      <w:rFonts w:ascii="Garamond" w:hAnsi="Garamond"/>
    </w:rPr>
  </w:style>
  <w:style w:type="paragraph" w:styleId="IndexHeading">
    <w:name w:val="index heading"/>
    <w:basedOn w:val="Normal"/>
    <w:next w:val="Index1"/>
    <w:semiHidden/>
    <w:rsid w:val="000F4D5A"/>
    <w:pPr>
      <w:spacing w:before="120" w:after="120"/>
    </w:pPr>
    <w:rPr>
      <w:rFonts w:ascii="Arial" w:hAnsi="Arial"/>
      <w:b/>
      <w:color w:val="918585"/>
      <w:sz w:val="24"/>
    </w:rPr>
  </w:style>
  <w:style w:type="paragraph" w:styleId="Header">
    <w:name w:val="header"/>
    <w:basedOn w:val="Normal"/>
    <w:link w:val="HeaderChar"/>
    <w:rsid w:val="000F4D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D5A"/>
    <w:rPr>
      <w:rFonts w:ascii="Times New Roman" w:eastAsia="Times New Roman" w:hAnsi="Times New Roman" w:cs="Times New Roman"/>
      <w:sz w:val="16"/>
      <w:szCs w:val="20"/>
      <w:lang w:val="en-GB" w:eastAsia="en-US"/>
    </w:rPr>
  </w:style>
  <w:style w:type="paragraph" w:customStyle="1" w:styleId="Chapter">
    <w:name w:val="Chapter"/>
    <w:basedOn w:val="Normal"/>
    <w:rsid w:val="000F4D5A"/>
    <w:pPr>
      <w:spacing w:before="240"/>
    </w:pPr>
    <w:rPr>
      <w:rFonts w:ascii="Times New Roman" w:hAnsi="Times New Roman"/>
      <w:smallCaps/>
      <w:spacing w:val="80"/>
      <w:sz w:val="28"/>
    </w:rPr>
  </w:style>
  <w:style w:type="paragraph" w:customStyle="1" w:styleId="InChapter">
    <w:name w:val="InChapter"/>
    <w:basedOn w:val="Heading3"/>
    <w:rsid w:val="000F4D5A"/>
    <w:pPr>
      <w:spacing w:after="240"/>
      <w:outlineLvl w:val="9"/>
    </w:pPr>
    <w:rPr>
      <w:noProof/>
    </w:rPr>
  </w:style>
  <w:style w:type="paragraph" w:styleId="Index2">
    <w:name w:val="index 2"/>
    <w:basedOn w:val="Normal"/>
    <w:next w:val="Normal"/>
    <w:semiHidden/>
    <w:rsid w:val="000F4D5A"/>
    <w:pPr>
      <w:tabs>
        <w:tab w:val="right" w:pos="4176"/>
      </w:tabs>
      <w:ind w:left="568" w:hanging="284"/>
    </w:pPr>
    <w:rPr>
      <w:rFonts w:ascii="Garamond" w:hAnsi="Garamond"/>
    </w:rPr>
  </w:style>
  <w:style w:type="paragraph" w:customStyle="1" w:styleId="Byline">
    <w:name w:val="Byline"/>
    <w:rsid w:val="000F4D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D5A"/>
    <w:pPr>
      <w:tabs>
        <w:tab w:val="clear" w:pos="3600"/>
        <w:tab w:val="clear" w:pos="3958"/>
      </w:tabs>
      <w:jc w:val="right"/>
    </w:pPr>
  </w:style>
  <w:style w:type="character" w:styleId="Emphasis">
    <w:name w:val="Emphasis"/>
    <w:basedOn w:val="DefaultParagraphFont"/>
    <w:qFormat/>
    <w:rsid w:val="000F4D5A"/>
    <w:rPr>
      <w:i/>
    </w:rPr>
  </w:style>
  <w:style w:type="paragraph" w:styleId="Caption">
    <w:name w:val="caption"/>
    <w:basedOn w:val="BodyText"/>
    <w:next w:val="Normal"/>
    <w:qFormat/>
    <w:rsid w:val="000F4D5A"/>
    <w:pPr>
      <w:framePr w:w="2268" w:hSpace="181" w:vSpace="181" w:wrap="around" w:vAnchor="text" w:hAnchor="page" w:x="1135" w:y="285" w:anchorLock="1"/>
    </w:pPr>
    <w:rPr>
      <w:i/>
    </w:rPr>
  </w:style>
  <w:style w:type="paragraph" w:customStyle="1" w:styleId="MiniTOCTitle">
    <w:name w:val="MiniTOCTitle"/>
    <w:basedOn w:val="Heading4"/>
    <w:rsid w:val="000F4D5A"/>
    <w:pPr>
      <w:spacing w:before="240"/>
      <w:outlineLvl w:val="9"/>
    </w:pPr>
    <w:rPr>
      <w:noProof/>
      <w:sz w:val="24"/>
    </w:rPr>
  </w:style>
  <w:style w:type="paragraph" w:customStyle="1" w:styleId="MiniTOCItem">
    <w:name w:val="MiniTOCItem"/>
    <w:basedOn w:val="ListBullet"/>
    <w:rsid w:val="000F4D5A"/>
    <w:pPr>
      <w:numPr>
        <w:numId w:val="0"/>
      </w:numPr>
      <w:tabs>
        <w:tab w:val="right" w:leader="dot" w:pos="6521"/>
      </w:tabs>
      <w:spacing w:before="0" w:after="0"/>
    </w:pPr>
  </w:style>
  <w:style w:type="paragraph" w:customStyle="1" w:styleId="TOFTitle">
    <w:name w:val="TOFTitle"/>
    <w:basedOn w:val="TOCTitle"/>
    <w:rsid w:val="000F4D5A"/>
  </w:style>
  <w:style w:type="paragraph" w:styleId="TableofFigures">
    <w:name w:val="table of figures"/>
    <w:basedOn w:val="Normal"/>
    <w:next w:val="Normal"/>
    <w:semiHidden/>
    <w:rsid w:val="000F4D5A"/>
    <w:pPr>
      <w:tabs>
        <w:tab w:val="right" w:leader="dot" w:pos="9072"/>
      </w:tabs>
      <w:ind w:left="970" w:hanging="403"/>
    </w:pPr>
    <w:rPr>
      <w:rFonts w:ascii="Times New Roman" w:hAnsi="Times New Roman"/>
      <w:b/>
    </w:rPr>
  </w:style>
  <w:style w:type="paragraph" w:styleId="ListNumber">
    <w:name w:val="List Number"/>
    <w:basedOn w:val="List"/>
    <w:rsid w:val="000F4D5A"/>
    <w:pPr>
      <w:numPr>
        <w:numId w:val="15"/>
      </w:numPr>
      <w:tabs>
        <w:tab w:val="clear" w:pos="340"/>
      </w:tabs>
    </w:pPr>
  </w:style>
  <w:style w:type="character" w:customStyle="1" w:styleId="WingdingSymbols">
    <w:name w:val="Wingding Symbols"/>
    <w:rsid w:val="000F4D5A"/>
    <w:rPr>
      <w:rFonts w:ascii="Wingdings" w:hAnsi="Wingdings"/>
    </w:rPr>
  </w:style>
  <w:style w:type="paragraph" w:customStyle="1" w:styleId="TableHeading">
    <w:name w:val="Table Heading"/>
    <w:basedOn w:val="HeadingBase"/>
    <w:rsid w:val="000F4D5A"/>
    <w:pPr>
      <w:keepLines/>
      <w:pBdr>
        <w:bottom w:val="single" w:sz="6" w:space="1" w:color="918585"/>
      </w:pBdr>
      <w:spacing w:before="240"/>
    </w:pPr>
  </w:style>
  <w:style w:type="character" w:customStyle="1" w:styleId="HotSpot">
    <w:name w:val="HotSpot"/>
    <w:rsid w:val="000F4D5A"/>
    <w:rPr>
      <w:color w:val="0033CC"/>
      <w:u w:val="none"/>
    </w:rPr>
  </w:style>
  <w:style w:type="paragraph" w:customStyle="1" w:styleId="BodyTextRight">
    <w:name w:val="Body Text Right"/>
    <w:basedOn w:val="BodyText"/>
    <w:rsid w:val="000F4D5A"/>
    <w:pPr>
      <w:spacing w:before="0" w:after="0"/>
      <w:jc w:val="right"/>
    </w:pPr>
  </w:style>
  <w:style w:type="paragraph" w:styleId="Index3">
    <w:name w:val="index 3"/>
    <w:basedOn w:val="ListNumber2"/>
    <w:next w:val="Normal"/>
    <w:semiHidden/>
    <w:rsid w:val="000F4D5A"/>
    <w:pPr>
      <w:numPr>
        <w:numId w:val="0"/>
      </w:numPr>
      <w:tabs>
        <w:tab w:val="right" w:leader="dot" w:pos="4176"/>
      </w:tabs>
    </w:pPr>
  </w:style>
  <w:style w:type="paragraph" w:styleId="ListNumber2">
    <w:name w:val="List Number 2"/>
    <w:basedOn w:val="List2"/>
    <w:rsid w:val="000F4D5A"/>
    <w:pPr>
      <w:numPr>
        <w:numId w:val="10"/>
      </w:numPr>
      <w:tabs>
        <w:tab w:val="clear" w:pos="1060"/>
      </w:tabs>
    </w:pPr>
  </w:style>
  <w:style w:type="paragraph" w:customStyle="1" w:styleId="MarginNote">
    <w:name w:val="Margin Note"/>
    <w:basedOn w:val="BodyText"/>
    <w:rsid w:val="000F4D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D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D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4D5A"/>
    <w:rPr>
      <w:sz w:val="32"/>
    </w:rPr>
  </w:style>
  <w:style w:type="paragraph" w:customStyle="1" w:styleId="HeadingProcedure">
    <w:name w:val="Heading Procedure"/>
    <w:basedOn w:val="HeadingBase"/>
    <w:next w:val="Normal"/>
    <w:rsid w:val="000F4D5A"/>
    <w:pPr>
      <w:tabs>
        <w:tab w:val="left" w:pos="0"/>
      </w:tabs>
      <w:spacing w:before="120" w:after="60"/>
    </w:pPr>
    <w:rPr>
      <w:i/>
      <w:color w:val="918585"/>
      <w:sz w:val="22"/>
    </w:rPr>
  </w:style>
  <w:style w:type="paragraph" w:customStyle="1" w:styleId="TableBodyText">
    <w:name w:val="Table Body Text"/>
    <w:basedOn w:val="BodyText"/>
    <w:rsid w:val="000F4D5A"/>
    <w:pPr>
      <w:spacing w:before="60" w:after="60"/>
    </w:pPr>
  </w:style>
  <w:style w:type="paragraph" w:styleId="ListContinue">
    <w:name w:val="List Continue"/>
    <w:basedOn w:val="List"/>
    <w:rsid w:val="000F4D5A"/>
    <w:pPr>
      <w:ind w:firstLine="0"/>
    </w:pPr>
  </w:style>
  <w:style w:type="paragraph" w:customStyle="1" w:styleId="ListNote">
    <w:name w:val="List Note"/>
    <w:basedOn w:val="List"/>
    <w:rsid w:val="000F4D5A"/>
    <w:pPr>
      <w:pBdr>
        <w:top w:val="single" w:sz="6" w:space="2" w:color="918585"/>
        <w:bottom w:val="single" w:sz="6" w:space="2" w:color="918585"/>
      </w:pBdr>
      <w:tabs>
        <w:tab w:val="left" w:pos="1021"/>
      </w:tabs>
      <w:ind w:firstLine="0"/>
    </w:pPr>
  </w:style>
  <w:style w:type="paragraph" w:customStyle="1" w:styleId="Warning">
    <w:name w:val="Warning"/>
    <w:basedOn w:val="BodyText"/>
    <w:rsid w:val="000F4D5A"/>
    <w:pPr>
      <w:shd w:val="clear" w:color="auto" w:fill="D9D9D9"/>
      <w:tabs>
        <w:tab w:val="left" w:pos="992"/>
      </w:tabs>
      <w:ind w:left="119" w:right="119"/>
    </w:pPr>
    <w:rPr>
      <w:sz w:val="20"/>
    </w:rPr>
  </w:style>
  <w:style w:type="paragraph" w:customStyle="1" w:styleId="MarginIcons">
    <w:name w:val="Margin Icons"/>
    <w:basedOn w:val="BodyText"/>
    <w:rsid w:val="000F4D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D5A"/>
    <w:rPr>
      <w:rFonts w:ascii="Courier New" w:hAnsi="Courier New"/>
    </w:rPr>
  </w:style>
  <w:style w:type="paragraph" w:customStyle="1" w:styleId="NoteBullet">
    <w:name w:val="Note Bullet"/>
    <w:basedOn w:val="Note"/>
    <w:rsid w:val="000F4D5A"/>
    <w:pPr>
      <w:tabs>
        <w:tab w:val="clear" w:pos="680"/>
      </w:tabs>
      <w:spacing w:before="60" w:after="60"/>
    </w:pPr>
  </w:style>
  <w:style w:type="paragraph" w:customStyle="1" w:styleId="SubHeading2">
    <w:name w:val="SubHeading2"/>
    <w:basedOn w:val="HeadingBase"/>
    <w:rsid w:val="000F4D5A"/>
    <w:pPr>
      <w:spacing w:before="240" w:after="60"/>
    </w:pPr>
    <w:rPr>
      <w:sz w:val="20"/>
    </w:rPr>
  </w:style>
  <w:style w:type="paragraph" w:customStyle="1" w:styleId="SubHeading1">
    <w:name w:val="SubHeading1"/>
    <w:basedOn w:val="HeadingBase"/>
    <w:rsid w:val="000F4D5A"/>
    <w:pPr>
      <w:spacing w:before="240" w:after="60"/>
    </w:pPr>
    <w:rPr>
      <w:color w:val="918585"/>
      <w:sz w:val="22"/>
    </w:rPr>
  </w:style>
  <w:style w:type="paragraph" w:customStyle="1" w:styleId="SideHeading">
    <w:name w:val="Side Heading"/>
    <w:basedOn w:val="HeadingBase"/>
    <w:rsid w:val="000F4D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D5A"/>
    <w:pPr>
      <w:tabs>
        <w:tab w:val="num" w:pos="360"/>
      </w:tabs>
    </w:pPr>
  </w:style>
  <w:style w:type="paragraph" w:styleId="PlainText">
    <w:name w:val="Plain Text"/>
    <w:basedOn w:val="Normal"/>
    <w:link w:val="PlainTextChar"/>
    <w:rsid w:val="000F4D5A"/>
    <w:rPr>
      <w:sz w:val="20"/>
    </w:rPr>
  </w:style>
  <w:style w:type="character" w:customStyle="1" w:styleId="PlainTextChar">
    <w:name w:val="Plain Text Char"/>
    <w:basedOn w:val="DefaultParagraphFont"/>
    <w:link w:val="PlainText"/>
    <w:rsid w:val="000F4D5A"/>
    <w:rPr>
      <w:rFonts w:ascii="Courier New" w:eastAsia="Times New Roman" w:hAnsi="Courier New" w:cs="Times New Roman"/>
      <w:sz w:val="20"/>
      <w:szCs w:val="20"/>
      <w:lang w:eastAsia="en-US"/>
    </w:rPr>
  </w:style>
  <w:style w:type="character" w:customStyle="1" w:styleId="MenuOption">
    <w:name w:val="Menu Option"/>
    <w:basedOn w:val="DefaultParagraphFont"/>
    <w:rsid w:val="000F4D5A"/>
    <w:rPr>
      <w:b/>
      <w:smallCaps/>
    </w:rPr>
  </w:style>
  <w:style w:type="paragraph" w:customStyle="1" w:styleId="TableListNumber">
    <w:name w:val="Table List Number"/>
    <w:basedOn w:val="ListNumber"/>
    <w:rsid w:val="000F4D5A"/>
    <w:pPr>
      <w:numPr>
        <w:numId w:val="0"/>
      </w:numPr>
    </w:pPr>
  </w:style>
  <w:style w:type="paragraph" w:styleId="TOC4">
    <w:name w:val="toc 4"/>
    <w:basedOn w:val="TOCBase"/>
    <w:next w:val="Normal"/>
    <w:semiHidden/>
    <w:rsid w:val="000F4D5A"/>
    <w:pPr>
      <w:tabs>
        <w:tab w:val="right" w:leader="dot" w:pos="9071"/>
      </w:tabs>
      <w:ind w:left="1701"/>
    </w:pPr>
  </w:style>
  <w:style w:type="paragraph" w:customStyle="1" w:styleId="ListAlpha">
    <w:name w:val="List Alpha"/>
    <w:basedOn w:val="List"/>
    <w:rsid w:val="000F4D5A"/>
    <w:pPr>
      <w:numPr>
        <w:numId w:val="9"/>
      </w:numPr>
    </w:pPr>
  </w:style>
  <w:style w:type="paragraph" w:customStyle="1" w:styleId="ListAlpha2">
    <w:name w:val="List Alpha 2"/>
    <w:basedOn w:val="List2"/>
    <w:rsid w:val="000F4D5A"/>
    <w:pPr>
      <w:numPr>
        <w:numId w:val="8"/>
      </w:numPr>
    </w:pPr>
  </w:style>
  <w:style w:type="paragraph" w:styleId="List2">
    <w:name w:val="List 2"/>
    <w:basedOn w:val="BodyText"/>
    <w:rsid w:val="000F4D5A"/>
    <w:pPr>
      <w:tabs>
        <w:tab w:val="left" w:pos="680"/>
      </w:tabs>
      <w:spacing w:before="60" w:after="60"/>
      <w:ind w:left="680" w:hanging="340"/>
    </w:pPr>
  </w:style>
  <w:style w:type="paragraph" w:styleId="List3">
    <w:name w:val="List 3"/>
    <w:basedOn w:val="BodyText"/>
    <w:rsid w:val="000F4D5A"/>
    <w:pPr>
      <w:tabs>
        <w:tab w:val="left" w:pos="1021"/>
      </w:tabs>
      <w:spacing w:before="60" w:after="60"/>
      <w:ind w:left="1020" w:hanging="340"/>
    </w:pPr>
  </w:style>
  <w:style w:type="paragraph" w:styleId="List4">
    <w:name w:val="List 4"/>
    <w:basedOn w:val="BodyText"/>
    <w:rsid w:val="000F4D5A"/>
    <w:pPr>
      <w:tabs>
        <w:tab w:val="left" w:pos="1361"/>
      </w:tabs>
      <w:spacing w:before="60" w:after="60"/>
      <w:ind w:left="1361" w:hanging="340"/>
    </w:pPr>
  </w:style>
  <w:style w:type="paragraph" w:styleId="List5">
    <w:name w:val="List 5"/>
    <w:basedOn w:val="BodyText"/>
    <w:rsid w:val="000F4D5A"/>
    <w:pPr>
      <w:tabs>
        <w:tab w:val="left" w:pos="1701"/>
      </w:tabs>
      <w:spacing w:before="60" w:after="60"/>
      <w:ind w:left="1701" w:hanging="340"/>
    </w:pPr>
  </w:style>
  <w:style w:type="paragraph" w:styleId="ListBullet3">
    <w:name w:val="List Bullet 3"/>
    <w:basedOn w:val="List3"/>
    <w:rsid w:val="000F4D5A"/>
    <w:pPr>
      <w:numPr>
        <w:numId w:val="14"/>
      </w:numPr>
      <w:tabs>
        <w:tab w:val="clear" w:pos="1021"/>
      </w:tabs>
      <w:ind w:left="1037" w:hanging="357"/>
    </w:pPr>
  </w:style>
  <w:style w:type="paragraph" w:styleId="ListBullet4">
    <w:name w:val="List Bullet 4"/>
    <w:basedOn w:val="List4"/>
    <w:rsid w:val="000F4D5A"/>
    <w:pPr>
      <w:numPr>
        <w:numId w:val="3"/>
      </w:numPr>
      <w:tabs>
        <w:tab w:val="clear" w:pos="1361"/>
      </w:tabs>
    </w:pPr>
  </w:style>
  <w:style w:type="paragraph" w:styleId="ListBullet5">
    <w:name w:val="List Bullet 5"/>
    <w:basedOn w:val="List5"/>
    <w:rsid w:val="000F4D5A"/>
    <w:pPr>
      <w:numPr>
        <w:numId w:val="4"/>
      </w:numPr>
    </w:pPr>
  </w:style>
  <w:style w:type="paragraph" w:styleId="ListContinue2">
    <w:name w:val="List Continue 2"/>
    <w:basedOn w:val="List2"/>
    <w:rsid w:val="000F4D5A"/>
    <w:pPr>
      <w:ind w:firstLine="0"/>
    </w:pPr>
  </w:style>
  <w:style w:type="paragraph" w:styleId="ListContinue3">
    <w:name w:val="List Continue 3"/>
    <w:basedOn w:val="List3"/>
    <w:rsid w:val="000F4D5A"/>
    <w:pPr>
      <w:ind w:left="1021" w:firstLine="0"/>
    </w:pPr>
  </w:style>
  <w:style w:type="paragraph" w:styleId="ListContinue4">
    <w:name w:val="List Continue 4"/>
    <w:basedOn w:val="List4"/>
    <w:rsid w:val="000F4D5A"/>
    <w:pPr>
      <w:ind w:firstLine="0"/>
    </w:pPr>
  </w:style>
  <w:style w:type="paragraph" w:styleId="ListContinue5">
    <w:name w:val="List Continue 5"/>
    <w:basedOn w:val="List5"/>
    <w:rsid w:val="000F4D5A"/>
    <w:pPr>
      <w:ind w:firstLine="0"/>
    </w:pPr>
  </w:style>
  <w:style w:type="paragraph" w:styleId="ListNumber3">
    <w:name w:val="List Number 3"/>
    <w:basedOn w:val="List3"/>
    <w:rsid w:val="000F4D5A"/>
    <w:pPr>
      <w:numPr>
        <w:numId w:val="5"/>
      </w:numPr>
    </w:pPr>
  </w:style>
  <w:style w:type="paragraph" w:styleId="ListNumber4">
    <w:name w:val="List Number 4"/>
    <w:basedOn w:val="List4"/>
    <w:rsid w:val="000F4D5A"/>
    <w:pPr>
      <w:numPr>
        <w:numId w:val="6"/>
      </w:numPr>
    </w:pPr>
  </w:style>
  <w:style w:type="paragraph" w:styleId="ListNumber5">
    <w:name w:val="List Number 5"/>
    <w:basedOn w:val="List5"/>
    <w:rsid w:val="000F4D5A"/>
    <w:pPr>
      <w:numPr>
        <w:numId w:val="7"/>
      </w:numPr>
    </w:pPr>
  </w:style>
  <w:style w:type="paragraph" w:styleId="BlockText">
    <w:name w:val="Block Text"/>
    <w:basedOn w:val="Normal"/>
    <w:rsid w:val="000F4D5A"/>
    <w:pPr>
      <w:spacing w:after="120"/>
      <w:ind w:left="1440" w:right="1440"/>
    </w:pPr>
  </w:style>
  <w:style w:type="character" w:customStyle="1" w:styleId="Subscript">
    <w:name w:val="Subscript"/>
    <w:basedOn w:val="DefaultParagraphFont"/>
    <w:rsid w:val="000F4D5A"/>
    <w:rPr>
      <w:sz w:val="16"/>
      <w:vertAlign w:val="subscript"/>
    </w:rPr>
  </w:style>
  <w:style w:type="character" w:customStyle="1" w:styleId="Superscript">
    <w:name w:val="Superscript"/>
    <w:basedOn w:val="DefaultParagraphFont"/>
    <w:rsid w:val="000F4D5A"/>
    <w:rPr>
      <w:sz w:val="16"/>
      <w:vertAlign w:val="superscript"/>
    </w:rPr>
  </w:style>
  <w:style w:type="character" w:customStyle="1" w:styleId="Symbols">
    <w:name w:val="Symbols"/>
    <w:basedOn w:val="DefaultParagraphFont"/>
    <w:rsid w:val="000F4D5A"/>
    <w:rPr>
      <w:rFonts w:ascii="Symbol" w:hAnsi="Symbol"/>
    </w:rPr>
  </w:style>
  <w:style w:type="character" w:customStyle="1" w:styleId="MenuOptions">
    <w:name w:val="Menu Options"/>
    <w:basedOn w:val="DefaultParagraphFont"/>
    <w:rsid w:val="000F4D5A"/>
    <w:rPr>
      <w:rFonts w:ascii="Arial Narrow" w:hAnsi="Arial Narrow"/>
      <w:smallCaps/>
    </w:rPr>
  </w:style>
  <w:style w:type="character" w:customStyle="1" w:styleId="Buttons">
    <w:name w:val="Buttons"/>
    <w:basedOn w:val="DefaultParagraphFont"/>
    <w:rsid w:val="000F4D5A"/>
    <w:rPr>
      <w:b/>
    </w:rPr>
  </w:style>
  <w:style w:type="character" w:customStyle="1" w:styleId="Underlined">
    <w:name w:val="Underlined"/>
    <w:basedOn w:val="DefaultParagraphFont"/>
    <w:rsid w:val="000F4D5A"/>
    <w:rPr>
      <w:u w:val="single"/>
    </w:rPr>
  </w:style>
  <w:style w:type="paragraph" w:customStyle="1" w:styleId="TableBodyTextRight">
    <w:name w:val="Table Body Text Right"/>
    <w:basedOn w:val="TableBodyText"/>
    <w:rsid w:val="000F4D5A"/>
    <w:pPr>
      <w:widowControl w:val="0"/>
      <w:autoSpaceDE w:val="0"/>
      <w:autoSpaceDN w:val="0"/>
      <w:adjustRightInd w:val="0"/>
      <w:jc w:val="right"/>
    </w:pPr>
    <w:rPr>
      <w:rFonts w:cs="Arial"/>
      <w:szCs w:val="18"/>
    </w:rPr>
  </w:style>
  <w:style w:type="paragraph" w:customStyle="1" w:styleId="CopyrightText">
    <w:name w:val="Copyright Text"/>
    <w:basedOn w:val="BodyText"/>
    <w:rsid w:val="000F4D5A"/>
    <w:rPr>
      <w:sz w:val="18"/>
    </w:rPr>
  </w:style>
  <w:style w:type="paragraph" w:customStyle="1" w:styleId="BodySmallRight">
    <w:name w:val="Body Small Right"/>
    <w:basedOn w:val="BodyTextRight"/>
    <w:rsid w:val="000F4D5A"/>
    <w:rPr>
      <w:sz w:val="18"/>
      <w:szCs w:val="18"/>
    </w:rPr>
  </w:style>
  <w:style w:type="paragraph" w:customStyle="1" w:styleId="MarginEdition">
    <w:name w:val="Margin Edition"/>
    <w:basedOn w:val="MarginNote"/>
    <w:rsid w:val="000F4D5A"/>
    <w:pPr>
      <w:spacing w:before="0" w:after="0"/>
    </w:pPr>
    <w:rPr>
      <w:rFonts w:ascii="Times New Roman" w:hAnsi="Times New Roman"/>
      <w:color w:val="999999"/>
    </w:rPr>
  </w:style>
  <w:style w:type="paragraph" w:customStyle="1" w:styleId="Spacer">
    <w:name w:val="Spacer"/>
    <w:basedOn w:val="Normal"/>
    <w:rsid w:val="000F4D5A"/>
    <w:rPr>
      <w:sz w:val="2"/>
      <w:szCs w:val="2"/>
    </w:rPr>
  </w:style>
  <w:style w:type="character" w:customStyle="1" w:styleId="Small">
    <w:name w:val="Small"/>
    <w:basedOn w:val="DefaultParagraphFont"/>
    <w:rsid w:val="000F4D5A"/>
    <w:rPr>
      <w:sz w:val="16"/>
    </w:rPr>
  </w:style>
  <w:style w:type="paragraph" w:customStyle="1" w:styleId="WideTable">
    <w:name w:val="Wide Table"/>
    <w:basedOn w:val="Normal"/>
    <w:rsid w:val="000F4D5A"/>
    <w:pPr>
      <w:ind w:left="-1418"/>
    </w:pPr>
    <w:rPr>
      <w:sz w:val="2"/>
      <w:szCs w:val="2"/>
    </w:rPr>
  </w:style>
  <w:style w:type="character" w:styleId="PageNumber">
    <w:name w:val="page number"/>
    <w:basedOn w:val="DefaultParagraphFont"/>
    <w:rsid w:val="000F4D5A"/>
  </w:style>
  <w:style w:type="paragraph" w:styleId="Quote">
    <w:name w:val="Quote"/>
    <w:basedOn w:val="Heading1"/>
    <w:link w:val="QuoteChar"/>
    <w:qFormat/>
    <w:rsid w:val="000F4D5A"/>
    <w:rPr>
      <w:b w:val="0"/>
      <w:sz w:val="72"/>
      <w:szCs w:val="72"/>
      <w:lang w:val="en-NZ"/>
    </w:rPr>
  </w:style>
  <w:style w:type="character" w:customStyle="1" w:styleId="QuoteChar">
    <w:name w:val="Quote Char"/>
    <w:basedOn w:val="DefaultParagraphFont"/>
    <w:link w:val="Quote"/>
    <w:rsid w:val="000F4D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D5A"/>
    <w:pPr>
      <w:pageBreakBefore/>
    </w:pPr>
  </w:style>
  <w:style w:type="paragraph" w:customStyle="1" w:styleId="Border">
    <w:name w:val="Border"/>
    <w:basedOn w:val="Normal"/>
    <w:qFormat/>
    <w:rsid w:val="000F4D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D5A"/>
    <w:rPr>
      <w:b/>
      <w:bCs/>
      <w:i/>
      <w:iCs/>
      <w:color w:val="auto"/>
    </w:rPr>
  </w:style>
  <w:style w:type="paragraph" w:styleId="IntenseQuote">
    <w:name w:val="Intense Quote"/>
    <w:basedOn w:val="Normal"/>
    <w:next w:val="Normal"/>
    <w:link w:val="IntenseQuoteChar"/>
    <w:uiPriority w:val="30"/>
    <w:qFormat/>
    <w:rsid w:val="000F4D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D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4D5A"/>
    <w:rPr>
      <w:smallCaps/>
      <w:color w:val="auto"/>
      <w:u w:val="single"/>
    </w:rPr>
  </w:style>
  <w:style w:type="character" w:styleId="IntenseReference">
    <w:name w:val="Intense Reference"/>
    <w:basedOn w:val="DefaultParagraphFont"/>
    <w:uiPriority w:val="32"/>
    <w:qFormat/>
    <w:rsid w:val="000F4D5A"/>
    <w:rPr>
      <w:b/>
      <w:bCs/>
      <w:smallCaps/>
      <w:color w:val="auto"/>
      <w:spacing w:val="5"/>
      <w:u w:val="single"/>
    </w:rPr>
  </w:style>
  <w:style w:type="paragraph" w:customStyle="1" w:styleId="2ColumnHeading">
    <w:name w:val="2Column Heading"/>
    <w:basedOn w:val="BodyText"/>
    <w:qFormat/>
    <w:rsid w:val="000F4D5A"/>
    <w:pPr>
      <w:spacing w:after="60"/>
      <w:ind w:left="-2268"/>
    </w:pPr>
    <w:rPr>
      <w:b/>
    </w:rPr>
  </w:style>
  <w:style w:type="paragraph" w:customStyle="1" w:styleId="Heading1TOC">
    <w:name w:val="Heading1 TOC"/>
    <w:basedOn w:val="Normal"/>
    <w:qFormat/>
    <w:rsid w:val="000F4D5A"/>
    <w:pPr>
      <w:spacing w:before="240" w:after="120"/>
    </w:pPr>
    <w:rPr>
      <w:rFonts w:ascii="Times New Roman" w:hAnsi="Times New Roman"/>
      <w:b/>
      <w:sz w:val="32"/>
    </w:rPr>
  </w:style>
  <w:style w:type="paragraph" w:customStyle="1" w:styleId="Heading2TOC">
    <w:name w:val="Heading2 TOC"/>
    <w:basedOn w:val="Normal"/>
    <w:qFormat/>
    <w:rsid w:val="000F4D5A"/>
    <w:pPr>
      <w:spacing w:before="240" w:after="60"/>
    </w:pPr>
    <w:rPr>
      <w:rFonts w:ascii="Times New Roman" w:hAnsi="Times New Roman"/>
      <w:b/>
      <w:sz w:val="28"/>
    </w:rPr>
  </w:style>
  <w:style w:type="character" w:customStyle="1" w:styleId="Underline">
    <w:name w:val="Underline"/>
    <w:basedOn w:val="DefaultParagraphFont"/>
    <w:qFormat/>
    <w:rsid w:val="000F4D5A"/>
    <w:rPr>
      <w:u w:val="single"/>
    </w:rPr>
  </w:style>
  <w:style w:type="character" w:customStyle="1" w:styleId="BoldandItalics">
    <w:name w:val="Bold and Italics"/>
    <w:qFormat/>
    <w:rsid w:val="000F4D5A"/>
    <w:rPr>
      <w:b/>
      <w:i/>
      <w:u w:val="none"/>
    </w:rPr>
  </w:style>
  <w:style w:type="paragraph" w:styleId="BalloonText">
    <w:name w:val="Balloon Text"/>
    <w:basedOn w:val="Normal"/>
    <w:link w:val="BalloonTextChar"/>
    <w:rsid w:val="000F4D5A"/>
    <w:rPr>
      <w:rFonts w:ascii="Tahoma" w:hAnsi="Tahoma" w:cs="Tahoma"/>
      <w:sz w:val="16"/>
      <w:szCs w:val="16"/>
    </w:rPr>
  </w:style>
  <w:style w:type="character" w:customStyle="1" w:styleId="BalloonTextChar">
    <w:name w:val="Balloon Text Char"/>
    <w:basedOn w:val="DefaultParagraphFont"/>
    <w:link w:val="BalloonText"/>
    <w:rsid w:val="000F4D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4D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4D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4D5A"/>
    <w:rPr>
      <w:b/>
      <w:color w:val="660033"/>
      <w:spacing w:val="0"/>
    </w:rPr>
  </w:style>
  <w:style w:type="paragraph" w:customStyle="1" w:styleId="Nameditemlist">
    <w:name w:val="Named item list"/>
    <w:basedOn w:val="BodyText"/>
    <w:qFormat/>
    <w:rsid w:val="000F4D5A"/>
    <w:pPr>
      <w:tabs>
        <w:tab w:val="left" w:pos="2835"/>
      </w:tabs>
      <w:ind w:left="2835" w:hanging="2835"/>
    </w:pPr>
  </w:style>
  <w:style w:type="paragraph" w:customStyle="1" w:styleId="BodyTextnopadding">
    <w:name w:val="Body Text no padding"/>
    <w:basedOn w:val="BodyText"/>
    <w:qFormat/>
    <w:rsid w:val="000F4D5A"/>
    <w:pPr>
      <w:spacing w:before="0" w:after="0"/>
    </w:pPr>
  </w:style>
  <w:style w:type="paragraph" w:customStyle="1" w:styleId="BodyTextBold">
    <w:name w:val="Body Text Bold"/>
    <w:basedOn w:val="BodyText"/>
    <w:qFormat/>
    <w:rsid w:val="000F4D5A"/>
    <w:rPr>
      <w:b/>
    </w:rPr>
  </w:style>
  <w:style w:type="character" w:styleId="Hyperlink">
    <w:name w:val="Hyperlink"/>
    <w:basedOn w:val="DefaultParagraphFont"/>
    <w:uiPriority w:val="99"/>
    <w:unhideWhenUsed/>
    <w:rsid w:val="000421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1048</Words>
  <Characters>6973</Characters>
  <Application>Microsoft Office Word</Application>
  <DocSecurity>0</DocSecurity>
  <Lines>278</Lines>
  <Paragraphs>178</Paragraphs>
  <ScaleCrop>false</ScaleCrop>
  <Company>Author-it Software Corporation Ltd.</Company>
  <LinksUpToDate>false</LinksUpToDate>
  <CharactersWithSpaces>7843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MSTTN2011 Undertake fibre blending and feeding for non-woven technical production processes</dc:title>
  <dc:subject>Approved</dc:subject>
  <dc:creator>Skills Insight</dc:creator>
  <cp:keywords>Release: 1</cp:keywords>
  <dc:description>Review Date: 12 April 2008</dc:description>
  <cp:lastModifiedBy>HSD_TPCMSd.prod</cp:lastModifiedBy>
  <cp:revision>3</cp:revision>
  <dcterms:created xsi:type="dcterms:W3CDTF">2025-03-02T00:10:00Z</dcterms:created>
  <dcterms:modified xsi:type="dcterms:W3CDTF">2025-03-02T00:10:00Z</dcterms:modified>
</cp:coreProperties>
</file>