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D22" w:rsidP="00231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MSTTN2011 Undertake fibre blending and feeding for non-woven technical production processes</w:t>
      </w:r>
      <w:r>
        <w:fldChar w:fldCharType="end"/>
      </w:r>
    </w:p>
    <w:p w:rsidR="00231D22" w:rsidP="00231D22">
      <w:pPr>
        <w:pStyle w:val="Version"/>
        <w:sectPr w:rsidSect="009F6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ABF" w:rsidP="009F6ABF">
      <w:pPr>
        <w:pStyle w:val="SuperHeading"/>
      </w:pPr>
      <w:r w:rsidRPr="009F6ABF">
        <w:t>Assessment Requirements for MSTTN2011 Undertake fibre blending and feeding for non-woven technical production processes</w:t>
      </w:r>
    </w:p>
    <w:p w:rsidR="00000000" w:rsidRPr="009F6ABF" w:rsidP="009F6ABF">
      <w:pPr>
        <w:pStyle w:val="Heading1"/>
      </w:pPr>
      <w:bookmarkStart w:id="1" w:name="O_936902"/>
      <w:bookmarkEnd w:id="1"/>
      <w:r w:rsidRPr="009F6ABF">
        <w:t>Modification History</w:t>
      </w:r>
    </w:p>
    <w:p w:rsidR="00000000" w:rsidRPr="009F6ABF" w:rsidP="00231D22">
      <w:pPr>
        <w:pStyle w:val="BodyText"/>
      </w:pPr>
      <w:r w:rsidRPr="009F6ABF">
        <w:t>Release 1. Supersedes a</w:t>
      </w:r>
      <w:r w:rsidRPr="009F6ABF">
        <w:t>nd is equivalent to LMTTN2011B Undertake fibre blending and feeding for non-woven technical production processes</w:t>
      </w:r>
    </w:p>
    <w:p w:rsidR="00000000" w:rsidRPr="009F6ABF" w:rsidP="009F6ABF">
      <w:pPr>
        <w:pStyle w:val="Heading1"/>
      </w:pPr>
      <w:bookmarkStart w:id="2" w:name="O_936905"/>
      <w:bookmarkEnd w:id="2"/>
      <w:r w:rsidRPr="009F6ABF">
        <w:t>Performance Evidence</w:t>
      </w:r>
    </w:p>
    <w:p w:rsidR="00000000" w:rsidRPr="009F6ABF" w:rsidP="00231D22">
      <w:pPr>
        <w:pStyle w:val="BodyText"/>
      </w:pPr>
      <w:r w:rsidRPr="009F6ABF">
        <w:t>Evidence required to demonstrate competence in this unit must be relevant to and satisfy the requirements</w:t>
      </w:r>
      <w:r w:rsidRPr="009F6ABF">
        <w:t xml:space="preserve"> of the elements and performance criteria, and include:</w:t>
      </w:r>
    </w:p>
    <w:p w:rsidR="00000000" w:rsidRPr="009F6ABF" w:rsidP="009F6ABF">
      <w:pPr>
        <w:pStyle w:val="ListBullet"/>
      </w:pPr>
      <w:r w:rsidRPr="009F6ABF">
        <w:t xml:space="preserve">reading and following work instructions, standard operating procedures (SOPs), safe work practices and other reference material </w:t>
      </w:r>
    </w:p>
    <w:p w:rsidR="00000000" w:rsidRPr="009F6ABF" w:rsidP="009F6ABF">
      <w:pPr>
        <w:pStyle w:val="ListBullet"/>
      </w:pPr>
      <w:r w:rsidRPr="009F6ABF">
        <w:t>applying relevant standards</w:t>
      </w:r>
    </w:p>
    <w:p w:rsidR="00000000" w:rsidRPr="009F6ABF" w:rsidP="009F6ABF">
      <w:pPr>
        <w:pStyle w:val="ListBullet"/>
      </w:pPr>
      <w:r w:rsidRPr="009F6ABF">
        <w:t>checking production specifications to iden</w:t>
      </w:r>
      <w:r w:rsidRPr="009F6ABF">
        <w:t>tify required fibres</w:t>
      </w:r>
    </w:p>
    <w:p w:rsidR="00000000" w:rsidRPr="009F6ABF" w:rsidP="009F6ABF">
      <w:pPr>
        <w:pStyle w:val="ListBullet"/>
      </w:pPr>
      <w:r w:rsidRPr="009F6ABF">
        <w:t>selecting and blending fibres according to production specification on at least three (3) occasions</w:t>
      </w:r>
    </w:p>
    <w:p w:rsidR="00000000" w:rsidRPr="009F6ABF" w:rsidP="009F6ABF">
      <w:pPr>
        <w:pStyle w:val="ListBullet"/>
      </w:pPr>
      <w:r w:rsidRPr="009F6ABF">
        <w:t>conducting and monitoring blending to ensure blending consistency and feed uniformity, according to work health and safety (WHS) practi</w:t>
      </w:r>
      <w:r w:rsidRPr="009F6ABF">
        <w:t>ces, on at least three (3) occasions</w:t>
      </w:r>
    </w:p>
    <w:p w:rsidR="00000000" w:rsidRPr="009F6ABF" w:rsidP="009F6ABF">
      <w:pPr>
        <w:pStyle w:val="ListBullet"/>
      </w:pPr>
      <w:r w:rsidRPr="009F6ABF">
        <w:t>sorting waste according to workplace procedures</w:t>
      </w:r>
    </w:p>
    <w:p w:rsidR="00000000" w:rsidRPr="009F6ABF" w:rsidP="009F6ABF">
      <w:pPr>
        <w:pStyle w:val="ListBullet"/>
      </w:pPr>
      <w:r w:rsidRPr="009F6ABF">
        <w:t>following job specifications and orders</w:t>
      </w:r>
    </w:p>
    <w:p w:rsidR="00000000" w:rsidRPr="009F6ABF" w:rsidP="009F6ABF">
      <w:pPr>
        <w:pStyle w:val="ListBullet"/>
      </w:pPr>
      <w:r w:rsidRPr="009F6ABF">
        <w:t>applying workplace procedures</w:t>
      </w:r>
    </w:p>
    <w:p w:rsidR="00000000" w:rsidRPr="009F6ABF" w:rsidP="009F6ABF">
      <w:pPr>
        <w:pStyle w:val="ListBullet"/>
      </w:pPr>
      <w:r w:rsidRPr="009F6ABF">
        <w:t>maintaining records.</w:t>
      </w:r>
    </w:p>
    <w:p w:rsidR="00000000" w:rsidRPr="009F6ABF" w:rsidP="009F6ABF">
      <w:pPr>
        <w:pStyle w:val="AllowPageBreak"/>
      </w:pPr>
    </w:p>
    <w:p w:rsidR="00000000" w:rsidRPr="009F6ABF" w:rsidP="009F6ABF">
      <w:pPr>
        <w:pStyle w:val="Heading1"/>
      </w:pPr>
      <w:bookmarkStart w:id="3" w:name="O_936904"/>
      <w:bookmarkEnd w:id="3"/>
      <w:r w:rsidRPr="009F6ABF">
        <w:t>Knowledge Evidence</w:t>
      </w:r>
    </w:p>
    <w:p w:rsidR="00000000" w:rsidRPr="009F6ABF" w:rsidP="00231D22">
      <w:pPr>
        <w:pStyle w:val="BodyText"/>
      </w:pPr>
      <w:r w:rsidRPr="009F6ABF">
        <w:t xml:space="preserve">Evidence must be provided that demonstrates </w:t>
      </w:r>
      <w:r w:rsidRPr="009F6ABF">
        <w:t>knowledge of:</w:t>
      </w:r>
    </w:p>
    <w:p w:rsidR="00000000" w:rsidRPr="009F6ABF" w:rsidP="009F6ABF">
      <w:pPr>
        <w:pStyle w:val="ListBullet"/>
      </w:pPr>
      <w:r w:rsidRPr="009F6ABF">
        <w:t>safe work practices and procedures and use of personal protective equipment (PPE)</w:t>
      </w:r>
    </w:p>
    <w:p w:rsidR="00000000" w:rsidRPr="009F6ABF" w:rsidP="009F6ABF">
      <w:pPr>
        <w:pStyle w:val="ListBullet"/>
      </w:pPr>
      <w:r w:rsidRPr="009F6ABF">
        <w:t>relevant Australian Standards</w:t>
      </w:r>
    </w:p>
    <w:p w:rsidR="00000000" w:rsidRPr="009F6ABF" w:rsidP="009F6ABF">
      <w:pPr>
        <w:pStyle w:val="ListBullet"/>
      </w:pPr>
      <w:r w:rsidRPr="009F6ABF">
        <w:t>fibre types and basic characteristics</w:t>
      </w:r>
    </w:p>
    <w:p w:rsidR="00000000" w:rsidRPr="009F6ABF" w:rsidP="009F6ABF">
      <w:pPr>
        <w:pStyle w:val="ListBullet"/>
      </w:pPr>
      <w:r w:rsidRPr="009F6ABF">
        <w:t>blending and feeding processes</w:t>
      </w:r>
    </w:p>
    <w:p w:rsidR="00000000" w:rsidRPr="009F6ABF" w:rsidP="009F6ABF">
      <w:pPr>
        <w:pStyle w:val="ListBullet"/>
      </w:pPr>
      <w:r w:rsidRPr="009F6ABF">
        <w:t>technical specifications, manuals and operating instructions</w:t>
      </w:r>
    </w:p>
    <w:p w:rsidR="00000000" w:rsidRPr="009F6ABF" w:rsidP="009F6ABF">
      <w:pPr>
        <w:pStyle w:val="ListBullet"/>
      </w:pPr>
      <w:r w:rsidRPr="009F6ABF">
        <w:t>quality standards and procedures</w:t>
      </w:r>
    </w:p>
    <w:p w:rsidR="00000000" w:rsidRPr="009F6ABF" w:rsidP="009F6ABF">
      <w:pPr>
        <w:pStyle w:val="ListBullet"/>
      </w:pPr>
      <w:r w:rsidRPr="009F6ABF">
        <w:t>WHS practices, including hazard identification and control measures</w:t>
      </w:r>
    </w:p>
    <w:p w:rsidR="00000000" w:rsidRPr="009F6ABF" w:rsidP="009F6ABF">
      <w:pPr>
        <w:pStyle w:val="ListBullet"/>
      </w:pPr>
      <w:r w:rsidRPr="009F6ABF">
        <w:t>quality practices</w:t>
      </w:r>
    </w:p>
    <w:p w:rsidR="00000000" w:rsidRPr="009F6ABF" w:rsidP="009F6ABF">
      <w:pPr>
        <w:pStyle w:val="ListBullet"/>
      </w:pPr>
      <w:r w:rsidRPr="009F6ABF">
        <w:t>workplace procedures</w:t>
      </w:r>
    </w:p>
    <w:p w:rsidR="00000000" w:rsidRPr="009F6ABF" w:rsidP="009F6ABF">
      <w:pPr>
        <w:pStyle w:val="ListBullet"/>
      </w:pPr>
      <w:r w:rsidRPr="009F6ABF">
        <w:t>recording and reporting practices.</w:t>
      </w:r>
    </w:p>
    <w:p w:rsidR="00000000" w:rsidRPr="009F6ABF" w:rsidP="009F6ABF">
      <w:pPr>
        <w:pStyle w:val="AllowPageBreak"/>
      </w:pPr>
    </w:p>
    <w:p w:rsidR="00000000" w:rsidRPr="009F6ABF" w:rsidP="009F6ABF">
      <w:pPr>
        <w:pStyle w:val="Heading1"/>
      </w:pPr>
      <w:bookmarkStart w:id="4" w:name="O_936903"/>
      <w:bookmarkEnd w:id="4"/>
      <w:r w:rsidRPr="009F6ABF">
        <w:t>Assessment Conditions</w:t>
      </w:r>
    </w:p>
    <w:p w:rsidR="00000000" w:rsidRPr="009F6ABF" w:rsidP="009F6ABF">
      <w:pPr>
        <w:pStyle w:val="ListBullet"/>
      </w:pPr>
      <w:r w:rsidRPr="009F6ABF">
        <w:t>Assessors must:</w:t>
      </w:r>
    </w:p>
    <w:p w:rsidR="00000000" w:rsidRPr="009F6ABF" w:rsidP="009F6ABF">
      <w:pPr>
        <w:pStyle w:val="ListBullet2"/>
      </w:pPr>
      <w:r w:rsidRPr="009F6ABF">
        <w:t>satisfy the assessor co</w:t>
      </w:r>
      <w:r w:rsidRPr="009F6ABF">
        <w:t>mpetency requirements that are in place at the time of the assessment, as set by the VET regulator</w:t>
      </w:r>
    </w:p>
    <w:p w:rsidR="00000000" w:rsidRPr="009F6ABF" w:rsidP="009F6ABF">
      <w:pPr>
        <w:pStyle w:val="ListBullet2"/>
      </w:pPr>
      <w:r w:rsidRPr="009F6ABF">
        <w:t xml:space="preserve">have vocational competency in undertaking fibre blending and feeding for nonwoven technical production processes, at least to the level being assessed, with </w:t>
      </w:r>
      <w:r w:rsidRPr="009F6ABF">
        <w:t>relevant industry knowledge and experience.</w:t>
      </w:r>
    </w:p>
    <w:p w:rsidR="00000000" w:rsidRPr="009F6ABF" w:rsidP="009F6ABF">
      <w:pPr>
        <w:pStyle w:val="ListBullet"/>
      </w:pPr>
      <w:r w:rsidRPr="009F6ABF">
        <w:t>Assessment should occur in operational workplace situations. Where this is not possible, or where personal safety or environmental damage are limiting factors, assessment must occur in a sufficiently rigorous si</w:t>
      </w:r>
      <w:r w:rsidRPr="009F6ABF">
        <w:t>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F6ABF" w:rsidP="009F6ABF">
      <w:pPr>
        <w:pStyle w:val="ListBullet"/>
      </w:pPr>
      <w:r w:rsidRPr="009F6ABF">
        <w:t>Asse</w:t>
      </w:r>
      <w:r w:rsidRPr="009F6ABF">
        <w:t>ssment processes and techniques must be appropriate to the language, literacy and numeracy requirements of the work being performed and the needs of the candidate.</w:t>
      </w:r>
    </w:p>
    <w:p w:rsidR="00000000" w:rsidRPr="009F6ABF" w:rsidP="009F6ABF">
      <w:pPr>
        <w:pStyle w:val="ListBullet"/>
      </w:pPr>
      <w:r w:rsidRPr="009F6ABF">
        <w:t>Conditions for assessment must include access to all tools, equipment, materials and documen</w:t>
      </w:r>
      <w:r w:rsidRPr="009F6ABF">
        <w:t>tation required, including relevant workplace procedures, product and manufacturing specifications associated with this unit.</w:t>
      </w:r>
    </w:p>
    <w:p w:rsidR="00000000" w:rsidRPr="009F6ABF" w:rsidP="009F6ABF">
      <w:pPr>
        <w:pStyle w:val="AllowPageBreak"/>
      </w:pPr>
    </w:p>
    <w:p w:rsidR="00000000" w:rsidRPr="009F6ABF" w:rsidP="009F6ABF">
      <w:pPr>
        <w:pStyle w:val="Heading1"/>
      </w:pPr>
      <w:bookmarkStart w:id="5" w:name="O_936901"/>
      <w:bookmarkEnd w:id="5"/>
      <w:r w:rsidRPr="009F6ABF">
        <w:t>Links</w:t>
      </w:r>
    </w:p>
    <w:p w:rsidR="00000000" w:rsidRPr="009F6ABF" w:rsidP="00231D22">
      <w:pPr>
        <w:pStyle w:val="BodyText"/>
      </w:pPr>
      <w:r w:rsidRPr="009F6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2522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F6ABF" w:rsidP="009F6ABF"/>
    <w:sectPr w:rsidSect="009F6A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BF" w:rsidRPr="00231D22" w:rsidP="00231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2" w:rsidP="009F6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D22" w:rsidP="009F6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1D22" w:rsidP="009F6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ABF" w:rsidRPr="00231D22" w:rsidP="00231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22" w:rsidRPr="002D2AF8" w:rsidP="009F6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MSTTN2011 Undertake fibre blending and feeding for non-woven technical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31D22" w:rsidP="009F6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66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C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E1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BF"/>
  </w:style>
  <w:style w:type="character" w:customStyle="1" w:styleId="Heading1Char">
    <w:name w:val="Heading 1 Char"/>
    <w:basedOn w:val="DefaultParagraphFont"/>
    <w:link w:val="Heading1"/>
    <w:rsid w:val="009F6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A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A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ABF"/>
    <w:rPr>
      <w:b/>
      <w:spacing w:val="0"/>
    </w:rPr>
  </w:style>
  <w:style w:type="paragraph" w:customStyle="1" w:styleId="SuperTitle">
    <w:name w:val="SuperTitle"/>
    <w:basedOn w:val="Title"/>
    <w:rsid w:val="009F6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ABF"/>
    <w:rPr>
      <w:i/>
    </w:rPr>
  </w:style>
  <w:style w:type="paragraph" w:styleId="Caption">
    <w:name w:val="caption"/>
    <w:basedOn w:val="BodyText"/>
    <w:next w:val="Normal"/>
    <w:qFormat/>
    <w:rsid w:val="009F6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BF"/>
  </w:style>
  <w:style w:type="paragraph" w:styleId="TableofFigures">
    <w:name w:val="table of figures"/>
    <w:basedOn w:val="Normal"/>
    <w:next w:val="Normal"/>
    <w:semiHidden/>
    <w:rsid w:val="009F6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ABF"/>
    <w:rPr>
      <w:rFonts w:ascii="Wingdings" w:hAnsi="Wingdings"/>
    </w:rPr>
  </w:style>
  <w:style w:type="paragraph" w:customStyle="1" w:styleId="TableHeading">
    <w:name w:val="Table Heading"/>
    <w:basedOn w:val="HeadingBase"/>
    <w:rsid w:val="009F6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ABF"/>
    <w:rPr>
      <w:color w:val="0033CC"/>
      <w:u w:val="none"/>
    </w:rPr>
  </w:style>
  <w:style w:type="paragraph" w:customStyle="1" w:styleId="BodyTextRight">
    <w:name w:val="Body Text Right"/>
    <w:basedOn w:val="BodyText"/>
    <w:rsid w:val="009F6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BF"/>
    <w:rPr>
      <w:sz w:val="32"/>
    </w:rPr>
  </w:style>
  <w:style w:type="paragraph" w:customStyle="1" w:styleId="HeadingProcedure">
    <w:name w:val="Heading Procedure"/>
    <w:basedOn w:val="HeadingBase"/>
    <w:next w:val="Normal"/>
    <w:rsid w:val="009F6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BF"/>
    <w:pPr>
      <w:spacing w:before="60" w:after="60"/>
    </w:pPr>
  </w:style>
  <w:style w:type="paragraph" w:styleId="ListContinue">
    <w:name w:val="List Continue"/>
    <w:basedOn w:val="List"/>
    <w:rsid w:val="009F6ABF"/>
    <w:pPr>
      <w:ind w:firstLine="0"/>
    </w:pPr>
  </w:style>
  <w:style w:type="paragraph" w:customStyle="1" w:styleId="ListNote">
    <w:name w:val="List Note"/>
    <w:basedOn w:val="List"/>
    <w:rsid w:val="009F6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BF"/>
    <w:rPr>
      <w:rFonts w:ascii="Courier New" w:hAnsi="Courier New"/>
    </w:rPr>
  </w:style>
  <w:style w:type="paragraph" w:customStyle="1" w:styleId="NoteBullet">
    <w:name w:val="Note Bullet"/>
    <w:basedOn w:val="Note"/>
    <w:rsid w:val="009F6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BF"/>
    <w:rPr>
      <w:b/>
      <w:smallCaps/>
    </w:rPr>
  </w:style>
  <w:style w:type="paragraph" w:customStyle="1" w:styleId="TableListNumber">
    <w:name w:val="Table List Number"/>
    <w:basedOn w:val="ListNumber"/>
    <w:rsid w:val="009F6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BF"/>
    <w:pPr>
      <w:numPr>
        <w:numId w:val="9"/>
      </w:numPr>
    </w:pPr>
  </w:style>
  <w:style w:type="paragraph" w:customStyle="1" w:styleId="ListAlpha2">
    <w:name w:val="List Alpha 2"/>
    <w:basedOn w:val="List2"/>
    <w:rsid w:val="009F6ABF"/>
    <w:pPr>
      <w:numPr>
        <w:numId w:val="8"/>
      </w:numPr>
    </w:pPr>
  </w:style>
  <w:style w:type="paragraph" w:styleId="List2">
    <w:name w:val="List 2"/>
    <w:basedOn w:val="BodyText"/>
    <w:rsid w:val="009F6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ABF"/>
    <w:pPr>
      <w:numPr>
        <w:numId w:val="4"/>
      </w:numPr>
    </w:pPr>
  </w:style>
  <w:style w:type="paragraph" w:styleId="ListContinue2">
    <w:name w:val="List Continue 2"/>
    <w:basedOn w:val="List2"/>
    <w:rsid w:val="009F6ABF"/>
    <w:pPr>
      <w:ind w:firstLine="0"/>
    </w:pPr>
  </w:style>
  <w:style w:type="paragraph" w:styleId="ListContinue3">
    <w:name w:val="List Continue 3"/>
    <w:basedOn w:val="List3"/>
    <w:rsid w:val="009F6ABF"/>
    <w:pPr>
      <w:ind w:left="1021" w:firstLine="0"/>
    </w:pPr>
  </w:style>
  <w:style w:type="paragraph" w:styleId="ListContinue4">
    <w:name w:val="List Continue 4"/>
    <w:basedOn w:val="List4"/>
    <w:rsid w:val="009F6ABF"/>
    <w:pPr>
      <w:ind w:firstLine="0"/>
    </w:pPr>
  </w:style>
  <w:style w:type="paragraph" w:styleId="ListContinue5">
    <w:name w:val="List Continue 5"/>
    <w:basedOn w:val="List5"/>
    <w:rsid w:val="009F6ABF"/>
    <w:pPr>
      <w:ind w:firstLine="0"/>
    </w:pPr>
  </w:style>
  <w:style w:type="paragraph" w:styleId="ListNumber3">
    <w:name w:val="List Number 3"/>
    <w:basedOn w:val="List3"/>
    <w:rsid w:val="009F6ABF"/>
    <w:pPr>
      <w:numPr>
        <w:numId w:val="5"/>
      </w:numPr>
    </w:pPr>
  </w:style>
  <w:style w:type="paragraph" w:styleId="ListNumber4">
    <w:name w:val="List Number 4"/>
    <w:basedOn w:val="List4"/>
    <w:rsid w:val="009F6ABF"/>
    <w:pPr>
      <w:numPr>
        <w:numId w:val="6"/>
      </w:numPr>
    </w:pPr>
  </w:style>
  <w:style w:type="paragraph" w:styleId="ListNumber5">
    <w:name w:val="List Number 5"/>
    <w:basedOn w:val="List5"/>
    <w:rsid w:val="009F6ABF"/>
    <w:pPr>
      <w:numPr>
        <w:numId w:val="7"/>
      </w:numPr>
    </w:pPr>
  </w:style>
  <w:style w:type="paragraph" w:styleId="BlockText">
    <w:name w:val="Block Text"/>
    <w:basedOn w:val="Normal"/>
    <w:rsid w:val="009F6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BF"/>
    <w:rPr>
      <w:sz w:val="16"/>
      <w:vertAlign w:val="superscript"/>
    </w:rPr>
  </w:style>
  <w:style w:type="character" w:customStyle="1" w:styleId="Symbols">
    <w:name w:val="Symbols"/>
    <w:basedOn w:val="DefaultParagraphFont"/>
    <w:rsid w:val="009F6ABF"/>
    <w:rPr>
      <w:rFonts w:ascii="Symbol" w:hAnsi="Symbol"/>
    </w:rPr>
  </w:style>
  <w:style w:type="character" w:customStyle="1" w:styleId="MenuOptions">
    <w:name w:val="Menu Options"/>
    <w:basedOn w:val="DefaultParagraphFont"/>
    <w:rsid w:val="009F6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BF"/>
    <w:rPr>
      <w:b/>
    </w:rPr>
  </w:style>
  <w:style w:type="character" w:customStyle="1" w:styleId="Underlined">
    <w:name w:val="Underlined"/>
    <w:basedOn w:val="DefaultParagraphFont"/>
    <w:rsid w:val="009F6ABF"/>
    <w:rPr>
      <w:u w:val="single"/>
    </w:rPr>
  </w:style>
  <w:style w:type="paragraph" w:customStyle="1" w:styleId="TableBodyTextRight">
    <w:name w:val="Table Body Text Right"/>
    <w:basedOn w:val="TableBodyText"/>
    <w:rsid w:val="009F6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BF"/>
    <w:rPr>
      <w:sz w:val="18"/>
    </w:rPr>
  </w:style>
  <w:style w:type="paragraph" w:customStyle="1" w:styleId="BodySmallRight">
    <w:name w:val="Body Small Right"/>
    <w:basedOn w:val="BodyTextRight"/>
    <w:rsid w:val="009F6ABF"/>
    <w:rPr>
      <w:sz w:val="18"/>
      <w:szCs w:val="18"/>
    </w:rPr>
  </w:style>
  <w:style w:type="paragraph" w:customStyle="1" w:styleId="MarginEdition">
    <w:name w:val="Margin Edition"/>
    <w:basedOn w:val="MarginNote"/>
    <w:rsid w:val="009F6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BF"/>
    <w:rPr>
      <w:sz w:val="2"/>
      <w:szCs w:val="2"/>
    </w:rPr>
  </w:style>
  <w:style w:type="character" w:customStyle="1" w:styleId="Small">
    <w:name w:val="Small"/>
    <w:basedOn w:val="DefaultParagraphFont"/>
    <w:rsid w:val="009F6ABF"/>
    <w:rPr>
      <w:sz w:val="16"/>
    </w:rPr>
  </w:style>
  <w:style w:type="paragraph" w:customStyle="1" w:styleId="WideTable">
    <w:name w:val="Wide Table"/>
    <w:basedOn w:val="Normal"/>
    <w:rsid w:val="009F6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BF"/>
  </w:style>
  <w:style w:type="paragraph" w:styleId="Quote">
    <w:name w:val="Quote"/>
    <w:basedOn w:val="Heading1"/>
    <w:link w:val="QuoteChar"/>
    <w:qFormat/>
    <w:rsid w:val="009F6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BF"/>
    <w:pPr>
      <w:pageBreakBefore/>
    </w:pPr>
  </w:style>
  <w:style w:type="paragraph" w:customStyle="1" w:styleId="Border">
    <w:name w:val="Border"/>
    <w:basedOn w:val="Normal"/>
    <w:qFormat/>
    <w:rsid w:val="009F6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BF"/>
    <w:rPr>
      <w:u w:val="single"/>
    </w:rPr>
  </w:style>
  <w:style w:type="character" w:customStyle="1" w:styleId="BoldandItalics">
    <w:name w:val="Bold and Italics"/>
    <w:qFormat/>
    <w:rsid w:val="009F6ABF"/>
    <w:rPr>
      <w:b/>
      <w:i/>
      <w:u w:val="none"/>
    </w:rPr>
  </w:style>
  <w:style w:type="paragraph" w:styleId="BalloonText">
    <w:name w:val="Balloon Text"/>
    <w:basedOn w:val="Normal"/>
    <w:link w:val="BalloonTextChar"/>
    <w:rsid w:val="009F6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ABF"/>
    <w:pPr>
      <w:spacing w:before="0" w:after="0"/>
    </w:pPr>
  </w:style>
  <w:style w:type="paragraph" w:customStyle="1" w:styleId="BodyTextBold">
    <w:name w:val="Body Text Bold"/>
    <w:basedOn w:val="BodyText"/>
    <w:qFormat/>
    <w:rsid w:val="009F6ABF"/>
    <w:rPr>
      <w:b/>
    </w:rPr>
  </w:style>
  <w:style w:type="character" w:styleId="Hyperlink">
    <w:name w:val="Hyperlink"/>
    <w:basedOn w:val="DefaultParagraphFont"/>
    <w:uiPriority w:val="99"/>
    <w:unhideWhenUsed/>
    <w:rsid w:val="00231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2843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MSTTN2011 Undertake fibre blending and feeding for non-woven technical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