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0F6" w:rsidP="008B7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MSTTN2010 Apply laminations or fusible interlinings to technical textiles</w:t>
      </w:r>
      <w:r>
        <w:fldChar w:fldCharType="end"/>
      </w:r>
    </w:p>
    <w:p w:rsidR="008B70F6" w:rsidP="008B70F6">
      <w:pPr>
        <w:pStyle w:val="Version"/>
        <w:sectPr w:rsidSect="006B69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91F" w:rsidP="006B691F">
      <w:pPr>
        <w:pStyle w:val="SuperHeading"/>
      </w:pPr>
      <w:r w:rsidRPr="006B691F">
        <w:t>Assessment Requirements for MSTTN2010 Apply laminations or fusible interlinings to technical textiles</w:t>
      </w:r>
    </w:p>
    <w:p w:rsidR="00000000" w:rsidRPr="006B691F" w:rsidP="006B691F">
      <w:pPr>
        <w:pStyle w:val="Heading1"/>
      </w:pPr>
      <w:bookmarkStart w:id="1" w:name="O_936883"/>
      <w:bookmarkEnd w:id="1"/>
      <w:r w:rsidRPr="006B691F">
        <w:t>Modification History</w:t>
      </w:r>
    </w:p>
    <w:p w:rsidR="00000000" w:rsidRPr="006B691F" w:rsidP="008B70F6">
      <w:pPr>
        <w:pStyle w:val="BodyText"/>
      </w:pPr>
      <w:r w:rsidRPr="006B691F">
        <w:t>Release 1. Supersedes and is equivalent t</w:t>
      </w:r>
      <w:r w:rsidRPr="006B691F">
        <w:t>o LMTTN2010B Apply laminations and fusible interlinings to technical textiles</w:t>
      </w:r>
    </w:p>
    <w:p w:rsidR="00000000" w:rsidRPr="006B691F" w:rsidP="006B691F">
      <w:pPr>
        <w:pStyle w:val="Heading1"/>
      </w:pPr>
      <w:bookmarkStart w:id="2" w:name="O_936886"/>
      <w:bookmarkEnd w:id="2"/>
      <w:r w:rsidRPr="006B691F">
        <w:t>Performance Evidence</w:t>
      </w:r>
    </w:p>
    <w:p w:rsidR="00000000" w:rsidRPr="006B691F" w:rsidP="008B70F6">
      <w:pPr>
        <w:pStyle w:val="BodyText"/>
      </w:pPr>
      <w:r w:rsidRPr="006B691F">
        <w:t>Evidence required to demonstrate competence in this unit must be relevant to and satisfy the requirements of the elements and performance cr</w:t>
      </w:r>
      <w:r w:rsidRPr="006B691F">
        <w:t>iteria, and include:</w:t>
      </w:r>
    </w:p>
    <w:p w:rsidR="00000000" w:rsidRPr="006B691F" w:rsidP="006B691F">
      <w:pPr>
        <w:pStyle w:val="ListBullet"/>
      </w:pPr>
      <w:r w:rsidRPr="006B691F">
        <w:t xml:space="preserve">reading and following work instructions, standard operating procedures (SOPs), safe work practices </w:t>
      </w:r>
    </w:p>
    <w:p w:rsidR="00000000" w:rsidRPr="006B691F" w:rsidP="006B691F">
      <w:pPr>
        <w:pStyle w:val="ListBullet"/>
      </w:pPr>
      <w:r w:rsidRPr="006B691F">
        <w:t>applying relevant standards</w:t>
      </w:r>
    </w:p>
    <w:p w:rsidR="00000000" w:rsidRPr="006B691F" w:rsidP="006B691F">
      <w:pPr>
        <w:pStyle w:val="ListBullet"/>
      </w:pPr>
      <w:r w:rsidRPr="006B691F">
        <w:t>safely and accurately preparing and loading consumables on at least three (3) occasions</w:t>
      </w:r>
    </w:p>
    <w:p w:rsidR="00000000" w:rsidRPr="006B691F" w:rsidP="006B691F">
      <w:pPr>
        <w:pStyle w:val="ListBullet"/>
      </w:pPr>
      <w:r w:rsidRPr="006B691F">
        <w:t>safely setting and</w:t>
      </w:r>
      <w:r w:rsidRPr="006B691F">
        <w:t xml:space="preserve"> operating technical textile laminating or interlining machines on at least three (3) occasions</w:t>
      </w:r>
    </w:p>
    <w:p w:rsidR="00000000" w:rsidRPr="006B691F" w:rsidP="006B691F">
      <w:pPr>
        <w:pStyle w:val="ListBullet"/>
      </w:pPr>
      <w:r w:rsidRPr="006B691F">
        <w:t>monitoring coating process to ensure application is according to job requirements and manufacturer instructions on at least three (3) occasions</w:t>
      </w:r>
    </w:p>
    <w:p w:rsidR="00000000" w:rsidRPr="006B691F" w:rsidP="006B691F">
      <w:pPr>
        <w:pStyle w:val="ListBullet"/>
      </w:pPr>
      <w:r w:rsidRPr="006B691F">
        <w:t>removing laminat</w:t>
      </w:r>
      <w:r w:rsidRPr="006B691F">
        <w:t>ed or interlined technical textile from coating machine and conducting tests, as required</w:t>
      </w:r>
    </w:p>
    <w:p w:rsidR="00000000" w:rsidRPr="006B691F" w:rsidP="006B691F">
      <w:pPr>
        <w:pStyle w:val="ListBullet"/>
      </w:pPr>
      <w:r w:rsidRPr="006B691F">
        <w:t>consistently achieving quality and production output requirements</w:t>
      </w:r>
    </w:p>
    <w:p w:rsidR="00000000" w:rsidRPr="006B691F" w:rsidP="006B691F">
      <w:pPr>
        <w:pStyle w:val="ListBullet"/>
      </w:pPr>
      <w:r w:rsidRPr="006B691F">
        <w:t>identifying and responding to machine or process faults</w:t>
      </w:r>
    </w:p>
    <w:p w:rsidR="00000000" w:rsidRPr="006B691F" w:rsidP="006B691F">
      <w:pPr>
        <w:pStyle w:val="ListBullet"/>
      </w:pPr>
      <w:r w:rsidRPr="006B691F">
        <w:t>following job specifications and orders</w:t>
      </w:r>
    </w:p>
    <w:p w:rsidR="00000000" w:rsidRPr="006B691F" w:rsidP="006B691F">
      <w:pPr>
        <w:pStyle w:val="ListBullet"/>
      </w:pPr>
      <w:r w:rsidRPr="006B691F">
        <w:t>appl</w:t>
      </w:r>
      <w:r w:rsidRPr="006B691F">
        <w:t>ying workplace procedures</w:t>
      </w:r>
    </w:p>
    <w:p w:rsidR="00000000" w:rsidRPr="006B691F" w:rsidP="006B691F">
      <w:pPr>
        <w:pStyle w:val="ListBullet"/>
      </w:pPr>
      <w:r w:rsidRPr="006B691F">
        <w:t>maintaining records.</w:t>
      </w:r>
    </w:p>
    <w:p w:rsidR="00000000" w:rsidRPr="006B691F" w:rsidP="006B691F">
      <w:pPr>
        <w:pStyle w:val="AllowPageBreak"/>
      </w:pPr>
    </w:p>
    <w:p w:rsidR="00000000" w:rsidRPr="006B691F" w:rsidP="006B691F">
      <w:pPr>
        <w:pStyle w:val="Heading1"/>
      </w:pPr>
      <w:bookmarkStart w:id="3" w:name="O_936885"/>
      <w:bookmarkEnd w:id="3"/>
      <w:r w:rsidRPr="006B691F">
        <w:t>Knowledge Evidence</w:t>
      </w:r>
    </w:p>
    <w:p w:rsidR="00000000" w:rsidRPr="006B691F" w:rsidP="008B70F6">
      <w:pPr>
        <w:pStyle w:val="BodyText"/>
      </w:pPr>
      <w:r w:rsidRPr="006B691F">
        <w:t>Evidence must be provided that demonstrates knowledge of:</w:t>
      </w:r>
    </w:p>
    <w:p w:rsidR="00000000" w:rsidRPr="006B691F" w:rsidP="006B691F">
      <w:pPr>
        <w:pStyle w:val="ListBullet"/>
      </w:pPr>
      <w:r w:rsidRPr="006B691F">
        <w:t>safe work practices and procedures and use of personal protective equipment (PPE)</w:t>
      </w:r>
    </w:p>
    <w:p w:rsidR="00000000" w:rsidRPr="006B691F" w:rsidP="006B691F">
      <w:pPr>
        <w:pStyle w:val="ListBullet"/>
      </w:pPr>
      <w:r w:rsidRPr="006B691F">
        <w:t>relevant Australian Standards</w:t>
      </w:r>
    </w:p>
    <w:p w:rsidR="00000000" w:rsidRPr="006B691F" w:rsidP="006B691F">
      <w:pPr>
        <w:pStyle w:val="ListBullet"/>
      </w:pPr>
      <w:r w:rsidRPr="006B691F">
        <w:t>laminating process: the production of a textile by combining two or more fabrics using an adhesive</w:t>
      </w:r>
    </w:p>
    <w:p w:rsidR="00000000" w:rsidRPr="006B691F" w:rsidP="006B691F">
      <w:pPr>
        <w:pStyle w:val="ListBullet"/>
      </w:pPr>
      <w:r w:rsidRPr="006B691F">
        <w:t>adhesives (solvent, powder or hot melt adhesives)</w:t>
      </w:r>
    </w:p>
    <w:p w:rsidR="00000000" w:rsidRPr="006B691F" w:rsidP="006B691F">
      <w:pPr>
        <w:pStyle w:val="ListBullet"/>
      </w:pPr>
      <w:r w:rsidRPr="006B691F">
        <w:t>interlining processes: a fusible interlining is a fabric that has been coated with an adhesive coating, whi</w:t>
      </w:r>
      <w:r w:rsidRPr="006B691F">
        <w:t>ch under the influence of heat and pressure will melt and form a bond with any other fabric that is pressed against it</w:t>
      </w:r>
    </w:p>
    <w:p w:rsidR="00000000" w:rsidRPr="006B691F" w:rsidP="006B691F">
      <w:pPr>
        <w:pStyle w:val="ListBullet"/>
      </w:pPr>
      <w:r w:rsidRPr="006B691F">
        <w:t>machine operations relevant to workplace procedures</w:t>
      </w:r>
    </w:p>
    <w:p w:rsidR="00000000" w:rsidRPr="006B691F" w:rsidP="006B691F">
      <w:pPr>
        <w:pStyle w:val="ListBullet"/>
      </w:pPr>
      <w:r w:rsidRPr="006B691F">
        <w:t>process and machine faults</w:t>
      </w:r>
    </w:p>
    <w:p w:rsidR="00000000" w:rsidRPr="006B691F" w:rsidP="006B691F">
      <w:pPr>
        <w:pStyle w:val="ListBullet"/>
      </w:pPr>
      <w:r w:rsidRPr="006B691F">
        <w:t>work health and safety (WHS) practices</w:t>
      </w:r>
    </w:p>
    <w:p w:rsidR="00000000" w:rsidRPr="006B691F" w:rsidP="006B691F">
      <w:pPr>
        <w:pStyle w:val="ListBullet"/>
      </w:pPr>
      <w:r w:rsidRPr="006B691F">
        <w:t>quality practices</w:t>
      </w:r>
    </w:p>
    <w:p w:rsidR="00000000" w:rsidRPr="006B691F" w:rsidP="006B691F">
      <w:pPr>
        <w:pStyle w:val="ListBullet"/>
      </w:pPr>
      <w:r w:rsidRPr="006B691F">
        <w:t>w</w:t>
      </w:r>
      <w:r w:rsidRPr="006B691F">
        <w:t>orkplace procedures</w:t>
      </w:r>
    </w:p>
    <w:p w:rsidR="00000000" w:rsidRPr="006B691F" w:rsidP="006B691F">
      <w:pPr>
        <w:pStyle w:val="ListBullet"/>
      </w:pPr>
      <w:r w:rsidRPr="006B691F">
        <w:t>recording and reporting practices.</w:t>
      </w:r>
    </w:p>
    <w:p w:rsidR="00000000" w:rsidRPr="006B691F" w:rsidP="006B691F">
      <w:pPr>
        <w:pStyle w:val="AllowPageBreak"/>
      </w:pPr>
    </w:p>
    <w:p w:rsidR="00000000" w:rsidRPr="006B691F" w:rsidP="006B691F">
      <w:pPr>
        <w:pStyle w:val="Heading1"/>
      </w:pPr>
      <w:bookmarkStart w:id="4" w:name="O_936884"/>
      <w:bookmarkEnd w:id="4"/>
      <w:r w:rsidRPr="006B691F">
        <w:t>Assessment Conditions</w:t>
      </w:r>
    </w:p>
    <w:p w:rsidR="00000000" w:rsidRPr="006B691F" w:rsidP="006B691F">
      <w:pPr>
        <w:pStyle w:val="ListBullet"/>
      </w:pPr>
      <w:r w:rsidRPr="006B691F">
        <w:t>Assessors must:</w:t>
      </w:r>
    </w:p>
    <w:p w:rsidR="00000000" w:rsidRPr="006B691F" w:rsidP="006B691F">
      <w:pPr>
        <w:pStyle w:val="ListBullet2"/>
      </w:pPr>
      <w:r w:rsidRPr="006B691F">
        <w:t>satisfy the assessor competency requirements that are in place at the time of the assessment, as set by the VET regulator</w:t>
      </w:r>
    </w:p>
    <w:p w:rsidR="00000000" w:rsidRPr="006B691F" w:rsidP="006B691F">
      <w:pPr>
        <w:pStyle w:val="ListBullet2"/>
      </w:pPr>
      <w:r w:rsidRPr="006B691F">
        <w:t>have vocational compet</w:t>
      </w:r>
      <w:r w:rsidRPr="006B691F">
        <w:t>ency in applying laminations and fusible interlinings to technical textiles, at least to the level being assessed, with relevant industry knowledge and experience.</w:t>
      </w:r>
    </w:p>
    <w:p w:rsidR="00000000" w:rsidRPr="006B691F" w:rsidP="006B691F">
      <w:pPr>
        <w:pStyle w:val="ListBullet"/>
      </w:pPr>
      <w:r w:rsidRPr="006B691F">
        <w:t xml:space="preserve">Assessment should occur in operational workplace situations. Where this is not possible, </w:t>
      </w:r>
      <w:r w:rsidRPr="006B691F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6B691F">
        <w:t>ding environment, task skills, task management skills, contingency management skills and job role environment skills.</w:t>
      </w:r>
    </w:p>
    <w:p w:rsidR="00000000" w:rsidRPr="006B691F" w:rsidP="006B691F">
      <w:pPr>
        <w:pStyle w:val="ListBullet"/>
      </w:pPr>
      <w:r w:rsidRPr="006B691F">
        <w:t>Assessment processes and techniques must be appropriate to the language, literacy and numeracy requirements of the work being performed an</w:t>
      </w:r>
      <w:r w:rsidRPr="006B691F">
        <w:t>d the needs of the candidate.</w:t>
      </w:r>
    </w:p>
    <w:p w:rsidR="00000000" w:rsidRPr="006B691F" w:rsidP="006B691F">
      <w:pPr>
        <w:pStyle w:val="ListBullet"/>
      </w:pPr>
      <w:r w:rsidRPr="006B691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B691F" w:rsidP="006B691F">
      <w:pPr>
        <w:pStyle w:val="AllowPageBreak"/>
      </w:pPr>
    </w:p>
    <w:p w:rsidR="00000000" w:rsidRPr="006B691F" w:rsidP="006B691F">
      <w:pPr>
        <w:pStyle w:val="Heading1"/>
      </w:pPr>
      <w:bookmarkStart w:id="5" w:name="O_936882"/>
      <w:bookmarkEnd w:id="5"/>
      <w:r w:rsidRPr="006B691F">
        <w:t>Links</w:t>
      </w:r>
    </w:p>
    <w:p w:rsidR="00000000" w:rsidRPr="006B691F" w:rsidP="008B70F6">
      <w:pPr>
        <w:pStyle w:val="BodyText"/>
      </w:pPr>
      <w:r w:rsidRPr="006B69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D005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B691F" w:rsidP="006B691F"/>
    <w:sectPr w:rsidSect="006B69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1F" w:rsidRPr="008B70F6" w:rsidP="008B7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F6" w:rsidP="006B69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0F6" w:rsidP="006B69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70F6" w:rsidP="006B69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91F" w:rsidRPr="008B70F6" w:rsidP="008B7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F6" w:rsidRPr="002D2AF8" w:rsidP="006B69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MSTTN2010 Apply laminations or fusible interlinings to technical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B70F6" w:rsidP="006B69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5E2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49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C1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9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9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9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9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9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9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9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9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9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9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9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91F"/>
  </w:style>
  <w:style w:type="character" w:customStyle="1" w:styleId="Heading1Char">
    <w:name w:val="Heading 1 Char"/>
    <w:basedOn w:val="DefaultParagraphFont"/>
    <w:link w:val="Heading1"/>
    <w:rsid w:val="006B69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9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9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69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69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9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9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69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9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9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9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9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9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9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9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9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9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9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9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9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9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9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9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69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69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691F"/>
    <w:rPr>
      <w:b/>
      <w:spacing w:val="0"/>
    </w:rPr>
  </w:style>
  <w:style w:type="paragraph" w:customStyle="1" w:styleId="SuperTitle">
    <w:name w:val="SuperTitle"/>
    <w:basedOn w:val="Title"/>
    <w:rsid w:val="006B69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9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9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9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9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9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9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9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9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9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9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9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91F"/>
    <w:rPr>
      <w:i/>
    </w:rPr>
  </w:style>
  <w:style w:type="paragraph" w:styleId="Caption">
    <w:name w:val="caption"/>
    <w:basedOn w:val="BodyText"/>
    <w:next w:val="Normal"/>
    <w:qFormat/>
    <w:rsid w:val="006B69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9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9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91F"/>
  </w:style>
  <w:style w:type="paragraph" w:styleId="TableofFigures">
    <w:name w:val="table of figures"/>
    <w:basedOn w:val="Normal"/>
    <w:next w:val="Normal"/>
    <w:semiHidden/>
    <w:rsid w:val="006B69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9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691F"/>
    <w:rPr>
      <w:rFonts w:ascii="Wingdings" w:hAnsi="Wingdings"/>
    </w:rPr>
  </w:style>
  <w:style w:type="paragraph" w:customStyle="1" w:styleId="TableHeading">
    <w:name w:val="Table Heading"/>
    <w:basedOn w:val="HeadingBase"/>
    <w:rsid w:val="006B69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91F"/>
    <w:rPr>
      <w:color w:val="0033CC"/>
      <w:u w:val="none"/>
    </w:rPr>
  </w:style>
  <w:style w:type="paragraph" w:customStyle="1" w:styleId="BodyTextRight">
    <w:name w:val="Body Text Right"/>
    <w:basedOn w:val="BodyText"/>
    <w:rsid w:val="006B69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9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9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9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9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9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91F"/>
    <w:rPr>
      <w:sz w:val="32"/>
    </w:rPr>
  </w:style>
  <w:style w:type="paragraph" w:customStyle="1" w:styleId="HeadingProcedure">
    <w:name w:val="Heading Procedure"/>
    <w:basedOn w:val="HeadingBase"/>
    <w:next w:val="Normal"/>
    <w:rsid w:val="006B69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91F"/>
    <w:pPr>
      <w:spacing w:before="60" w:after="60"/>
    </w:pPr>
  </w:style>
  <w:style w:type="paragraph" w:styleId="ListContinue">
    <w:name w:val="List Continue"/>
    <w:basedOn w:val="List"/>
    <w:rsid w:val="006B691F"/>
    <w:pPr>
      <w:ind w:firstLine="0"/>
    </w:pPr>
  </w:style>
  <w:style w:type="paragraph" w:customStyle="1" w:styleId="ListNote">
    <w:name w:val="List Note"/>
    <w:basedOn w:val="List"/>
    <w:rsid w:val="006B69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9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9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91F"/>
    <w:rPr>
      <w:rFonts w:ascii="Courier New" w:hAnsi="Courier New"/>
    </w:rPr>
  </w:style>
  <w:style w:type="paragraph" w:customStyle="1" w:styleId="NoteBullet">
    <w:name w:val="Note Bullet"/>
    <w:basedOn w:val="Note"/>
    <w:rsid w:val="006B69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9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9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9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9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69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9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91F"/>
    <w:rPr>
      <w:b/>
      <w:smallCaps/>
    </w:rPr>
  </w:style>
  <w:style w:type="paragraph" w:customStyle="1" w:styleId="TableListNumber">
    <w:name w:val="Table List Number"/>
    <w:basedOn w:val="ListNumber"/>
    <w:rsid w:val="006B69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9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91F"/>
    <w:pPr>
      <w:numPr>
        <w:numId w:val="9"/>
      </w:numPr>
    </w:pPr>
  </w:style>
  <w:style w:type="paragraph" w:customStyle="1" w:styleId="ListAlpha2">
    <w:name w:val="List Alpha 2"/>
    <w:basedOn w:val="List2"/>
    <w:rsid w:val="006B691F"/>
    <w:pPr>
      <w:numPr>
        <w:numId w:val="8"/>
      </w:numPr>
    </w:pPr>
  </w:style>
  <w:style w:type="paragraph" w:styleId="List2">
    <w:name w:val="List 2"/>
    <w:basedOn w:val="BodyText"/>
    <w:rsid w:val="006B69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9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9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9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69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69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691F"/>
    <w:pPr>
      <w:numPr>
        <w:numId w:val="4"/>
      </w:numPr>
    </w:pPr>
  </w:style>
  <w:style w:type="paragraph" w:styleId="ListContinue2">
    <w:name w:val="List Continue 2"/>
    <w:basedOn w:val="List2"/>
    <w:rsid w:val="006B691F"/>
    <w:pPr>
      <w:ind w:firstLine="0"/>
    </w:pPr>
  </w:style>
  <w:style w:type="paragraph" w:styleId="ListContinue3">
    <w:name w:val="List Continue 3"/>
    <w:basedOn w:val="List3"/>
    <w:rsid w:val="006B691F"/>
    <w:pPr>
      <w:ind w:left="1021" w:firstLine="0"/>
    </w:pPr>
  </w:style>
  <w:style w:type="paragraph" w:styleId="ListContinue4">
    <w:name w:val="List Continue 4"/>
    <w:basedOn w:val="List4"/>
    <w:rsid w:val="006B691F"/>
    <w:pPr>
      <w:ind w:firstLine="0"/>
    </w:pPr>
  </w:style>
  <w:style w:type="paragraph" w:styleId="ListContinue5">
    <w:name w:val="List Continue 5"/>
    <w:basedOn w:val="List5"/>
    <w:rsid w:val="006B691F"/>
    <w:pPr>
      <w:ind w:firstLine="0"/>
    </w:pPr>
  </w:style>
  <w:style w:type="paragraph" w:styleId="ListNumber3">
    <w:name w:val="List Number 3"/>
    <w:basedOn w:val="List3"/>
    <w:rsid w:val="006B691F"/>
    <w:pPr>
      <w:numPr>
        <w:numId w:val="5"/>
      </w:numPr>
    </w:pPr>
  </w:style>
  <w:style w:type="paragraph" w:styleId="ListNumber4">
    <w:name w:val="List Number 4"/>
    <w:basedOn w:val="List4"/>
    <w:rsid w:val="006B691F"/>
    <w:pPr>
      <w:numPr>
        <w:numId w:val="6"/>
      </w:numPr>
    </w:pPr>
  </w:style>
  <w:style w:type="paragraph" w:styleId="ListNumber5">
    <w:name w:val="List Number 5"/>
    <w:basedOn w:val="List5"/>
    <w:rsid w:val="006B691F"/>
    <w:pPr>
      <w:numPr>
        <w:numId w:val="7"/>
      </w:numPr>
    </w:pPr>
  </w:style>
  <w:style w:type="paragraph" w:styleId="BlockText">
    <w:name w:val="Block Text"/>
    <w:basedOn w:val="Normal"/>
    <w:rsid w:val="006B69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9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91F"/>
    <w:rPr>
      <w:sz w:val="16"/>
      <w:vertAlign w:val="superscript"/>
    </w:rPr>
  </w:style>
  <w:style w:type="character" w:customStyle="1" w:styleId="Symbols">
    <w:name w:val="Symbols"/>
    <w:basedOn w:val="DefaultParagraphFont"/>
    <w:rsid w:val="006B691F"/>
    <w:rPr>
      <w:rFonts w:ascii="Symbol" w:hAnsi="Symbol"/>
    </w:rPr>
  </w:style>
  <w:style w:type="character" w:customStyle="1" w:styleId="MenuOptions">
    <w:name w:val="Menu Options"/>
    <w:basedOn w:val="DefaultParagraphFont"/>
    <w:rsid w:val="006B69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91F"/>
    <w:rPr>
      <w:b/>
    </w:rPr>
  </w:style>
  <w:style w:type="character" w:customStyle="1" w:styleId="Underlined">
    <w:name w:val="Underlined"/>
    <w:basedOn w:val="DefaultParagraphFont"/>
    <w:rsid w:val="006B691F"/>
    <w:rPr>
      <w:u w:val="single"/>
    </w:rPr>
  </w:style>
  <w:style w:type="paragraph" w:customStyle="1" w:styleId="TableBodyTextRight">
    <w:name w:val="Table Body Text Right"/>
    <w:basedOn w:val="TableBodyText"/>
    <w:rsid w:val="006B69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91F"/>
    <w:rPr>
      <w:sz w:val="18"/>
    </w:rPr>
  </w:style>
  <w:style w:type="paragraph" w:customStyle="1" w:styleId="BodySmallRight">
    <w:name w:val="Body Small Right"/>
    <w:basedOn w:val="BodyTextRight"/>
    <w:rsid w:val="006B691F"/>
    <w:rPr>
      <w:sz w:val="18"/>
      <w:szCs w:val="18"/>
    </w:rPr>
  </w:style>
  <w:style w:type="paragraph" w:customStyle="1" w:styleId="MarginEdition">
    <w:name w:val="Margin Edition"/>
    <w:basedOn w:val="MarginNote"/>
    <w:rsid w:val="006B69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91F"/>
    <w:rPr>
      <w:sz w:val="2"/>
      <w:szCs w:val="2"/>
    </w:rPr>
  </w:style>
  <w:style w:type="character" w:customStyle="1" w:styleId="Small">
    <w:name w:val="Small"/>
    <w:basedOn w:val="DefaultParagraphFont"/>
    <w:rsid w:val="006B691F"/>
    <w:rPr>
      <w:sz w:val="16"/>
    </w:rPr>
  </w:style>
  <w:style w:type="paragraph" w:customStyle="1" w:styleId="WideTable">
    <w:name w:val="Wide Table"/>
    <w:basedOn w:val="Normal"/>
    <w:rsid w:val="006B69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91F"/>
  </w:style>
  <w:style w:type="paragraph" w:styleId="Quote">
    <w:name w:val="Quote"/>
    <w:basedOn w:val="Heading1"/>
    <w:link w:val="QuoteChar"/>
    <w:qFormat/>
    <w:rsid w:val="006B69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9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91F"/>
    <w:pPr>
      <w:pageBreakBefore/>
    </w:pPr>
  </w:style>
  <w:style w:type="paragraph" w:customStyle="1" w:styleId="Border">
    <w:name w:val="Border"/>
    <w:basedOn w:val="Normal"/>
    <w:qFormat/>
    <w:rsid w:val="006B69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9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9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9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9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9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9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9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9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91F"/>
    <w:rPr>
      <w:u w:val="single"/>
    </w:rPr>
  </w:style>
  <w:style w:type="character" w:customStyle="1" w:styleId="BoldandItalics">
    <w:name w:val="Bold and Italics"/>
    <w:qFormat/>
    <w:rsid w:val="006B691F"/>
    <w:rPr>
      <w:b/>
      <w:i/>
      <w:u w:val="none"/>
    </w:rPr>
  </w:style>
  <w:style w:type="paragraph" w:styleId="BalloonText">
    <w:name w:val="Balloon Text"/>
    <w:basedOn w:val="Normal"/>
    <w:link w:val="BalloonTextChar"/>
    <w:rsid w:val="006B69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9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9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9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9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9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91F"/>
    <w:pPr>
      <w:spacing w:before="0" w:after="0"/>
    </w:pPr>
  </w:style>
  <w:style w:type="paragraph" w:customStyle="1" w:styleId="BodyTextBold">
    <w:name w:val="Body Text Bold"/>
    <w:basedOn w:val="BodyText"/>
    <w:qFormat/>
    <w:rsid w:val="006B691F"/>
    <w:rPr>
      <w:b/>
    </w:rPr>
  </w:style>
  <w:style w:type="character" w:styleId="Hyperlink">
    <w:name w:val="Hyperlink"/>
    <w:basedOn w:val="DefaultParagraphFont"/>
    <w:uiPriority w:val="99"/>
    <w:unhideWhenUsed/>
    <w:rsid w:val="008B7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3133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MSTTN2010 Apply laminations or fusible interlinings to technical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