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4482" w:rsidP="000F4482">
      <w:pPr>
        <w:pStyle w:val="Title"/>
      </w:pPr>
      <w:r>
        <w:fldChar w:fldCharType="begin"/>
      </w:r>
      <w:r>
        <w:instrText xml:space="preserve"> TITLE   \* MERGEFORMAT </w:instrText>
      </w:r>
      <w:r>
        <w:fldChar w:fldCharType="separate"/>
      </w:r>
      <w:r>
        <w:t>MSTTN2007 Conduct technical textile mechanical finishing processes</w:t>
      </w:r>
      <w:r>
        <w:fldChar w:fldCharType="end"/>
      </w:r>
    </w:p>
    <w:p w:rsidR="000F4482" w:rsidP="000F4482">
      <w:pPr>
        <w:pStyle w:val="Version"/>
        <w:sectPr w:rsidSect="00F52B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2B95" w:rsidP="00F52B95">
      <w:pPr>
        <w:pStyle w:val="SuperHeading"/>
      </w:pPr>
      <w:r w:rsidRPr="00F52B95">
        <w:t>MSTTN2007 Con</w:t>
      </w:r>
      <w:r w:rsidRPr="00F52B95">
        <w:t>duct technical textile mechanical finishing processes</w:t>
      </w:r>
    </w:p>
    <w:p w:rsidR="00000000" w:rsidRPr="00F52B95" w:rsidP="00F52B95">
      <w:pPr>
        <w:pStyle w:val="Heading1"/>
      </w:pPr>
      <w:bookmarkStart w:id="1" w:name="O_936830"/>
      <w:bookmarkEnd w:id="1"/>
      <w:r w:rsidRPr="00F52B95">
        <w:t>Modification History</w:t>
      </w:r>
    </w:p>
    <w:p w:rsidR="00000000" w:rsidRPr="00F52B95" w:rsidP="000F4482">
      <w:pPr>
        <w:pStyle w:val="BodyText"/>
      </w:pPr>
      <w:r w:rsidRPr="00F52B95">
        <w:t>Release 1. Supersedes and is equivalent to LMTTN2007B Conduct technical textile mechanical finishing processes</w:t>
      </w:r>
    </w:p>
    <w:p w:rsidR="00000000" w:rsidRPr="00F52B95" w:rsidP="00F52B95">
      <w:pPr>
        <w:pStyle w:val="Heading1"/>
      </w:pPr>
      <w:bookmarkStart w:id="2" w:name="O_936838"/>
      <w:bookmarkEnd w:id="2"/>
      <w:r w:rsidRPr="00F52B95">
        <w:t>Application</w:t>
      </w:r>
    </w:p>
    <w:p w:rsidR="00000000" w:rsidRPr="00F52B95" w:rsidP="000F4482">
      <w:pPr>
        <w:pStyle w:val="BodyText"/>
      </w:pPr>
      <w:r w:rsidRPr="00F52B95">
        <w:t xml:space="preserve">This unit of competency covers the skills and knowledge to conduct technical textile mechanical finishing processes. </w:t>
      </w:r>
    </w:p>
    <w:p w:rsidR="00000000" w:rsidRPr="00F52B95" w:rsidP="000F4482">
      <w:pPr>
        <w:pStyle w:val="BodyText"/>
      </w:pPr>
      <w:r w:rsidRPr="00F52B95">
        <w:t>The unit of competency applies to finishing processes used in the production of technical textiles. Processes may include heat setting, s</w:t>
      </w:r>
      <w:r w:rsidRPr="00F52B95">
        <w:t xml:space="preserve">couring, calendering, singeing, impregnation, raising, cropping and compressive shrinkage. </w:t>
      </w:r>
    </w:p>
    <w:p w:rsidR="00000000" w:rsidRPr="00F52B95" w:rsidP="000F4482">
      <w:pPr>
        <w:pStyle w:val="BodyText"/>
      </w:pPr>
      <w:r w:rsidRPr="00F52B95">
        <w:t>Technical textiles are textile products that have been manufactured for special technical performance and applications. Clothing, carpet or furnishing textile prod</w:t>
      </w:r>
      <w:r w:rsidRPr="00F52B95">
        <w:t>ucts are generally not regarded as a technical textile unless a specific technical feature beyond what is normally found in clothing, carpet or furnishing has been added. An example would be special fire-retardant clothing.</w:t>
      </w:r>
    </w:p>
    <w:p w:rsidR="00000000" w:rsidRPr="00F52B95" w:rsidP="000F4482">
      <w:pPr>
        <w:pStyle w:val="BodyText"/>
      </w:pPr>
      <w:r w:rsidRPr="00F52B95">
        <w:t xml:space="preserve">Work may be conducted in small </w:t>
      </w:r>
      <w:r w:rsidRPr="00F52B95">
        <w:t>to large scale enterprises and may involve individual and team activities.</w:t>
      </w:r>
    </w:p>
    <w:p w:rsidR="00000000" w:rsidRPr="00F52B95" w:rsidP="000F4482">
      <w:pPr>
        <w:pStyle w:val="BodyText"/>
      </w:pPr>
      <w:r w:rsidRPr="00F52B95">
        <w:t>No licensing, legislative or certification requirements apply to this unit at the time of publication.</w:t>
      </w:r>
    </w:p>
    <w:p w:rsidR="00000000" w:rsidRPr="00F52B95" w:rsidP="00F52B95">
      <w:pPr>
        <w:pStyle w:val="Heading1"/>
      </w:pPr>
      <w:bookmarkStart w:id="3" w:name="O_936837"/>
      <w:bookmarkEnd w:id="3"/>
      <w:r w:rsidRPr="00F52B95">
        <w:t>Pre-requisite Unit</w:t>
      </w:r>
    </w:p>
    <w:p w:rsidR="00000000" w:rsidRPr="00F52B95" w:rsidP="000F4482">
      <w:pPr>
        <w:pStyle w:val="BodyText"/>
      </w:pPr>
      <w:r w:rsidRPr="00F52B95">
        <w:t>Nil</w:t>
      </w:r>
    </w:p>
    <w:p w:rsidR="00000000" w:rsidRPr="00F52B95" w:rsidP="00F52B95">
      <w:pPr>
        <w:pStyle w:val="Heading1"/>
      </w:pPr>
      <w:bookmarkStart w:id="4" w:name="O_936836"/>
      <w:bookmarkEnd w:id="4"/>
      <w:r w:rsidRPr="00F52B95">
        <w:t>Competency Field</w:t>
      </w:r>
    </w:p>
    <w:p w:rsidR="00000000" w:rsidRPr="00F52B95" w:rsidP="000F4482">
      <w:pPr>
        <w:pStyle w:val="BodyText"/>
      </w:pPr>
      <w:r w:rsidRPr="00F52B95">
        <w:t>Tec</w:t>
      </w:r>
      <w:r w:rsidRPr="00F52B95">
        <w:t>hnical textiles and non-wovens</w:t>
      </w:r>
    </w:p>
    <w:p w:rsidR="00000000" w:rsidRPr="00F52B95" w:rsidP="00F52B95">
      <w:pPr>
        <w:pStyle w:val="Heading1"/>
      </w:pPr>
      <w:bookmarkStart w:id="5" w:name="O_936835"/>
      <w:bookmarkEnd w:id="5"/>
      <w:r w:rsidRPr="00F52B95">
        <w:t>Unit Sector</w:t>
      </w:r>
    </w:p>
    <w:p w:rsidR="00000000" w:rsidRPr="00F52B95" w:rsidP="000F4482">
      <w:pPr>
        <w:pStyle w:val="BodyText"/>
      </w:pPr>
      <w:r w:rsidRPr="00F52B95">
        <w:t>Not applicable</w:t>
      </w:r>
    </w:p>
    <w:p w:rsidR="00000000" w:rsidRPr="00F52B95" w:rsidP="00F52B95">
      <w:pPr>
        <w:pStyle w:val="Heading1"/>
      </w:pPr>
      <w:bookmarkStart w:id="6" w:name="O_936834"/>
      <w:bookmarkEnd w:id="6"/>
      <w:r w:rsidRPr="00F52B9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52B9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52B95">
            <w:pPr>
              <w:pStyle w:val="BodyText"/>
              <w:rPr>
                <w:lang w:val="en-NZ"/>
              </w:rPr>
            </w:pPr>
            <w:r w:rsidRPr="00F52B9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52B95">
            <w:pPr>
              <w:pStyle w:val="BodyText"/>
              <w:rPr>
                <w:lang w:val="en-NZ"/>
              </w:rPr>
            </w:pPr>
            <w:r w:rsidRPr="00F52B95">
              <w:t xml:space="preserve">Performance criteria describe the performance needed to demonstrate achievement of the </w:t>
            </w:r>
            <w:r w:rsidRPr="00F52B95">
              <w:t>element.</w:t>
            </w:r>
          </w:p>
        </w:tc>
      </w:tr>
      <w:tr w:rsidTr="00F52B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2B95" w:rsidP="00F52B95">
            <w:pPr>
              <w:pStyle w:val="BodyText"/>
            </w:pPr>
            <w:r w:rsidRPr="00F52B95">
              <w:t>1</w:t>
            </w:r>
          </w:p>
        </w:tc>
        <w:tc>
          <w:tcPr>
            <w:tcW w:w="1962" w:type="dxa"/>
            <w:vMerge w:val="restart"/>
            <w:tcBorders>
              <w:top w:val="nil"/>
              <w:left w:val="nil"/>
              <w:bottom w:val="nil"/>
              <w:right w:val="nil"/>
            </w:tcBorders>
            <w:tcMar>
              <w:top w:w="0" w:type="dxa"/>
              <w:left w:w="62" w:type="dxa"/>
              <w:bottom w:w="0" w:type="dxa"/>
              <w:right w:w="62" w:type="dxa"/>
            </w:tcMar>
          </w:tcPr>
          <w:p w:rsidR="00000000" w:rsidRPr="00F52B95" w:rsidP="00F52B95">
            <w:pPr>
              <w:pStyle w:val="BodyText"/>
            </w:pPr>
            <w:r w:rsidRPr="00F52B95">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B95">
            <w:pPr>
              <w:pStyle w:val="BodyText"/>
              <w:rPr>
                <w:lang w:val="en-NZ"/>
              </w:rPr>
            </w:pPr>
            <w:r w:rsidRPr="00F52B95">
              <w:t>1.1</w:t>
            </w:r>
          </w:p>
        </w:tc>
        <w:tc>
          <w:tcPr>
            <w:tcW w:w="5610" w:type="dxa"/>
            <w:tcBorders>
              <w:top w:val="nil"/>
              <w:left w:val="nil"/>
              <w:bottom w:val="nil"/>
              <w:right w:val="nil"/>
            </w:tcBorders>
            <w:tcMar>
              <w:top w:w="0" w:type="dxa"/>
              <w:left w:w="62" w:type="dxa"/>
              <w:bottom w:w="0" w:type="dxa"/>
              <w:right w:w="62" w:type="dxa"/>
            </w:tcMar>
          </w:tcPr>
          <w:p w:rsidR="00000000" w:rsidP="00F52B95">
            <w:pPr>
              <w:pStyle w:val="BodyText"/>
              <w:rPr>
                <w:lang w:val="en-NZ"/>
              </w:rPr>
            </w:pPr>
            <w:r w:rsidRPr="00F52B95">
              <w:t>Follow standard operating procedures (SOPs)</w:t>
            </w:r>
          </w:p>
        </w:tc>
      </w:tr>
      <w:tr w:rsidTr="00F52B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B95">
            <w:pPr>
              <w:pStyle w:val="BodyText"/>
              <w:rPr>
                <w:lang w:val="en-NZ"/>
              </w:rPr>
            </w:pPr>
            <w:r w:rsidRPr="00F52B95">
              <w:t>1.2</w:t>
            </w:r>
          </w:p>
        </w:tc>
        <w:tc>
          <w:tcPr>
            <w:tcW w:w="5610" w:type="dxa"/>
            <w:tcBorders>
              <w:top w:val="nil"/>
              <w:left w:val="nil"/>
              <w:bottom w:val="nil"/>
              <w:right w:val="nil"/>
            </w:tcBorders>
            <w:tcMar>
              <w:top w:w="0" w:type="dxa"/>
              <w:left w:w="62" w:type="dxa"/>
              <w:bottom w:w="0" w:type="dxa"/>
              <w:right w:w="62" w:type="dxa"/>
            </w:tcMar>
          </w:tcPr>
          <w:p w:rsidR="00000000" w:rsidP="00F52B95">
            <w:pPr>
              <w:pStyle w:val="BodyText"/>
              <w:rPr>
                <w:lang w:val="en-NZ"/>
              </w:rPr>
            </w:pPr>
            <w:r w:rsidRPr="00F52B95">
              <w:t>Comply with work health and safety (WHS) requirements at all times</w:t>
            </w:r>
          </w:p>
        </w:tc>
      </w:tr>
      <w:tr w:rsidTr="00F52B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B95">
            <w:pPr>
              <w:pStyle w:val="BodyText"/>
              <w:rPr>
                <w:lang w:val="en-NZ"/>
              </w:rPr>
            </w:pPr>
            <w:r w:rsidRPr="00F52B95">
              <w:t>1.3</w:t>
            </w:r>
          </w:p>
        </w:tc>
        <w:tc>
          <w:tcPr>
            <w:tcW w:w="5610" w:type="dxa"/>
            <w:tcBorders>
              <w:top w:val="nil"/>
              <w:left w:val="nil"/>
              <w:bottom w:val="nil"/>
              <w:right w:val="nil"/>
            </w:tcBorders>
            <w:tcMar>
              <w:top w:w="0" w:type="dxa"/>
              <w:left w:w="62" w:type="dxa"/>
              <w:bottom w:w="0" w:type="dxa"/>
              <w:right w:w="62" w:type="dxa"/>
            </w:tcMar>
          </w:tcPr>
          <w:p w:rsidR="00000000" w:rsidP="00F52B95">
            <w:pPr>
              <w:pStyle w:val="BodyText"/>
              <w:rPr>
                <w:lang w:val="en-NZ"/>
              </w:rPr>
            </w:pPr>
            <w:r w:rsidRPr="00F52B95">
              <w:t>Use appropriate personal protective equipment (PPE) in accordance with SOPs</w:t>
            </w:r>
          </w:p>
        </w:tc>
      </w:tr>
      <w:tr w:rsidTr="00F52B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B95">
            <w:pPr>
              <w:pStyle w:val="BodyText"/>
              <w:rPr>
                <w:lang w:val="en-NZ"/>
              </w:rPr>
            </w:pPr>
            <w:r w:rsidRPr="00F52B95">
              <w:t>1.4</w:t>
            </w:r>
          </w:p>
        </w:tc>
        <w:tc>
          <w:tcPr>
            <w:tcW w:w="5610" w:type="dxa"/>
            <w:tcBorders>
              <w:top w:val="nil"/>
              <w:left w:val="nil"/>
              <w:bottom w:val="nil"/>
              <w:right w:val="nil"/>
            </w:tcBorders>
            <w:tcMar>
              <w:top w:w="0" w:type="dxa"/>
              <w:left w:w="62" w:type="dxa"/>
              <w:bottom w:w="0" w:type="dxa"/>
              <w:right w:w="62" w:type="dxa"/>
            </w:tcMar>
          </w:tcPr>
          <w:p w:rsidR="00000000" w:rsidP="00F52B95">
            <w:pPr>
              <w:pStyle w:val="BodyText"/>
              <w:rPr>
                <w:lang w:val="en-NZ"/>
              </w:rPr>
            </w:pPr>
            <w:r w:rsidRPr="00F52B95">
              <w:t>Identify job requirements from specifications, drawings, job sheets or work instructions</w:t>
            </w:r>
          </w:p>
        </w:tc>
      </w:tr>
      <w:tr w:rsidTr="00F52B9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52B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2B95" w:rsidP="00F52B95">
            <w:pPr>
              <w:pStyle w:val="BodyText"/>
            </w:pPr>
            <w:r w:rsidRPr="00F52B95">
              <w:t>2</w:t>
            </w:r>
          </w:p>
        </w:tc>
        <w:tc>
          <w:tcPr>
            <w:tcW w:w="1962" w:type="dxa"/>
            <w:vMerge w:val="restart"/>
            <w:tcBorders>
              <w:top w:val="nil"/>
              <w:left w:val="nil"/>
              <w:bottom w:val="nil"/>
              <w:right w:val="nil"/>
            </w:tcBorders>
            <w:tcMar>
              <w:top w:w="0" w:type="dxa"/>
              <w:left w:w="62" w:type="dxa"/>
              <w:bottom w:w="0" w:type="dxa"/>
              <w:right w:w="62" w:type="dxa"/>
            </w:tcMar>
          </w:tcPr>
          <w:p w:rsidR="00000000" w:rsidP="00F52B95">
            <w:pPr>
              <w:pStyle w:val="BodyText"/>
              <w:rPr>
                <w:lang w:val="en-NZ"/>
              </w:rPr>
            </w:pPr>
            <w:r w:rsidRPr="00F52B95">
              <w:rPr>
                <w:rStyle w:val="SpecialBold"/>
              </w:rPr>
              <w:t>Prepare for mechanical finishing processes</w:t>
            </w:r>
          </w:p>
        </w:tc>
        <w:tc>
          <w:tcPr>
            <w:tcW w:w="770" w:type="dxa"/>
            <w:tcBorders>
              <w:top w:val="nil"/>
              <w:left w:val="nil"/>
              <w:bottom w:val="nil"/>
              <w:right w:val="nil"/>
            </w:tcBorders>
            <w:tcMar>
              <w:top w:w="0" w:type="dxa"/>
              <w:left w:w="62" w:type="dxa"/>
              <w:bottom w:w="0" w:type="dxa"/>
              <w:right w:w="62" w:type="dxa"/>
            </w:tcMar>
          </w:tcPr>
          <w:p w:rsidR="00000000" w:rsidP="00F52B95">
            <w:pPr>
              <w:pStyle w:val="BodyText"/>
              <w:rPr>
                <w:lang w:val="en-NZ"/>
              </w:rPr>
            </w:pPr>
            <w:r w:rsidRPr="00F52B95">
              <w:t>2.1</w:t>
            </w:r>
          </w:p>
        </w:tc>
        <w:tc>
          <w:tcPr>
            <w:tcW w:w="5610" w:type="dxa"/>
            <w:tcBorders>
              <w:top w:val="nil"/>
              <w:left w:val="nil"/>
              <w:bottom w:val="nil"/>
              <w:right w:val="nil"/>
            </w:tcBorders>
            <w:tcMar>
              <w:top w:w="0" w:type="dxa"/>
              <w:left w:w="62" w:type="dxa"/>
              <w:bottom w:w="0" w:type="dxa"/>
              <w:right w:w="62" w:type="dxa"/>
            </w:tcMar>
          </w:tcPr>
          <w:p w:rsidR="00000000" w:rsidP="00F52B95">
            <w:pPr>
              <w:pStyle w:val="BodyText"/>
              <w:rPr>
                <w:lang w:val="en-NZ"/>
              </w:rPr>
            </w:pPr>
            <w:r w:rsidRPr="00F52B95">
              <w:t>Make appropriate checks to ensure that textile fabric or web is ready for mechanical finishing processes</w:t>
            </w:r>
          </w:p>
        </w:tc>
      </w:tr>
      <w:tr w:rsidTr="00F52B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B95">
            <w:pPr>
              <w:pStyle w:val="BodyText"/>
              <w:rPr>
                <w:lang w:val="en-NZ"/>
              </w:rPr>
            </w:pPr>
            <w:r w:rsidRPr="00F52B95">
              <w:t>2.2</w:t>
            </w:r>
          </w:p>
        </w:tc>
        <w:tc>
          <w:tcPr>
            <w:tcW w:w="5610" w:type="dxa"/>
            <w:tcBorders>
              <w:top w:val="nil"/>
              <w:left w:val="nil"/>
              <w:bottom w:val="nil"/>
              <w:right w:val="nil"/>
            </w:tcBorders>
            <w:tcMar>
              <w:top w:w="0" w:type="dxa"/>
              <w:left w:w="62" w:type="dxa"/>
              <w:bottom w:w="0" w:type="dxa"/>
              <w:right w:w="62" w:type="dxa"/>
            </w:tcMar>
          </w:tcPr>
          <w:p w:rsidR="00000000" w:rsidP="00F52B95">
            <w:pPr>
              <w:pStyle w:val="BodyText"/>
              <w:rPr>
                <w:lang w:val="en-NZ"/>
              </w:rPr>
            </w:pPr>
            <w:r w:rsidRPr="00F52B95">
              <w:t>Conduct appropriate pre-finishing tests if required</w:t>
            </w:r>
          </w:p>
        </w:tc>
      </w:tr>
      <w:tr w:rsidTr="00F52B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B95">
            <w:pPr>
              <w:pStyle w:val="BodyText"/>
              <w:rPr>
                <w:lang w:val="en-NZ"/>
              </w:rPr>
            </w:pPr>
            <w:r w:rsidRPr="00F52B95">
              <w:t>2.3</w:t>
            </w:r>
          </w:p>
        </w:tc>
        <w:tc>
          <w:tcPr>
            <w:tcW w:w="5610" w:type="dxa"/>
            <w:tcBorders>
              <w:top w:val="nil"/>
              <w:left w:val="nil"/>
              <w:bottom w:val="nil"/>
              <w:right w:val="nil"/>
            </w:tcBorders>
            <w:tcMar>
              <w:top w:w="0" w:type="dxa"/>
              <w:left w:w="62" w:type="dxa"/>
              <w:bottom w:w="0" w:type="dxa"/>
              <w:right w:w="62" w:type="dxa"/>
            </w:tcMar>
          </w:tcPr>
          <w:p w:rsidR="00000000" w:rsidP="00F52B95">
            <w:pPr>
              <w:pStyle w:val="BodyText"/>
              <w:rPr>
                <w:lang w:val="en-NZ"/>
              </w:rPr>
            </w:pPr>
            <w:r w:rsidRPr="00F52B95">
              <w:t>Prepare work area according to WHS practices and workplace procedures</w:t>
            </w:r>
          </w:p>
        </w:tc>
      </w:tr>
      <w:tr w:rsidTr="00F52B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B95">
            <w:pPr>
              <w:pStyle w:val="BodyText"/>
              <w:rPr>
                <w:lang w:val="en-NZ"/>
              </w:rPr>
            </w:pPr>
            <w:r w:rsidRPr="00F52B95">
              <w:t>2.4</w:t>
            </w:r>
          </w:p>
        </w:tc>
        <w:tc>
          <w:tcPr>
            <w:tcW w:w="5610" w:type="dxa"/>
            <w:tcBorders>
              <w:top w:val="nil"/>
              <w:left w:val="nil"/>
              <w:bottom w:val="nil"/>
              <w:right w:val="nil"/>
            </w:tcBorders>
            <w:tcMar>
              <w:top w:w="0" w:type="dxa"/>
              <w:left w:w="62" w:type="dxa"/>
              <w:bottom w:w="0" w:type="dxa"/>
              <w:right w:w="62" w:type="dxa"/>
            </w:tcMar>
          </w:tcPr>
          <w:p w:rsidR="00000000" w:rsidP="00F52B95">
            <w:pPr>
              <w:pStyle w:val="BodyText"/>
              <w:rPr>
                <w:lang w:val="en-NZ"/>
              </w:rPr>
            </w:pPr>
            <w:r w:rsidRPr="00F52B95">
              <w:t>Prepare and adjust specialised machine according to product finishing specifications</w:t>
            </w:r>
          </w:p>
        </w:tc>
      </w:tr>
      <w:tr w:rsidTr="00F52B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B95">
            <w:pPr>
              <w:pStyle w:val="BodyText"/>
              <w:rPr>
                <w:lang w:val="en-NZ"/>
              </w:rPr>
            </w:pPr>
            <w:r w:rsidRPr="00F52B95">
              <w:t>2.5</w:t>
            </w:r>
          </w:p>
        </w:tc>
        <w:tc>
          <w:tcPr>
            <w:tcW w:w="5610" w:type="dxa"/>
            <w:tcBorders>
              <w:top w:val="nil"/>
              <w:left w:val="nil"/>
              <w:bottom w:val="nil"/>
              <w:right w:val="nil"/>
            </w:tcBorders>
            <w:tcMar>
              <w:top w:w="0" w:type="dxa"/>
              <w:left w:w="62" w:type="dxa"/>
              <w:bottom w:w="0" w:type="dxa"/>
              <w:right w:w="62" w:type="dxa"/>
            </w:tcMar>
          </w:tcPr>
          <w:p w:rsidR="00000000" w:rsidP="00F52B95">
            <w:pPr>
              <w:pStyle w:val="BodyText"/>
              <w:rPr>
                <w:lang w:val="en-NZ"/>
              </w:rPr>
            </w:pPr>
            <w:r w:rsidRPr="00F52B95">
              <w:t>Report and record</w:t>
            </w:r>
            <w:r w:rsidRPr="00F52B95">
              <w:t xml:space="preserve"> any problems</w:t>
            </w:r>
          </w:p>
        </w:tc>
      </w:tr>
      <w:tr w:rsidTr="00F52B9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52B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2B95" w:rsidP="00F52B95">
            <w:pPr>
              <w:pStyle w:val="BodyText"/>
            </w:pPr>
            <w:r w:rsidRPr="00F52B95">
              <w:t>3</w:t>
            </w:r>
          </w:p>
        </w:tc>
        <w:tc>
          <w:tcPr>
            <w:tcW w:w="1962" w:type="dxa"/>
            <w:vMerge w:val="restart"/>
            <w:tcBorders>
              <w:top w:val="nil"/>
              <w:left w:val="nil"/>
              <w:bottom w:val="nil"/>
              <w:right w:val="nil"/>
            </w:tcBorders>
            <w:tcMar>
              <w:top w:w="0" w:type="dxa"/>
              <w:left w:w="62" w:type="dxa"/>
              <w:bottom w:w="0" w:type="dxa"/>
              <w:right w:w="62" w:type="dxa"/>
            </w:tcMar>
          </w:tcPr>
          <w:p w:rsidR="00000000" w:rsidP="00F52B95">
            <w:pPr>
              <w:pStyle w:val="BodyText"/>
              <w:rPr>
                <w:lang w:val="en-NZ"/>
              </w:rPr>
            </w:pPr>
            <w:r w:rsidRPr="00F52B95">
              <w:rPr>
                <w:rStyle w:val="SpecialBold"/>
              </w:rPr>
              <w:t>Operate mechanical finishing machines</w:t>
            </w:r>
          </w:p>
        </w:tc>
        <w:tc>
          <w:tcPr>
            <w:tcW w:w="770" w:type="dxa"/>
            <w:tcBorders>
              <w:top w:val="nil"/>
              <w:left w:val="nil"/>
              <w:bottom w:val="nil"/>
              <w:right w:val="nil"/>
            </w:tcBorders>
            <w:tcMar>
              <w:top w:w="0" w:type="dxa"/>
              <w:left w:w="62" w:type="dxa"/>
              <w:bottom w:w="0" w:type="dxa"/>
              <w:right w:w="62" w:type="dxa"/>
            </w:tcMar>
          </w:tcPr>
          <w:p w:rsidR="00000000" w:rsidP="00F52B95">
            <w:pPr>
              <w:pStyle w:val="BodyText"/>
              <w:rPr>
                <w:lang w:val="en-NZ"/>
              </w:rPr>
            </w:pPr>
            <w:r w:rsidRPr="00F52B95">
              <w:t>3.1</w:t>
            </w:r>
          </w:p>
        </w:tc>
        <w:tc>
          <w:tcPr>
            <w:tcW w:w="5610" w:type="dxa"/>
            <w:tcBorders>
              <w:top w:val="nil"/>
              <w:left w:val="nil"/>
              <w:bottom w:val="nil"/>
              <w:right w:val="nil"/>
            </w:tcBorders>
            <w:tcMar>
              <w:top w:w="0" w:type="dxa"/>
              <w:left w:w="62" w:type="dxa"/>
              <w:bottom w:w="0" w:type="dxa"/>
              <w:right w:w="62" w:type="dxa"/>
            </w:tcMar>
          </w:tcPr>
          <w:p w:rsidR="00000000" w:rsidP="00F52B95">
            <w:pPr>
              <w:pStyle w:val="BodyText"/>
              <w:rPr>
                <w:lang w:val="en-NZ"/>
              </w:rPr>
            </w:pPr>
            <w:r w:rsidRPr="00F52B95">
              <w:t>Operate mechanical finishing machines and follow WHS practices</w:t>
            </w:r>
          </w:p>
        </w:tc>
      </w:tr>
      <w:tr w:rsidTr="00F52B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B95">
            <w:pPr>
              <w:pStyle w:val="BodyText"/>
              <w:rPr>
                <w:lang w:val="en-NZ"/>
              </w:rPr>
            </w:pPr>
            <w:r w:rsidRPr="00F52B95">
              <w:t>3.2</w:t>
            </w:r>
          </w:p>
        </w:tc>
        <w:tc>
          <w:tcPr>
            <w:tcW w:w="5610" w:type="dxa"/>
            <w:tcBorders>
              <w:top w:val="nil"/>
              <w:left w:val="nil"/>
              <w:bottom w:val="nil"/>
              <w:right w:val="nil"/>
            </w:tcBorders>
            <w:tcMar>
              <w:top w:w="0" w:type="dxa"/>
              <w:left w:w="62" w:type="dxa"/>
              <w:bottom w:w="0" w:type="dxa"/>
              <w:right w:w="62" w:type="dxa"/>
            </w:tcMar>
          </w:tcPr>
          <w:p w:rsidR="00000000" w:rsidP="00F52B95">
            <w:pPr>
              <w:pStyle w:val="BodyText"/>
              <w:rPr>
                <w:lang w:val="en-NZ"/>
              </w:rPr>
            </w:pPr>
            <w:r w:rsidRPr="00F52B95">
              <w:t>Check mechanical finishing machines during operation and adjust to ensure optimum performance</w:t>
            </w:r>
          </w:p>
        </w:tc>
      </w:tr>
      <w:tr w:rsidTr="00F52B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B95">
            <w:pPr>
              <w:pStyle w:val="BodyText"/>
              <w:rPr>
                <w:lang w:val="en-NZ"/>
              </w:rPr>
            </w:pPr>
            <w:r w:rsidRPr="00F52B95">
              <w:t>3.3</w:t>
            </w:r>
          </w:p>
        </w:tc>
        <w:tc>
          <w:tcPr>
            <w:tcW w:w="5610" w:type="dxa"/>
            <w:tcBorders>
              <w:top w:val="nil"/>
              <w:left w:val="nil"/>
              <w:bottom w:val="nil"/>
              <w:right w:val="nil"/>
            </w:tcBorders>
            <w:tcMar>
              <w:top w:w="0" w:type="dxa"/>
              <w:left w:w="62" w:type="dxa"/>
              <w:bottom w:w="0" w:type="dxa"/>
              <w:right w:w="62" w:type="dxa"/>
            </w:tcMar>
          </w:tcPr>
          <w:p w:rsidR="00000000" w:rsidP="00F52B95">
            <w:pPr>
              <w:pStyle w:val="BodyText"/>
              <w:rPr>
                <w:lang w:val="en-NZ"/>
              </w:rPr>
            </w:pPr>
            <w:r w:rsidRPr="00F52B95">
              <w:t xml:space="preserve">Identify, report and record any machine or product faults </w:t>
            </w:r>
          </w:p>
        </w:tc>
      </w:tr>
      <w:tr w:rsidTr="00F52B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B95">
            <w:pPr>
              <w:pStyle w:val="BodyText"/>
              <w:rPr>
                <w:lang w:val="en-NZ"/>
              </w:rPr>
            </w:pPr>
            <w:r w:rsidRPr="00F52B95">
              <w:t>3.4</w:t>
            </w:r>
          </w:p>
        </w:tc>
        <w:tc>
          <w:tcPr>
            <w:tcW w:w="5610" w:type="dxa"/>
            <w:tcBorders>
              <w:top w:val="nil"/>
              <w:left w:val="nil"/>
              <w:bottom w:val="nil"/>
              <w:right w:val="nil"/>
            </w:tcBorders>
            <w:tcMar>
              <w:top w:w="0" w:type="dxa"/>
              <w:left w:w="62" w:type="dxa"/>
              <w:bottom w:w="0" w:type="dxa"/>
              <w:right w:w="62" w:type="dxa"/>
            </w:tcMar>
          </w:tcPr>
          <w:p w:rsidR="00000000" w:rsidP="00F52B95">
            <w:pPr>
              <w:pStyle w:val="BodyText"/>
              <w:rPr>
                <w:lang w:val="en-NZ"/>
              </w:rPr>
            </w:pPr>
            <w:r w:rsidRPr="00F52B95">
              <w:t>Assess technical textile complies with quality standards and product finishing specifications</w:t>
            </w:r>
          </w:p>
        </w:tc>
      </w:tr>
      <w:tr w:rsidTr="00F52B9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52B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2B95" w:rsidP="00F52B95">
            <w:pPr>
              <w:pStyle w:val="BodyText"/>
            </w:pPr>
            <w:r w:rsidRPr="00F52B95">
              <w:t>4</w:t>
            </w:r>
          </w:p>
        </w:tc>
        <w:tc>
          <w:tcPr>
            <w:tcW w:w="1962" w:type="dxa"/>
            <w:vMerge w:val="restart"/>
            <w:tcBorders>
              <w:top w:val="nil"/>
              <w:left w:val="nil"/>
              <w:bottom w:val="nil"/>
              <w:right w:val="nil"/>
            </w:tcBorders>
            <w:tcMar>
              <w:top w:w="0" w:type="dxa"/>
              <w:left w:w="62" w:type="dxa"/>
              <w:bottom w:w="0" w:type="dxa"/>
              <w:right w:w="62" w:type="dxa"/>
            </w:tcMar>
          </w:tcPr>
          <w:p w:rsidR="00000000" w:rsidP="00F52B95">
            <w:pPr>
              <w:pStyle w:val="BodyText"/>
              <w:rPr>
                <w:lang w:val="en-NZ"/>
              </w:rPr>
            </w:pPr>
            <w:r w:rsidRPr="00F52B95">
              <w:rPr>
                <w:rStyle w:val="SpecialBold"/>
              </w:rPr>
              <w:t>Despatch completed work</w:t>
            </w:r>
          </w:p>
        </w:tc>
        <w:tc>
          <w:tcPr>
            <w:tcW w:w="770" w:type="dxa"/>
            <w:tcBorders>
              <w:top w:val="nil"/>
              <w:left w:val="nil"/>
              <w:bottom w:val="nil"/>
              <w:right w:val="nil"/>
            </w:tcBorders>
            <w:tcMar>
              <w:top w:w="0" w:type="dxa"/>
              <w:left w:w="62" w:type="dxa"/>
              <w:bottom w:w="0" w:type="dxa"/>
              <w:right w:w="62" w:type="dxa"/>
            </w:tcMar>
          </w:tcPr>
          <w:p w:rsidR="00000000" w:rsidP="00F52B95">
            <w:pPr>
              <w:pStyle w:val="BodyText"/>
              <w:rPr>
                <w:lang w:val="en-NZ"/>
              </w:rPr>
            </w:pPr>
            <w:r w:rsidRPr="00F52B95">
              <w:t>4.1</w:t>
            </w:r>
          </w:p>
        </w:tc>
        <w:tc>
          <w:tcPr>
            <w:tcW w:w="5610" w:type="dxa"/>
            <w:tcBorders>
              <w:top w:val="nil"/>
              <w:left w:val="nil"/>
              <w:bottom w:val="nil"/>
              <w:right w:val="nil"/>
            </w:tcBorders>
            <w:tcMar>
              <w:top w:w="0" w:type="dxa"/>
              <w:left w:w="62" w:type="dxa"/>
              <w:bottom w:w="0" w:type="dxa"/>
              <w:right w:w="62" w:type="dxa"/>
            </w:tcMar>
          </w:tcPr>
          <w:p w:rsidR="00000000" w:rsidP="00F52B95">
            <w:pPr>
              <w:pStyle w:val="BodyText"/>
              <w:rPr>
                <w:lang w:val="en-NZ"/>
              </w:rPr>
            </w:pPr>
            <w:r w:rsidRPr="00F52B95">
              <w:t>Check technical textile production against q</w:t>
            </w:r>
            <w:r w:rsidRPr="00F52B95">
              <w:t>uality standards and job requirements</w:t>
            </w:r>
          </w:p>
        </w:tc>
      </w:tr>
      <w:tr w:rsidTr="00F52B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B95">
            <w:pPr>
              <w:pStyle w:val="BodyText"/>
              <w:rPr>
                <w:lang w:val="en-NZ"/>
              </w:rPr>
            </w:pPr>
            <w:r w:rsidRPr="00F52B95">
              <w:t>4.2</w:t>
            </w:r>
          </w:p>
        </w:tc>
        <w:tc>
          <w:tcPr>
            <w:tcW w:w="5610" w:type="dxa"/>
            <w:tcBorders>
              <w:top w:val="nil"/>
              <w:left w:val="nil"/>
              <w:bottom w:val="nil"/>
              <w:right w:val="nil"/>
            </w:tcBorders>
            <w:tcMar>
              <w:top w:w="0" w:type="dxa"/>
              <w:left w:w="62" w:type="dxa"/>
              <w:bottom w:w="0" w:type="dxa"/>
              <w:right w:w="62" w:type="dxa"/>
            </w:tcMar>
          </w:tcPr>
          <w:p w:rsidR="00000000" w:rsidP="00F52B95">
            <w:pPr>
              <w:pStyle w:val="BodyText"/>
              <w:rPr>
                <w:lang w:val="en-NZ"/>
              </w:rPr>
            </w:pPr>
            <w:r w:rsidRPr="00F52B95">
              <w:t>Conduct appropriate tests and sampling, as required</w:t>
            </w:r>
          </w:p>
        </w:tc>
      </w:tr>
      <w:tr w:rsidTr="00F52B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B95">
            <w:pPr>
              <w:pStyle w:val="BodyText"/>
              <w:rPr>
                <w:lang w:val="en-NZ"/>
              </w:rPr>
            </w:pPr>
            <w:r w:rsidRPr="00F52B95">
              <w:t>4.3</w:t>
            </w:r>
          </w:p>
        </w:tc>
        <w:tc>
          <w:tcPr>
            <w:tcW w:w="5610" w:type="dxa"/>
            <w:tcBorders>
              <w:top w:val="nil"/>
              <w:left w:val="nil"/>
              <w:bottom w:val="nil"/>
              <w:right w:val="nil"/>
            </w:tcBorders>
            <w:tcMar>
              <w:top w:w="0" w:type="dxa"/>
              <w:left w:w="62" w:type="dxa"/>
              <w:bottom w:w="0" w:type="dxa"/>
              <w:right w:w="62" w:type="dxa"/>
            </w:tcMar>
          </w:tcPr>
          <w:p w:rsidR="00000000" w:rsidP="00F52B95">
            <w:pPr>
              <w:pStyle w:val="BodyText"/>
              <w:rPr>
                <w:lang w:val="en-NZ"/>
              </w:rPr>
            </w:pPr>
            <w:r w:rsidRPr="00F52B95">
              <w:t>Direct technical textile production to next operation</w:t>
            </w:r>
          </w:p>
        </w:tc>
      </w:tr>
      <w:tr w:rsidTr="00F52B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B95">
            <w:pPr>
              <w:pStyle w:val="BodyText"/>
              <w:rPr>
                <w:lang w:val="en-NZ"/>
              </w:rPr>
            </w:pPr>
            <w:r w:rsidRPr="00F52B95">
              <w:t>4.4</w:t>
            </w:r>
          </w:p>
        </w:tc>
        <w:tc>
          <w:tcPr>
            <w:tcW w:w="5610" w:type="dxa"/>
            <w:tcBorders>
              <w:top w:val="nil"/>
              <w:left w:val="nil"/>
              <w:bottom w:val="nil"/>
              <w:right w:val="nil"/>
            </w:tcBorders>
            <w:tcMar>
              <w:top w:w="0" w:type="dxa"/>
              <w:left w:w="62" w:type="dxa"/>
              <w:bottom w:w="0" w:type="dxa"/>
              <w:right w:w="62" w:type="dxa"/>
            </w:tcMar>
          </w:tcPr>
          <w:p w:rsidR="00000000" w:rsidRPr="00F52B95" w:rsidP="00F52B95">
            <w:pPr>
              <w:pStyle w:val="BodyText"/>
            </w:pPr>
            <w:r w:rsidRPr="00F52B95">
              <w:t>Complete work documentation as required</w:t>
            </w:r>
          </w:p>
        </w:tc>
      </w:tr>
    </w:tbl>
    <w:p w:rsidR="00000000" w:rsidRPr="00F52B95" w:rsidP="00F52B95">
      <w:pPr>
        <w:pStyle w:val="BodyText"/>
      </w:pPr>
    </w:p>
    <w:p w:rsidR="00000000" w:rsidRPr="00F52B95" w:rsidP="00F52B95">
      <w:pPr>
        <w:pStyle w:val="AllowPageBreak"/>
      </w:pPr>
    </w:p>
    <w:p w:rsidR="00000000" w:rsidRPr="00F52B95" w:rsidP="00F52B95">
      <w:pPr>
        <w:pStyle w:val="Heading1"/>
      </w:pPr>
      <w:bookmarkStart w:id="7" w:name="O_936833"/>
      <w:bookmarkEnd w:id="7"/>
      <w:r w:rsidRPr="00F52B95">
        <w:t>Foundation Skills</w:t>
      </w:r>
    </w:p>
    <w:p w:rsidR="00000000" w:rsidRPr="00F52B95" w:rsidP="000F4482">
      <w:pPr>
        <w:pStyle w:val="BodyText"/>
      </w:pPr>
      <w:r w:rsidRPr="00F52B95">
        <w:t>This section describes those required skills (language, literacy and numeracy) that are essential to performance.</w:t>
      </w:r>
    </w:p>
    <w:p w:rsidR="00000000" w:rsidRPr="00F52B95" w:rsidP="000F4482">
      <w:pPr>
        <w:pStyle w:val="BodyText"/>
      </w:pPr>
      <w:r w:rsidRPr="00F52B95">
        <w:t>Foundation skills essential to performance are explicit in the performance criteria of this unit of competency.</w:t>
      </w:r>
    </w:p>
    <w:p w:rsidR="00000000" w:rsidRPr="00F52B95" w:rsidP="00F52B95">
      <w:pPr>
        <w:pStyle w:val="Heading1"/>
      </w:pPr>
      <w:bookmarkStart w:id="8" w:name="O_936832"/>
      <w:bookmarkEnd w:id="8"/>
      <w:r w:rsidRPr="00F52B95">
        <w:t>Range of Con</w:t>
      </w:r>
      <w:r w:rsidRPr="00F52B95">
        <w:t>ditions</w:t>
      </w:r>
    </w:p>
    <w:tbl>
      <w:tblPr>
        <w:tblW w:w="0" w:type="auto"/>
        <w:tblCellMar>
          <w:left w:w="62" w:type="dxa"/>
          <w:right w:w="62" w:type="dxa"/>
        </w:tblCellMar>
        <w:tblLook w:val="0000"/>
      </w:tblPr>
      <w:tblGrid>
        <w:gridCol w:w="2163"/>
        <w:gridCol w:w="7033"/>
      </w:tblGrid>
      <w:tr w:rsidTr="000F448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52B95">
            <w:pPr>
              <w:pStyle w:val="BodyText"/>
              <w:rPr>
                <w:lang w:val="en-NZ"/>
              </w:rPr>
            </w:pPr>
            <w:r w:rsidRPr="00F52B95">
              <w:t>This field allows for different work environments and conditions that may affect performance. Essential operating conditions that may be present (depending on the work situation, needs of the candidate, accessibility of the item, and local industry</w:t>
            </w:r>
            <w:r w:rsidRPr="00F52B95">
              <w:t xml:space="preserve"> and regional contexts) are included.</w:t>
            </w:r>
          </w:p>
        </w:tc>
      </w:tr>
      <w:tr w:rsidTr="000F44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2B95">
            <w:pPr>
              <w:pStyle w:val="BodyText"/>
              <w:rPr>
                <w:lang w:val="en-NZ"/>
              </w:rPr>
            </w:pPr>
            <w:r w:rsidRPr="00F52B95">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52B95" w:rsidP="00F52B95">
            <w:pPr>
              <w:pStyle w:val="ListBullet"/>
            </w:pPr>
            <w:r w:rsidRPr="00F52B95">
              <w:t>requirements prescribed by legislation, awards, agreements and conditions of employment</w:t>
            </w:r>
          </w:p>
          <w:p w:rsidR="00000000" w:rsidRPr="00F52B95" w:rsidP="00F52B95">
            <w:pPr>
              <w:pStyle w:val="ListBullet"/>
            </w:pPr>
            <w:r w:rsidRPr="00F52B95">
              <w:t>SOPs</w:t>
            </w:r>
          </w:p>
          <w:p w:rsidR="00000000" w:rsidRPr="00F52B95" w:rsidP="00F52B95">
            <w:pPr>
              <w:pStyle w:val="ListBullet"/>
            </w:pPr>
            <w:r w:rsidRPr="00F52B95">
              <w:t>work instructions</w:t>
            </w:r>
          </w:p>
          <w:p w:rsidR="00000000" w:rsidRPr="00F52B95" w:rsidP="00F52B95">
            <w:pPr>
              <w:pStyle w:val="ListBullet"/>
            </w:pPr>
            <w:r w:rsidRPr="00F52B95">
              <w:t>oral, written and visual communication</w:t>
            </w:r>
          </w:p>
          <w:p w:rsidR="00000000" w:rsidRPr="00F52B95" w:rsidP="00F52B95">
            <w:pPr>
              <w:pStyle w:val="ListBullet"/>
            </w:pPr>
            <w:r w:rsidRPr="00F52B95">
              <w:t>quality practices, including responsibility for maintenance of own work quality and contribution to quality improvement of team or section output</w:t>
            </w:r>
          </w:p>
          <w:p w:rsidR="00000000" w:rsidRPr="00F52B95" w:rsidP="00F52B95">
            <w:pPr>
              <w:pStyle w:val="ListBullet"/>
            </w:pPr>
            <w:r w:rsidRPr="00F52B95">
              <w:t>housekeeping</w:t>
            </w:r>
          </w:p>
          <w:p w:rsidR="00000000" w:rsidRPr="00F52B95" w:rsidP="00F52B95">
            <w:pPr>
              <w:pStyle w:val="ListBullet"/>
            </w:pPr>
            <w:r w:rsidRPr="00F52B95">
              <w:t>tasks related to environmental protection, waste disposal, pollution control and recycling</w:t>
            </w:r>
          </w:p>
          <w:p w:rsidR="00000000" w:rsidRPr="00F52B95" w:rsidP="00F52B95">
            <w:pPr>
              <w:pStyle w:val="ListBullet"/>
            </w:pPr>
            <w:r w:rsidRPr="00F52B95">
              <w:t>WHS pr</w:t>
            </w:r>
            <w:r w:rsidRPr="00F52B95">
              <w:t>actices</w:t>
            </w:r>
          </w:p>
          <w:p w:rsidR="00000000" w:rsidP="00F52B95">
            <w:pPr>
              <w:pStyle w:val="BodyText"/>
              <w:rPr>
                <w:lang w:val="en-NZ"/>
              </w:rPr>
            </w:pPr>
          </w:p>
        </w:tc>
      </w:tr>
      <w:tr w:rsidTr="000F44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2B95">
            <w:pPr>
              <w:pStyle w:val="BodyText"/>
              <w:rPr>
                <w:lang w:val="en-NZ"/>
              </w:rPr>
            </w:pPr>
            <w:r w:rsidRPr="00F52B95">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F52B95" w:rsidP="00F52B95">
            <w:pPr>
              <w:pStyle w:val="ListBullet"/>
            </w:pPr>
            <w:r w:rsidRPr="00F52B95">
              <w:t>the relevant industry or Australian Standards that are current at the time this unit is being undertaken</w:t>
            </w:r>
          </w:p>
          <w:p w:rsidR="00000000" w:rsidP="00F52B95">
            <w:pPr>
              <w:pStyle w:val="BodyText"/>
              <w:rPr>
                <w:lang w:val="en-NZ"/>
              </w:rPr>
            </w:pPr>
          </w:p>
        </w:tc>
      </w:tr>
      <w:tr w:rsidTr="000F44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52B95" w:rsidP="00F52B95">
            <w:pPr>
              <w:pStyle w:val="BodyText"/>
            </w:pPr>
            <w:r w:rsidRPr="00F52B95">
              <w:rPr>
                <w:rStyle w:val="SpecialBold"/>
              </w:rPr>
              <w:t>Mechanical finishing processes include one or more of the following:</w:t>
            </w:r>
          </w:p>
          <w:p w:rsidR="00000000" w:rsidP="00F52B95">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52B95" w:rsidP="00F52B95">
            <w:pPr>
              <w:pStyle w:val="ListBullet"/>
            </w:pPr>
            <w:r w:rsidRPr="00F52B95">
              <w:t>heat setting</w:t>
            </w:r>
          </w:p>
          <w:p w:rsidR="00000000" w:rsidRPr="00F52B95" w:rsidP="00F52B95">
            <w:pPr>
              <w:pStyle w:val="ListBullet"/>
            </w:pPr>
            <w:r w:rsidRPr="00F52B95">
              <w:t>scouring</w:t>
            </w:r>
          </w:p>
          <w:p w:rsidR="00000000" w:rsidRPr="00F52B95" w:rsidP="00F52B95">
            <w:pPr>
              <w:pStyle w:val="ListBullet"/>
            </w:pPr>
            <w:r w:rsidRPr="00F52B95">
              <w:t>calendering</w:t>
            </w:r>
          </w:p>
          <w:p w:rsidR="00000000" w:rsidRPr="00F52B95" w:rsidP="00F52B95">
            <w:pPr>
              <w:pStyle w:val="ListBullet"/>
            </w:pPr>
            <w:r w:rsidRPr="00F52B95">
              <w:t>si</w:t>
            </w:r>
            <w:r w:rsidRPr="00F52B95">
              <w:t>ngeing</w:t>
            </w:r>
          </w:p>
          <w:p w:rsidR="00000000" w:rsidRPr="00F52B95" w:rsidP="00F52B95">
            <w:pPr>
              <w:pStyle w:val="ListBullet"/>
            </w:pPr>
            <w:r w:rsidRPr="00F52B95">
              <w:t>impregnation</w:t>
            </w:r>
          </w:p>
          <w:p w:rsidR="00000000" w:rsidRPr="00F52B95" w:rsidP="00F52B95">
            <w:pPr>
              <w:pStyle w:val="ListBullet"/>
            </w:pPr>
            <w:r w:rsidRPr="00F52B95">
              <w:t>raising</w:t>
            </w:r>
          </w:p>
          <w:p w:rsidR="00000000" w:rsidRPr="00F52B95" w:rsidP="00F52B95">
            <w:pPr>
              <w:pStyle w:val="ListBullet"/>
            </w:pPr>
            <w:r w:rsidRPr="00F52B95">
              <w:t>cropping</w:t>
            </w:r>
          </w:p>
          <w:p w:rsidR="00000000" w:rsidRPr="00F52B95" w:rsidP="00F52B95">
            <w:pPr>
              <w:pStyle w:val="ListBullet"/>
            </w:pPr>
            <w:r w:rsidRPr="00F52B95">
              <w:t>compressive shrinkage</w:t>
            </w:r>
          </w:p>
          <w:p w:rsidR="00000000" w:rsidP="00F52B95">
            <w:pPr>
              <w:pStyle w:val="BodyText"/>
              <w:rPr>
                <w:lang w:val="en-NZ"/>
              </w:rPr>
            </w:pPr>
          </w:p>
        </w:tc>
      </w:tr>
      <w:tr w:rsidTr="000F44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2B95">
            <w:pPr>
              <w:pStyle w:val="BodyText"/>
              <w:rPr>
                <w:lang w:val="en-NZ"/>
              </w:rPr>
            </w:pPr>
            <w:r w:rsidRPr="00F52B95">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F52B95" w:rsidP="00F52B95">
            <w:pPr>
              <w:pStyle w:val="BodyText"/>
            </w:pPr>
            <w:r w:rsidRPr="00F52B95">
              <w:t xml:space="preserve">WHS practices must include hazard identification and control, risk assessment and implementation of risk reduction measures specific to the </w:t>
            </w:r>
            <w:r w:rsidRPr="00F52B95">
              <w:t>tasks described by this unit, and include one or more of the following:</w:t>
            </w:r>
          </w:p>
          <w:p w:rsidR="00000000" w:rsidRPr="00F52B95" w:rsidP="00F52B95">
            <w:pPr>
              <w:pStyle w:val="ListBullet"/>
            </w:pPr>
            <w:r w:rsidRPr="00F52B95">
              <w:t>manual handling techniques</w:t>
            </w:r>
          </w:p>
          <w:p w:rsidR="00000000" w:rsidRPr="00F52B95" w:rsidP="00F52B95">
            <w:pPr>
              <w:pStyle w:val="ListBullet"/>
            </w:pPr>
            <w:r w:rsidRPr="00F52B95">
              <w:t>SOPs</w:t>
            </w:r>
          </w:p>
          <w:p w:rsidR="00000000" w:rsidRPr="00F52B95" w:rsidP="00F52B95">
            <w:pPr>
              <w:pStyle w:val="ListBullet"/>
            </w:pPr>
            <w:r w:rsidRPr="00F52B95">
              <w:t>PPE</w:t>
            </w:r>
          </w:p>
          <w:p w:rsidR="00000000" w:rsidRPr="00F52B95" w:rsidP="00F52B95">
            <w:pPr>
              <w:pStyle w:val="ListBullet"/>
            </w:pPr>
            <w:r w:rsidRPr="00F52B95">
              <w:t>safe materials handling</w:t>
            </w:r>
          </w:p>
          <w:p w:rsidR="00000000" w:rsidRPr="00F52B95" w:rsidP="00F52B95">
            <w:pPr>
              <w:pStyle w:val="ListBullet"/>
            </w:pPr>
            <w:r w:rsidRPr="00F52B95">
              <w:t>taking of rest breaks</w:t>
            </w:r>
          </w:p>
          <w:p w:rsidR="00000000" w:rsidRPr="00F52B95" w:rsidP="00F52B95">
            <w:pPr>
              <w:pStyle w:val="ListBullet"/>
            </w:pPr>
            <w:r w:rsidRPr="00F52B95">
              <w:t>ergonomic arrangement of workplaces</w:t>
            </w:r>
          </w:p>
          <w:p w:rsidR="00000000" w:rsidRPr="00F52B95" w:rsidP="00F52B95">
            <w:pPr>
              <w:pStyle w:val="ListBullet"/>
            </w:pPr>
            <w:r w:rsidRPr="00F52B95">
              <w:t>following marked walkways</w:t>
            </w:r>
          </w:p>
          <w:p w:rsidR="00000000" w:rsidRPr="00F52B95" w:rsidP="00F52B95">
            <w:pPr>
              <w:pStyle w:val="ListBullet"/>
            </w:pPr>
            <w:r w:rsidRPr="00F52B95">
              <w:t>safe storage of equipment</w:t>
            </w:r>
          </w:p>
          <w:p w:rsidR="00000000" w:rsidRPr="00F52B95" w:rsidP="00F52B95">
            <w:pPr>
              <w:pStyle w:val="ListBullet"/>
            </w:pPr>
            <w:r w:rsidRPr="00F52B95">
              <w:t>housekeeping</w:t>
            </w:r>
          </w:p>
          <w:p w:rsidR="00000000" w:rsidRPr="00F52B95" w:rsidP="00F52B95">
            <w:pPr>
              <w:pStyle w:val="ListBullet"/>
            </w:pPr>
            <w:r w:rsidRPr="00F52B95">
              <w:t>reporting accidents and incidents</w:t>
            </w:r>
          </w:p>
          <w:p w:rsidR="00000000" w:rsidRPr="00F52B95" w:rsidP="00F52B95">
            <w:pPr>
              <w:pStyle w:val="ListBullet"/>
            </w:pPr>
            <w:r w:rsidRPr="00F52B95">
              <w:t>other WHS practices relevant to the job and enterprise</w:t>
            </w:r>
          </w:p>
        </w:tc>
      </w:tr>
    </w:tbl>
    <w:p w:rsidR="00000000" w:rsidRPr="00F52B95" w:rsidP="00F52B95">
      <w:pPr>
        <w:pStyle w:val="BodyText"/>
      </w:pPr>
    </w:p>
    <w:p w:rsidR="00000000" w:rsidRPr="00F52B95" w:rsidP="00F52B95">
      <w:pPr>
        <w:pStyle w:val="AllowPageBreak"/>
      </w:pPr>
    </w:p>
    <w:p w:rsidR="00000000" w:rsidRPr="00F52B95" w:rsidP="00F52B95">
      <w:pPr>
        <w:pStyle w:val="Heading1"/>
      </w:pPr>
      <w:bookmarkStart w:id="9" w:name="O_936831"/>
      <w:bookmarkEnd w:id="9"/>
      <w:r w:rsidRPr="00F52B95">
        <w:t>Unit Mapping Information</w:t>
      </w:r>
    </w:p>
    <w:p w:rsidR="00000000" w:rsidRPr="00F52B95" w:rsidP="000F4482">
      <w:pPr>
        <w:pStyle w:val="BodyText"/>
      </w:pPr>
      <w:r w:rsidRPr="00F52B95">
        <w:t>Release 1. Supersedes and is equivalent to LMTTN2007B Conduct technical textile mechanical finishing processes</w:t>
      </w:r>
    </w:p>
    <w:p w:rsidR="00000000" w:rsidRPr="00F52B95" w:rsidP="00F52B95">
      <w:pPr>
        <w:pStyle w:val="Heading1"/>
      </w:pPr>
      <w:bookmarkStart w:id="10" w:name="O_936824"/>
      <w:bookmarkEnd w:id="10"/>
      <w:r w:rsidRPr="00F52B95">
        <w:t>Links</w:t>
      </w:r>
    </w:p>
    <w:p w:rsidR="00000000" w:rsidRPr="00F52B95" w:rsidP="000F4482">
      <w:pPr>
        <w:pStyle w:val="BodyText"/>
      </w:pPr>
      <w:r w:rsidRPr="00F52B9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51650">
        <w:rPr>
          <w:rStyle w:val="Hyperlink"/>
        </w:rPr>
        <w:t>https://vetnet.gov.au/Pages/TrainingDocs.aspx?q=a203ec5c-de7d-406b-b3e1-8f1a9b76e92e</w:t>
      </w:r>
      <w:r>
        <w:fldChar w:fldCharType="end"/>
      </w:r>
    </w:p>
    <w:p w:rsidR="00000000" w:rsidRPr="00F52B95" w:rsidP="00F52B95"/>
    <w:sectPr w:rsidSect="00F52B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B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B95" w:rsidRPr="000F4482" w:rsidP="000F44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B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482" w:rsidP="00F52B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4482" w:rsidP="00F52B9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F4482" w:rsidP="00F52B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B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4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2B95" w:rsidRPr="000F4482" w:rsidP="000F44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B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482" w:rsidRPr="002D2AF8" w:rsidP="00F52B95">
    <w:pPr>
      <w:pStyle w:val="Header"/>
      <w:framePr w:wrap="around"/>
    </w:pPr>
    <w:r>
      <w:fldChar w:fldCharType="begin"/>
    </w:r>
    <w:r>
      <w:instrText xml:space="preserve"> TITLE   \* MERGEFORMAT </w:instrText>
    </w:r>
    <w:r>
      <w:fldChar w:fldCharType="separate"/>
    </w:r>
    <w:r>
      <w:t>MSTTN2007 Conduct technical textile mechanical finishing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0F4482" w:rsidP="00F52B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0AEC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02C2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B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2B95"/>
    <w:pPr>
      <w:spacing w:before="360" w:after="60"/>
      <w:outlineLvl w:val="0"/>
    </w:pPr>
    <w:rPr>
      <w:sz w:val="32"/>
    </w:rPr>
  </w:style>
  <w:style w:type="paragraph" w:styleId="Heading2">
    <w:name w:val="heading 2"/>
    <w:basedOn w:val="HeadingBase"/>
    <w:next w:val="BodyText"/>
    <w:link w:val="Heading2Char"/>
    <w:qFormat/>
    <w:rsid w:val="00F52B95"/>
    <w:pPr>
      <w:keepLines/>
      <w:spacing w:before="240" w:after="120"/>
      <w:outlineLvl w:val="1"/>
    </w:pPr>
    <w:rPr>
      <w:sz w:val="28"/>
      <w:szCs w:val="40"/>
    </w:rPr>
  </w:style>
  <w:style w:type="paragraph" w:styleId="Heading3">
    <w:name w:val="heading 3"/>
    <w:basedOn w:val="HeadingBase"/>
    <w:next w:val="BodyText"/>
    <w:link w:val="Heading3Char"/>
    <w:qFormat/>
    <w:rsid w:val="00F52B95"/>
    <w:pPr>
      <w:spacing w:before="180" w:after="120"/>
      <w:outlineLvl w:val="2"/>
    </w:pPr>
    <w:rPr>
      <w:spacing w:val="-10"/>
      <w:kern w:val="32"/>
    </w:rPr>
  </w:style>
  <w:style w:type="paragraph" w:styleId="Heading4">
    <w:name w:val="heading 4"/>
    <w:basedOn w:val="HeadingBase"/>
    <w:next w:val="BodyText"/>
    <w:link w:val="Heading4Char"/>
    <w:qFormat/>
    <w:rsid w:val="00F52B95"/>
    <w:pPr>
      <w:spacing w:before="160" w:after="120"/>
      <w:outlineLvl w:val="3"/>
    </w:pPr>
    <w:rPr>
      <w:sz w:val="22"/>
    </w:rPr>
  </w:style>
  <w:style w:type="paragraph" w:styleId="Heading5">
    <w:name w:val="heading 5"/>
    <w:basedOn w:val="HeadingBase"/>
    <w:next w:val="Normal"/>
    <w:link w:val="Heading5Char"/>
    <w:qFormat/>
    <w:rsid w:val="00F52B95"/>
    <w:pPr>
      <w:spacing w:before="80"/>
      <w:outlineLvl w:val="4"/>
    </w:pPr>
    <w:rPr>
      <w:color w:val="918585"/>
      <w:sz w:val="20"/>
    </w:rPr>
  </w:style>
  <w:style w:type="paragraph" w:styleId="Heading6">
    <w:name w:val="heading 6"/>
    <w:basedOn w:val="HeadingBase"/>
    <w:next w:val="Normal"/>
    <w:link w:val="Heading6Char"/>
    <w:qFormat/>
    <w:rsid w:val="00F52B95"/>
    <w:pPr>
      <w:spacing w:before="60"/>
      <w:outlineLvl w:val="5"/>
    </w:pPr>
    <w:rPr>
      <w:color w:val="918585"/>
      <w:sz w:val="20"/>
    </w:rPr>
  </w:style>
  <w:style w:type="paragraph" w:styleId="Heading7">
    <w:name w:val="heading 7"/>
    <w:basedOn w:val="Normal"/>
    <w:next w:val="Normal"/>
    <w:link w:val="Heading7Char"/>
    <w:qFormat/>
    <w:rsid w:val="00F52B95"/>
    <w:pPr>
      <w:ind w:left="720"/>
      <w:outlineLvl w:val="6"/>
    </w:pPr>
    <w:rPr>
      <w:i/>
    </w:rPr>
  </w:style>
  <w:style w:type="paragraph" w:styleId="Heading8">
    <w:name w:val="heading 8"/>
    <w:basedOn w:val="Normal"/>
    <w:next w:val="Normal"/>
    <w:link w:val="Heading8Char"/>
    <w:qFormat/>
    <w:rsid w:val="00F52B95"/>
    <w:pPr>
      <w:ind w:left="720"/>
      <w:outlineLvl w:val="7"/>
    </w:pPr>
    <w:rPr>
      <w:i/>
    </w:rPr>
  </w:style>
  <w:style w:type="paragraph" w:styleId="Heading9">
    <w:name w:val="heading 9"/>
    <w:basedOn w:val="Normal"/>
    <w:next w:val="Normal"/>
    <w:link w:val="Heading9Char"/>
    <w:qFormat/>
    <w:rsid w:val="00F52B95"/>
    <w:pPr>
      <w:ind w:left="720"/>
      <w:outlineLvl w:val="8"/>
    </w:pPr>
    <w:rPr>
      <w:i/>
    </w:rPr>
  </w:style>
  <w:style w:type="character" w:default="1" w:styleId="DefaultParagraphFont">
    <w:name w:val="Default Paragraph Font"/>
    <w:uiPriority w:val="1"/>
    <w:unhideWhenUsed/>
    <w:rsid w:val="00F52B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2B95"/>
  </w:style>
  <w:style w:type="character" w:customStyle="1" w:styleId="Heading1Char">
    <w:name w:val="Heading 1 Char"/>
    <w:basedOn w:val="DefaultParagraphFont"/>
    <w:link w:val="Heading1"/>
    <w:rsid w:val="00F52B95"/>
    <w:rPr>
      <w:rFonts w:ascii="Times New Roman" w:eastAsia="Times New Roman" w:hAnsi="Times New Roman" w:cs="Times New Roman"/>
      <w:b/>
      <w:sz w:val="32"/>
      <w:szCs w:val="20"/>
      <w:lang w:eastAsia="en-US"/>
    </w:rPr>
  </w:style>
  <w:style w:type="paragraph" w:styleId="BodyText">
    <w:name w:val="Body Text"/>
    <w:basedOn w:val="Normal"/>
    <w:link w:val="BodyTextChar"/>
    <w:rsid w:val="00F52B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2B95"/>
    <w:rPr>
      <w:rFonts w:ascii="Times New Roman" w:eastAsia="Times New Roman" w:hAnsi="Times New Roman" w:cs="Times New Roman"/>
      <w:sz w:val="24"/>
      <w:lang w:eastAsia="en-US"/>
    </w:rPr>
  </w:style>
  <w:style w:type="paragraph" w:styleId="ListBullet">
    <w:name w:val="List Bullet"/>
    <w:basedOn w:val="List"/>
    <w:rsid w:val="00F52B95"/>
    <w:pPr>
      <w:numPr>
        <w:numId w:val="11"/>
      </w:numPr>
      <w:tabs>
        <w:tab w:val="clear" w:pos="340"/>
      </w:tabs>
      <w:spacing w:before="40" w:after="40"/>
    </w:pPr>
  </w:style>
  <w:style w:type="character" w:customStyle="1" w:styleId="SpecialBold">
    <w:name w:val="Special Bold"/>
    <w:basedOn w:val="DefaultParagraphFont"/>
    <w:rsid w:val="00F52B95"/>
    <w:rPr>
      <w:b/>
      <w:spacing w:val="0"/>
    </w:rPr>
  </w:style>
  <w:style w:type="paragraph" w:customStyle="1" w:styleId="SuperHeading">
    <w:name w:val="SuperHeading"/>
    <w:basedOn w:val="Normal"/>
    <w:rsid w:val="00F52B95"/>
    <w:pPr>
      <w:spacing w:before="240" w:after="120"/>
      <w:outlineLvl w:val="0"/>
    </w:pPr>
    <w:rPr>
      <w:rFonts w:ascii="Times New Roman" w:hAnsi="Times New Roman"/>
      <w:b/>
      <w:sz w:val="32"/>
    </w:rPr>
  </w:style>
  <w:style w:type="paragraph" w:customStyle="1" w:styleId="AllowPageBreak">
    <w:name w:val="AllowPageBreak"/>
    <w:rsid w:val="00F52B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2B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2B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2B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2B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2B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2B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2B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2B95"/>
    <w:rPr>
      <w:rFonts w:ascii="Courier New" w:eastAsia="Times New Roman" w:hAnsi="Courier New" w:cs="Times New Roman"/>
      <w:i/>
      <w:szCs w:val="20"/>
      <w:lang w:eastAsia="en-US"/>
    </w:rPr>
  </w:style>
  <w:style w:type="paragraph" w:customStyle="1" w:styleId="HeadingBase">
    <w:name w:val="Heading Base"/>
    <w:rsid w:val="00F52B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2B95"/>
    <w:pPr>
      <w:tabs>
        <w:tab w:val="right" w:leader="dot" w:pos="9072"/>
      </w:tabs>
      <w:ind w:left="567"/>
    </w:pPr>
    <w:rPr>
      <w:szCs w:val="22"/>
    </w:rPr>
  </w:style>
  <w:style w:type="paragraph" w:customStyle="1" w:styleId="TOCBase">
    <w:name w:val="TOC Base"/>
    <w:rsid w:val="00F52B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2B95"/>
    <w:pPr>
      <w:tabs>
        <w:tab w:val="right" w:leader="dot" w:pos="9072"/>
      </w:tabs>
      <w:spacing w:before="40" w:after="40"/>
      <w:ind w:left="284"/>
    </w:pPr>
    <w:rPr>
      <w:rFonts w:ascii="Times New Roman" w:hAnsi="Times New Roman"/>
    </w:rPr>
  </w:style>
  <w:style w:type="paragraph" w:styleId="TOC1">
    <w:name w:val="toc 1"/>
    <w:basedOn w:val="TOCBase"/>
    <w:next w:val="Normal"/>
    <w:rsid w:val="00F52B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2B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2B95"/>
    <w:rPr>
      <w:rFonts w:ascii="Times New Roman" w:eastAsia="Times New Roman" w:hAnsi="Times New Roman" w:cs="Times New Roman"/>
      <w:sz w:val="16"/>
      <w:lang w:eastAsia="en-US"/>
    </w:rPr>
  </w:style>
  <w:style w:type="paragraph" w:styleId="Title">
    <w:name w:val="Title"/>
    <w:basedOn w:val="HeadingBase"/>
    <w:link w:val="TitleChar"/>
    <w:qFormat/>
    <w:rsid w:val="00F52B95"/>
    <w:pPr>
      <w:spacing w:before="5040"/>
      <w:jc w:val="center"/>
    </w:pPr>
    <w:rPr>
      <w:sz w:val="48"/>
      <w:szCs w:val="72"/>
      <w:lang w:val="en-US"/>
    </w:rPr>
  </w:style>
  <w:style w:type="character" w:customStyle="1" w:styleId="TitleChar">
    <w:name w:val="Title Char"/>
    <w:basedOn w:val="DefaultParagraphFont"/>
    <w:link w:val="Title"/>
    <w:rsid w:val="00F52B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2B95"/>
    <w:pPr>
      <w:tabs>
        <w:tab w:val="left" w:pos="3600"/>
        <w:tab w:val="left" w:pos="3958"/>
      </w:tabs>
    </w:pPr>
  </w:style>
  <w:style w:type="paragraph" w:styleId="List">
    <w:name w:val="List"/>
    <w:basedOn w:val="BodyText"/>
    <w:next w:val="BodyText"/>
    <w:rsid w:val="00F52B95"/>
    <w:pPr>
      <w:tabs>
        <w:tab w:val="left" w:pos="340"/>
      </w:tabs>
      <w:spacing w:before="60" w:after="60"/>
      <w:ind w:left="340" w:hanging="340"/>
    </w:pPr>
  </w:style>
  <w:style w:type="paragraph" w:customStyle="1" w:styleId="Note">
    <w:name w:val="Note"/>
    <w:basedOn w:val="BodyText"/>
    <w:rsid w:val="00F52B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2B95"/>
    <w:pPr>
      <w:framePr w:wrap="auto" w:hAnchor="text" w:y="6049"/>
    </w:pPr>
    <w:rPr>
      <w:color w:val="000000"/>
      <w:sz w:val="40"/>
    </w:rPr>
  </w:style>
  <w:style w:type="paragraph" w:customStyle="1" w:styleId="TOCTitle">
    <w:name w:val="TOCTitle"/>
    <w:basedOn w:val="Heading1"/>
    <w:rsid w:val="00F52B95"/>
    <w:pPr>
      <w:spacing w:after="240"/>
      <w:jc w:val="center"/>
      <w:outlineLvl w:val="9"/>
    </w:pPr>
    <w:rPr>
      <w:caps/>
    </w:rPr>
  </w:style>
  <w:style w:type="paragraph" w:customStyle="1" w:styleId="Version">
    <w:name w:val="Version"/>
    <w:rsid w:val="00F52B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2B95"/>
    <w:pPr>
      <w:numPr>
        <w:numId w:val="12"/>
      </w:numPr>
      <w:tabs>
        <w:tab w:val="clear" w:pos="680"/>
      </w:tabs>
    </w:pPr>
  </w:style>
  <w:style w:type="paragraph" w:styleId="Index1">
    <w:name w:val="index 1"/>
    <w:basedOn w:val="Normal"/>
    <w:next w:val="Normal"/>
    <w:semiHidden/>
    <w:rsid w:val="00F52B95"/>
    <w:pPr>
      <w:keepNext w:val="0"/>
      <w:tabs>
        <w:tab w:val="right" w:pos="4176"/>
      </w:tabs>
      <w:ind w:left="198" w:hanging="198"/>
    </w:pPr>
    <w:rPr>
      <w:rFonts w:ascii="Garamond" w:hAnsi="Garamond"/>
    </w:rPr>
  </w:style>
  <w:style w:type="paragraph" w:styleId="IndexHeading">
    <w:name w:val="index heading"/>
    <w:basedOn w:val="Normal"/>
    <w:next w:val="Index1"/>
    <w:semiHidden/>
    <w:rsid w:val="00F52B95"/>
    <w:pPr>
      <w:spacing w:before="120" w:after="120"/>
    </w:pPr>
    <w:rPr>
      <w:rFonts w:ascii="Arial" w:hAnsi="Arial"/>
      <w:b/>
      <w:color w:val="918585"/>
      <w:sz w:val="24"/>
    </w:rPr>
  </w:style>
  <w:style w:type="paragraph" w:styleId="Header">
    <w:name w:val="header"/>
    <w:basedOn w:val="Normal"/>
    <w:link w:val="HeaderChar"/>
    <w:rsid w:val="00F52B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2B95"/>
    <w:rPr>
      <w:rFonts w:ascii="Times New Roman" w:eastAsia="Times New Roman" w:hAnsi="Times New Roman" w:cs="Times New Roman"/>
      <w:sz w:val="16"/>
      <w:szCs w:val="20"/>
      <w:lang w:val="en-GB" w:eastAsia="en-US"/>
    </w:rPr>
  </w:style>
  <w:style w:type="paragraph" w:customStyle="1" w:styleId="Chapter">
    <w:name w:val="Chapter"/>
    <w:basedOn w:val="Normal"/>
    <w:rsid w:val="00F52B95"/>
    <w:pPr>
      <w:spacing w:before="240"/>
    </w:pPr>
    <w:rPr>
      <w:rFonts w:ascii="Times New Roman" w:hAnsi="Times New Roman"/>
      <w:smallCaps/>
      <w:spacing w:val="80"/>
      <w:sz w:val="28"/>
    </w:rPr>
  </w:style>
  <w:style w:type="paragraph" w:customStyle="1" w:styleId="InChapter">
    <w:name w:val="InChapter"/>
    <w:basedOn w:val="Heading3"/>
    <w:rsid w:val="00F52B95"/>
    <w:pPr>
      <w:spacing w:after="240"/>
      <w:outlineLvl w:val="9"/>
    </w:pPr>
    <w:rPr>
      <w:noProof/>
    </w:rPr>
  </w:style>
  <w:style w:type="paragraph" w:styleId="Index2">
    <w:name w:val="index 2"/>
    <w:basedOn w:val="Normal"/>
    <w:next w:val="Normal"/>
    <w:semiHidden/>
    <w:rsid w:val="00F52B95"/>
    <w:pPr>
      <w:tabs>
        <w:tab w:val="right" w:pos="4176"/>
      </w:tabs>
      <w:ind w:left="568" w:hanging="284"/>
    </w:pPr>
    <w:rPr>
      <w:rFonts w:ascii="Garamond" w:hAnsi="Garamond"/>
    </w:rPr>
  </w:style>
  <w:style w:type="paragraph" w:customStyle="1" w:styleId="Byline">
    <w:name w:val="Byline"/>
    <w:rsid w:val="00F52B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2B95"/>
    <w:pPr>
      <w:tabs>
        <w:tab w:val="clear" w:pos="3600"/>
        <w:tab w:val="clear" w:pos="3958"/>
      </w:tabs>
      <w:jc w:val="right"/>
    </w:pPr>
  </w:style>
  <w:style w:type="character" w:styleId="Emphasis">
    <w:name w:val="Emphasis"/>
    <w:basedOn w:val="DefaultParagraphFont"/>
    <w:qFormat/>
    <w:rsid w:val="00F52B95"/>
    <w:rPr>
      <w:i/>
    </w:rPr>
  </w:style>
  <w:style w:type="paragraph" w:styleId="Caption">
    <w:name w:val="caption"/>
    <w:basedOn w:val="BodyText"/>
    <w:next w:val="Normal"/>
    <w:qFormat/>
    <w:rsid w:val="00F52B95"/>
    <w:pPr>
      <w:framePr w:w="2268" w:hSpace="181" w:vSpace="181" w:wrap="around" w:vAnchor="text" w:hAnchor="page" w:x="1135" w:y="285" w:anchorLock="1"/>
    </w:pPr>
    <w:rPr>
      <w:i/>
    </w:rPr>
  </w:style>
  <w:style w:type="paragraph" w:customStyle="1" w:styleId="MiniTOCTitle">
    <w:name w:val="MiniTOCTitle"/>
    <w:basedOn w:val="Heading4"/>
    <w:rsid w:val="00F52B95"/>
    <w:pPr>
      <w:spacing w:before="240"/>
      <w:outlineLvl w:val="9"/>
    </w:pPr>
    <w:rPr>
      <w:noProof/>
      <w:sz w:val="24"/>
    </w:rPr>
  </w:style>
  <w:style w:type="paragraph" w:customStyle="1" w:styleId="MiniTOCItem">
    <w:name w:val="MiniTOCItem"/>
    <w:basedOn w:val="ListBullet"/>
    <w:rsid w:val="00F52B95"/>
    <w:pPr>
      <w:numPr>
        <w:numId w:val="0"/>
      </w:numPr>
      <w:tabs>
        <w:tab w:val="right" w:leader="dot" w:pos="6521"/>
      </w:tabs>
      <w:spacing w:before="0" w:after="0"/>
    </w:pPr>
  </w:style>
  <w:style w:type="paragraph" w:customStyle="1" w:styleId="TOFTitle">
    <w:name w:val="TOFTitle"/>
    <w:basedOn w:val="TOCTitle"/>
    <w:rsid w:val="00F52B95"/>
  </w:style>
  <w:style w:type="paragraph" w:styleId="TableofFigures">
    <w:name w:val="table of figures"/>
    <w:basedOn w:val="Normal"/>
    <w:next w:val="Normal"/>
    <w:semiHidden/>
    <w:rsid w:val="00F52B95"/>
    <w:pPr>
      <w:tabs>
        <w:tab w:val="right" w:leader="dot" w:pos="9072"/>
      </w:tabs>
      <w:ind w:left="970" w:hanging="403"/>
    </w:pPr>
    <w:rPr>
      <w:rFonts w:ascii="Times New Roman" w:hAnsi="Times New Roman"/>
      <w:b/>
    </w:rPr>
  </w:style>
  <w:style w:type="paragraph" w:styleId="ListNumber">
    <w:name w:val="List Number"/>
    <w:basedOn w:val="List"/>
    <w:rsid w:val="00F52B95"/>
    <w:pPr>
      <w:numPr>
        <w:numId w:val="14"/>
      </w:numPr>
      <w:tabs>
        <w:tab w:val="clear" w:pos="340"/>
      </w:tabs>
    </w:pPr>
  </w:style>
  <w:style w:type="character" w:customStyle="1" w:styleId="WingdingSymbols">
    <w:name w:val="Wingding Symbols"/>
    <w:rsid w:val="00F52B95"/>
    <w:rPr>
      <w:rFonts w:ascii="Wingdings" w:hAnsi="Wingdings"/>
    </w:rPr>
  </w:style>
  <w:style w:type="paragraph" w:customStyle="1" w:styleId="TableHeading">
    <w:name w:val="Table Heading"/>
    <w:basedOn w:val="HeadingBase"/>
    <w:rsid w:val="00F52B95"/>
    <w:pPr>
      <w:keepLines/>
      <w:pBdr>
        <w:bottom w:val="single" w:sz="6" w:space="1" w:color="918585"/>
      </w:pBdr>
      <w:spacing w:before="240"/>
    </w:pPr>
  </w:style>
  <w:style w:type="character" w:customStyle="1" w:styleId="HotSpot">
    <w:name w:val="HotSpot"/>
    <w:rsid w:val="00F52B95"/>
    <w:rPr>
      <w:color w:val="0033CC"/>
      <w:u w:val="none"/>
    </w:rPr>
  </w:style>
  <w:style w:type="paragraph" w:customStyle="1" w:styleId="BodyTextRight">
    <w:name w:val="Body Text Right"/>
    <w:basedOn w:val="BodyText"/>
    <w:rsid w:val="00F52B95"/>
    <w:pPr>
      <w:spacing w:before="0" w:after="0"/>
      <w:jc w:val="right"/>
    </w:pPr>
  </w:style>
  <w:style w:type="paragraph" w:styleId="Index3">
    <w:name w:val="index 3"/>
    <w:basedOn w:val="ListNumber2"/>
    <w:next w:val="Normal"/>
    <w:semiHidden/>
    <w:rsid w:val="00F52B95"/>
    <w:pPr>
      <w:numPr>
        <w:numId w:val="0"/>
      </w:numPr>
      <w:tabs>
        <w:tab w:val="right" w:leader="dot" w:pos="4176"/>
      </w:tabs>
    </w:pPr>
  </w:style>
  <w:style w:type="paragraph" w:styleId="ListNumber2">
    <w:name w:val="List Number 2"/>
    <w:basedOn w:val="List2"/>
    <w:rsid w:val="00F52B95"/>
    <w:pPr>
      <w:numPr>
        <w:numId w:val="9"/>
      </w:numPr>
      <w:tabs>
        <w:tab w:val="clear" w:pos="1060"/>
      </w:tabs>
    </w:pPr>
  </w:style>
  <w:style w:type="paragraph" w:customStyle="1" w:styleId="MarginNote">
    <w:name w:val="Margin Note"/>
    <w:basedOn w:val="BodyText"/>
    <w:rsid w:val="00F52B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2B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2B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2B95"/>
    <w:rPr>
      <w:sz w:val="32"/>
    </w:rPr>
  </w:style>
  <w:style w:type="paragraph" w:customStyle="1" w:styleId="HeadingProcedure">
    <w:name w:val="Heading Procedure"/>
    <w:basedOn w:val="HeadingBase"/>
    <w:next w:val="Normal"/>
    <w:rsid w:val="00F52B95"/>
    <w:pPr>
      <w:tabs>
        <w:tab w:val="left" w:pos="0"/>
      </w:tabs>
      <w:spacing w:before="120" w:after="60"/>
    </w:pPr>
    <w:rPr>
      <w:i/>
      <w:color w:val="918585"/>
      <w:sz w:val="22"/>
    </w:rPr>
  </w:style>
  <w:style w:type="paragraph" w:customStyle="1" w:styleId="TableBodyText">
    <w:name w:val="Table Body Text"/>
    <w:basedOn w:val="BodyText"/>
    <w:rsid w:val="00F52B95"/>
    <w:pPr>
      <w:spacing w:before="60" w:after="60"/>
    </w:pPr>
  </w:style>
  <w:style w:type="paragraph" w:styleId="ListContinue">
    <w:name w:val="List Continue"/>
    <w:basedOn w:val="List"/>
    <w:rsid w:val="00F52B95"/>
    <w:pPr>
      <w:ind w:firstLine="0"/>
    </w:pPr>
  </w:style>
  <w:style w:type="paragraph" w:customStyle="1" w:styleId="ListNote">
    <w:name w:val="List Note"/>
    <w:basedOn w:val="List"/>
    <w:rsid w:val="00F52B95"/>
    <w:pPr>
      <w:pBdr>
        <w:top w:val="single" w:sz="6" w:space="2" w:color="918585"/>
        <w:bottom w:val="single" w:sz="6" w:space="2" w:color="918585"/>
      </w:pBdr>
      <w:tabs>
        <w:tab w:val="left" w:pos="1021"/>
      </w:tabs>
      <w:ind w:firstLine="0"/>
    </w:pPr>
  </w:style>
  <w:style w:type="paragraph" w:customStyle="1" w:styleId="Warning">
    <w:name w:val="Warning"/>
    <w:basedOn w:val="BodyText"/>
    <w:rsid w:val="00F52B95"/>
    <w:pPr>
      <w:shd w:val="clear" w:color="auto" w:fill="D9D9D9"/>
      <w:tabs>
        <w:tab w:val="left" w:pos="992"/>
      </w:tabs>
      <w:ind w:left="119" w:right="119"/>
    </w:pPr>
    <w:rPr>
      <w:sz w:val="20"/>
    </w:rPr>
  </w:style>
  <w:style w:type="paragraph" w:customStyle="1" w:styleId="MarginIcons">
    <w:name w:val="Margin Icons"/>
    <w:basedOn w:val="BodyText"/>
    <w:rsid w:val="00F52B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2B95"/>
    <w:rPr>
      <w:rFonts w:ascii="Courier New" w:hAnsi="Courier New"/>
    </w:rPr>
  </w:style>
  <w:style w:type="paragraph" w:customStyle="1" w:styleId="NoteBullet">
    <w:name w:val="Note Bullet"/>
    <w:basedOn w:val="Note"/>
    <w:rsid w:val="00F52B95"/>
    <w:pPr>
      <w:tabs>
        <w:tab w:val="clear" w:pos="680"/>
      </w:tabs>
      <w:spacing w:before="60" w:after="60"/>
    </w:pPr>
  </w:style>
  <w:style w:type="paragraph" w:customStyle="1" w:styleId="SubHeading2">
    <w:name w:val="SubHeading2"/>
    <w:basedOn w:val="HeadingBase"/>
    <w:rsid w:val="00F52B95"/>
    <w:pPr>
      <w:spacing w:before="240" w:after="60"/>
    </w:pPr>
    <w:rPr>
      <w:sz w:val="20"/>
    </w:rPr>
  </w:style>
  <w:style w:type="paragraph" w:customStyle="1" w:styleId="SubHeading1">
    <w:name w:val="SubHeading1"/>
    <w:basedOn w:val="HeadingBase"/>
    <w:rsid w:val="00F52B95"/>
    <w:pPr>
      <w:spacing w:before="240" w:after="60"/>
    </w:pPr>
    <w:rPr>
      <w:color w:val="918585"/>
      <w:sz w:val="22"/>
    </w:rPr>
  </w:style>
  <w:style w:type="paragraph" w:customStyle="1" w:styleId="SideHeading">
    <w:name w:val="Side Heading"/>
    <w:basedOn w:val="HeadingBase"/>
    <w:rsid w:val="00F52B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2B95"/>
    <w:pPr>
      <w:numPr>
        <w:numId w:val="10"/>
      </w:numPr>
    </w:pPr>
  </w:style>
  <w:style w:type="paragraph" w:styleId="PlainText">
    <w:name w:val="Plain Text"/>
    <w:basedOn w:val="Normal"/>
    <w:link w:val="PlainTextChar"/>
    <w:rsid w:val="00F52B95"/>
    <w:rPr>
      <w:sz w:val="20"/>
    </w:rPr>
  </w:style>
  <w:style w:type="character" w:customStyle="1" w:styleId="PlainTextChar">
    <w:name w:val="Plain Text Char"/>
    <w:basedOn w:val="DefaultParagraphFont"/>
    <w:link w:val="PlainText"/>
    <w:rsid w:val="00F52B95"/>
    <w:rPr>
      <w:rFonts w:ascii="Courier New" w:eastAsia="Times New Roman" w:hAnsi="Courier New" w:cs="Times New Roman"/>
      <w:sz w:val="20"/>
      <w:szCs w:val="20"/>
      <w:lang w:eastAsia="en-US"/>
    </w:rPr>
  </w:style>
  <w:style w:type="character" w:customStyle="1" w:styleId="MenuOption">
    <w:name w:val="Menu Option"/>
    <w:basedOn w:val="DefaultParagraphFont"/>
    <w:rsid w:val="00F52B95"/>
    <w:rPr>
      <w:b/>
      <w:smallCaps/>
    </w:rPr>
  </w:style>
  <w:style w:type="paragraph" w:customStyle="1" w:styleId="TableListNumber">
    <w:name w:val="Table List Number"/>
    <w:basedOn w:val="ListNumber"/>
    <w:rsid w:val="00F52B95"/>
    <w:pPr>
      <w:numPr>
        <w:numId w:val="0"/>
      </w:numPr>
    </w:pPr>
  </w:style>
  <w:style w:type="paragraph" w:styleId="TOC4">
    <w:name w:val="toc 4"/>
    <w:basedOn w:val="TOCBase"/>
    <w:next w:val="Normal"/>
    <w:semiHidden/>
    <w:rsid w:val="00F52B95"/>
    <w:pPr>
      <w:tabs>
        <w:tab w:val="right" w:leader="dot" w:pos="9071"/>
      </w:tabs>
      <w:ind w:left="1701"/>
    </w:pPr>
  </w:style>
  <w:style w:type="paragraph" w:customStyle="1" w:styleId="ListAlpha">
    <w:name w:val="List Alpha"/>
    <w:basedOn w:val="List"/>
    <w:rsid w:val="00F52B95"/>
    <w:pPr>
      <w:numPr>
        <w:numId w:val="8"/>
      </w:numPr>
    </w:pPr>
  </w:style>
  <w:style w:type="paragraph" w:customStyle="1" w:styleId="ListAlpha2">
    <w:name w:val="List Alpha 2"/>
    <w:basedOn w:val="List2"/>
    <w:rsid w:val="00F52B95"/>
    <w:pPr>
      <w:numPr>
        <w:numId w:val="7"/>
      </w:numPr>
    </w:pPr>
  </w:style>
  <w:style w:type="paragraph" w:styleId="List2">
    <w:name w:val="List 2"/>
    <w:basedOn w:val="BodyText"/>
    <w:rsid w:val="00F52B95"/>
    <w:pPr>
      <w:tabs>
        <w:tab w:val="left" w:pos="680"/>
      </w:tabs>
      <w:spacing w:before="60" w:after="60"/>
      <w:ind w:left="680" w:hanging="340"/>
    </w:pPr>
  </w:style>
  <w:style w:type="paragraph" w:styleId="List3">
    <w:name w:val="List 3"/>
    <w:basedOn w:val="BodyText"/>
    <w:rsid w:val="00F52B95"/>
    <w:pPr>
      <w:tabs>
        <w:tab w:val="left" w:pos="1021"/>
      </w:tabs>
      <w:spacing w:before="60" w:after="60"/>
      <w:ind w:left="1020" w:hanging="340"/>
    </w:pPr>
  </w:style>
  <w:style w:type="paragraph" w:styleId="List4">
    <w:name w:val="List 4"/>
    <w:basedOn w:val="BodyText"/>
    <w:rsid w:val="00F52B95"/>
    <w:pPr>
      <w:tabs>
        <w:tab w:val="left" w:pos="1361"/>
      </w:tabs>
      <w:spacing w:before="60" w:after="60"/>
      <w:ind w:left="1361" w:hanging="340"/>
    </w:pPr>
  </w:style>
  <w:style w:type="paragraph" w:styleId="List5">
    <w:name w:val="List 5"/>
    <w:basedOn w:val="BodyText"/>
    <w:rsid w:val="00F52B95"/>
    <w:pPr>
      <w:tabs>
        <w:tab w:val="left" w:pos="1701"/>
      </w:tabs>
      <w:spacing w:before="60" w:after="60"/>
      <w:ind w:left="1701" w:hanging="340"/>
    </w:pPr>
  </w:style>
  <w:style w:type="paragraph" w:styleId="ListBullet3">
    <w:name w:val="List Bullet 3"/>
    <w:basedOn w:val="List3"/>
    <w:rsid w:val="00F52B95"/>
    <w:pPr>
      <w:numPr>
        <w:numId w:val="13"/>
      </w:numPr>
      <w:tabs>
        <w:tab w:val="clear" w:pos="1021"/>
      </w:tabs>
      <w:ind w:left="1037" w:hanging="357"/>
    </w:pPr>
  </w:style>
  <w:style w:type="paragraph" w:styleId="ListBullet4">
    <w:name w:val="List Bullet 4"/>
    <w:basedOn w:val="List4"/>
    <w:rsid w:val="00F52B95"/>
    <w:pPr>
      <w:numPr>
        <w:numId w:val="2"/>
      </w:numPr>
      <w:tabs>
        <w:tab w:val="clear" w:pos="1361"/>
      </w:tabs>
    </w:pPr>
  </w:style>
  <w:style w:type="paragraph" w:styleId="ListBullet5">
    <w:name w:val="List Bullet 5"/>
    <w:basedOn w:val="List5"/>
    <w:rsid w:val="00F52B95"/>
    <w:pPr>
      <w:numPr>
        <w:numId w:val="3"/>
      </w:numPr>
    </w:pPr>
  </w:style>
  <w:style w:type="paragraph" w:styleId="ListContinue2">
    <w:name w:val="List Continue 2"/>
    <w:basedOn w:val="List2"/>
    <w:rsid w:val="00F52B95"/>
    <w:pPr>
      <w:ind w:firstLine="0"/>
    </w:pPr>
  </w:style>
  <w:style w:type="paragraph" w:styleId="ListContinue3">
    <w:name w:val="List Continue 3"/>
    <w:basedOn w:val="List3"/>
    <w:rsid w:val="00F52B95"/>
    <w:pPr>
      <w:ind w:left="1021" w:firstLine="0"/>
    </w:pPr>
  </w:style>
  <w:style w:type="paragraph" w:styleId="ListContinue4">
    <w:name w:val="List Continue 4"/>
    <w:basedOn w:val="List4"/>
    <w:rsid w:val="00F52B95"/>
    <w:pPr>
      <w:ind w:firstLine="0"/>
    </w:pPr>
  </w:style>
  <w:style w:type="paragraph" w:styleId="ListContinue5">
    <w:name w:val="List Continue 5"/>
    <w:basedOn w:val="List5"/>
    <w:rsid w:val="00F52B95"/>
    <w:pPr>
      <w:ind w:firstLine="0"/>
    </w:pPr>
  </w:style>
  <w:style w:type="paragraph" w:styleId="ListNumber3">
    <w:name w:val="List Number 3"/>
    <w:basedOn w:val="List3"/>
    <w:rsid w:val="00F52B95"/>
    <w:pPr>
      <w:numPr>
        <w:numId w:val="4"/>
      </w:numPr>
    </w:pPr>
  </w:style>
  <w:style w:type="paragraph" w:styleId="ListNumber4">
    <w:name w:val="List Number 4"/>
    <w:basedOn w:val="List4"/>
    <w:rsid w:val="00F52B95"/>
    <w:pPr>
      <w:numPr>
        <w:numId w:val="5"/>
      </w:numPr>
    </w:pPr>
  </w:style>
  <w:style w:type="paragraph" w:styleId="ListNumber5">
    <w:name w:val="List Number 5"/>
    <w:basedOn w:val="List5"/>
    <w:rsid w:val="00F52B95"/>
    <w:pPr>
      <w:numPr>
        <w:numId w:val="6"/>
      </w:numPr>
    </w:pPr>
  </w:style>
  <w:style w:type="paragraph" w:styleId="BlockText">
    <w:name w:val="Block Text"/>
    <w:basedOn w:val="Normal"/>
    <w:rsid w:val="00F52B95"/>
    <w:pPr>
      <w:spacing w:after="120"/>
      <w:ind w:left="1440" w:right="1440"/>
    </w:pPr>
  </w:style>
  <w:style w:type="character" w:customStyle="1" w:styleId="Subscript">
    <w:name w:val="Subscript"/>
    <w:basedOn w:val="DefaultParagraphFont"/>
    <w:rsid w:val="00F52B95"/>
    <w:rPr>
      <w:sz w:val="16"/>
      <w:vertAlign w:val="subscript"/>
    </w:rPr>
  </w:style>
  <w:style w:type="character" w:customStyle="1" w:styleId="Superscript">
    <w:name w:val="Superscript"/>
    <w:basedOn w:val="DefaultParagraphFont"/>
    <w:rsid w:val="00F52B95"/>
    <w:rPr>
      <w:sz w:val="16"/>
      <w:vertAlign w:val="superscript"/>
    </w:rPr>
  </w:style>
  <w:style w:type="character" w:customStyle="1" w:styleId="Symbols">
    <w:name w:val="Symbols"/>
    <w:basedOn w:val="DefaultParagraphFont"/>
    <w:rsid w:val="00F52B95"/>
    <w:rPr>
      <w:rFonts w:ascii="Symbol" w:hAnsi="Symbol"/>
    </w:rPr>
  </w:style>
  <w:style w:type="character" w:customStyle="1" w:styleId="MenuOptions">
    <w:name w:val="Menu Options"/>
    <w:basedOn w:val="DefaultParagraphFont"/>
    <w:rsid w:val="00F52B95"/>
    <w:rPr>
      <w:rFonts w:ascii="Arial Narrow" w:hAnsi="Arial Narrow"/>
      <w:smallCaps/>
    </w:rPr>
  </w:style>
  <w:style w:type="character" w:customStyle="1" w:styleId="Buttons">
    <w:name w:val="Buttons"/>
    <w:basedOn w:val="DefaultParagraphFont"/>
    <w:rsid w:val="00F52B95"/>
    <w:rPr>
      <w:b/>
    </w:rPr>
  </w:style>
  <w:style w:type="character" w:customStyle="1" w:styleId="Underlined">
    <w:name w:val="Underlined"/>
    <w:basedOn w:val="DefaultParagraphFont"/>
    <w:rsid w:val="00F52B95"/>
    <w:rPr>
      <w:u w:val="single"/>
    </w:rPr>
  </w:style>
  <w:style w:type="paragraph" w:customStyle="1" w:styleId="TableBodyTextRight">
    <w:name w:val="Table Body Text Right"/>
    <w:basedOn w:val="TableBodyText"/>
    <w:rsid w:val="00F52B95"/>
    <w:pPr>
      <w:widowControl w:val="0"/>
      <w:autoSpaceDE w:val="0"/>
      <w:autoSpaceDN w:val="0"/>
      <w:adjustRightInd w:val="0"/>
      <w:jc w:val="right"/>
    </w:pPr>
    <w:rPr>
      <w:rFonts w:cs="Arial"/>
      <w:szCs w:val="18"/>
    </w:rPr>
  </w:style>
  <w:style w:type="paragraph" w:customStyle="1" w:styleId="CopyrightText">
    <w:name w:val="Copyright Text"/>
    <w:basedOn w:val="BodyText"/>
    <w:rsid w:val="00F52B95"/>
    <w:rPr>
      <w:sz w:val="18"/>
    </w:rPr>
  </w:style>
  <w:style w:type="paragraph" w:customStyle="1" w:styleId="BodySmallRight">
    <w:name w:val="Body Small Right"/>
    <w:basedOn w:val="BodyTextRight"/>
    <w:rsid w:val="00F52B95"/>
    <w:rPr>
      <w:sz w:val="18"/>
      <w:szCs w:val="18"/>
    </w:rPr>
  </w:style>
  <w:style w:type="paragraph" w:customStyle="1" w:styleId="MarginEdition">
    <w:name w:val="Margin Edition"/>
    <w:basedOn w:val="MarginNote"/>
    <w:rsid w:val="00F52B95"/>
    <w:pPr>
      <w:spacing w:before="0" w:after="0"/>
    </w:pPr>
    <w:rPr>
      <w:rFonts w:ascii="Times New Roman" w:hAnsi="Times New Roman"/>
      <w:color w:val="999999"/>
    </w:rPr>
  </w:style>
  <w:style w:type="paragraph" w:customStyle="1" w:styleId="Spacer">
    <w:name w:val="Spacer"/>
    <w:basedOn w:val="Normal"/>
    <w:rsid w:val="00F52B95"/>
    <w:rPr>
      <w:sz w:val="2"/>
      <w:szCs w:val="2"/>
    </w:rPr>
  </w:style>
  <w:style w:type="character" w:customStyle="1" w:styleId="Small">
    <w:name w:val="Small"/>
    <w:basedOn w:val="DefaultParagraphFont"/>
    <w:rsid w:val="00F52B95"/>
    <w:rPr>
      <w:sz w:val="16"/>
    </w:rPr>
  </w:style>
  <w:style w:type="paragraph" w:customStyle="1" w:styleId="WideTable">
    <w:name w:val="Wide Table"/>
    <w:basedOn w:val="Normal"/>
    <w:rsid w:val="00F52B95"/>
    <w:pPr>
      <w:ind w:left="-1418"/>
    </w:pPr>
    <w:rPr>
      <w:sz w:val="2"/>
      <w:szCs w:val="2"/>
    </w:rPr>
  </w:style>
  <w:style w:type="character" w:styleId="PageNumber">
    <w:name w:val="page number"/>
    <w:basedOn w:val="DefaultParagraphFont"/>
    <w:rsid w:val="00F52B95"/>
  </w:style>
  <w:style w:type="paragraph" w:styleId="Quote">
    <w:name w:val="Quote"/>
    <w:basedOn w:val="Heading1"/>
    <w:link w:val="QuoteChar"/>
    <w:qFormat/>
    <w:rsid w:val="00F52B95"/>
    <w:rPr>
      <w:b w:val="0"/>
      <w:sz w:val="72"/>
      <w:szCs w:val="72"/>
      <w:lang w:val="en-NZ"/>
    </w:rPr>
  </w:style>
  <w:style w:type="character" w:customStyle="1" w:styleId="QuoteChar">
    <w:name w:val="Quote Char"/>
    <w:basedOn w:val="DefaultParagraphFont"/>
    <w:link w:val="Quote"/>
    <w:rsid w:val="00F52B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2B95"/>
    <w:pPr>
      <w:pageBreakBefore/>
    </w:pPr>
  </w:style>
  <w:style w:type="paragraph" w:customStyle="1" w:styleId="Border">
    <w:name w:val="Border"/>
    <w:basedOn w:val="Normal"/>
    <w:qFormat/>
    <w:rsid w:val="00F52B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2B95"/>
    <w:rPr>
      <w:b/>
      <w:bCs/>
      <w:i/>
      <w:iCs/>
      <w:color w:val="auto"/>
    </w:rPr>
  </w:style>
  <w:style w:type="paragraph" w:styleId="IntenseQuote">
    <w:name w:val="Intense Quote"/>
    <w:basedOn w:val="Normal"/>
    <w:next w:val="Normal"/>
    <w:link w:val="IntenseQuoteChar"/>
    <w:uiPriority w:val="30"/>
    <w:qFormat/>
    <w:rsid w:val="00F52B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2B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2B95"/>
    <w:rPr>
      <w:smallCaps/>
      <w:color w:val="auto"/>
      <w:u w:val="single"/>
    </w:rPr>
  </w:style>
  <w:style w:type="character" w:styleId="IntenseReference">
    <w:name w:val="Intense Reference"/>
    <w:basedOn w:val="DefaultParagraphFont"/>
    <w:uiPriority w:val="32"/>
    <w:qFormat/>
    <w:rsid w:val="00F52B95"/>
    <w:rPr>
      <w:b/>
      <w:bCs/>
      <w:smallCaps/>
      <w:color w:val="auto"/>
      <w:spacing w:val="5"/>
      <w:u w:val="single"/>
    </w:rPr>
  </w:style>
  <w:style w:type="paragraph" w:customStyle="1" w:styleId="2ColumnHeading">
    <w:name w:val="2Column Heading"/>
    <w:basedOn w:val="BodyText"/>
    <w:qFormat/>
    <w:rsid w:val="00F52B95"/>
    <w:pPr>
      <w:spacing w:after="60"/>
      <w:ind w:left="-2268"/>
    </w:pPr>
    <w:rPr>
      <w:b/>
    </w:rPr>
  </w:style>
  <w:style w:type="paragraph" w:customStyle="1" w:styleId="Heading1TOC">
    <w:name w:val="Heading1 TOC"/>
    <w:basedOn w:val="Normal"/>
    <w:qFormat/>
    <w:rsid w:val="00F52B95"/>
    <w:pPr>
      <w:spacing w:before="240" w:after="120"/>
    </w:pPr>
    <w:rPr>
      <w:rFonts w:ascii="Times New Roman" w:hAnsi="Times New Roman"/>
      <w:b/>
      <w:sz w:val="32"/>
    </w:rPr>
  </w:style>
  <w:style w:type="paragraph" w:customStyle="1" w:styleId="Heading2TOC">
    <w:name w:val="Heading2 TOC"/>
    <w:basedOn w:val="Normal"/>
    <w:qFormat/>
    <w:rsid w:val="00F52B95"/>
    <w:pPr>
      <w:spacing w:before="240" w:after="60"/>
    </w:pPr>
    <w:rPr>
      <w:rFonts w:ascii="Times New Roman" w:hAnsi="Times New Roman"/>
      <w:b/>
      <w:sz w:val="28"/>
    </w:rPr>
  </w:style>
  <w:style w:type="character" w:customStyle="1" w:styleId="Underline">
    <w:name w:val="Underline"/>
    <w:basedOn w:val="DefaultParagraphFont"/>
    <w:qFormat/>
    <w:rsid w:val="00F52B95"/>
    <w:rPr>
      <w:u w:val="single"/>
    </w:rPr>
  </w:style>
  <w:style w:type="character" w:customStyle="1" w:styleId="BoldandItalics">
    <w:name w:val="Bold and Italics"/>
    <w:qFormat/>
    <w:rsid w:val="00F52B95"/>
    <w:rPr>
      <w:b/>
      <w:i/>
      <w:u w:val="none"/>
    </w:rPr>
  </w:style>
  <w:style w:type="paragraph" w:styleId="BalloonText">
    <w:name w:val="Balloon Text"/>
    <w:basedOn w:val="Normal"/>
    <w:link w:val="BalloonTextChar"/>
    <w:rsid w:val="00F52B95"/>
    <w:rPr>
      <w:rFonts w:ascii="Tahoma" w:hAnsi="Tahoma" w:cs="Tahoma"/>
      <w:sz w:val="16"/>
      <w:szCs w:val="16"/>
    </w:rPr>
  </w:style>
  <w:style w:type="character" w:customStyle="1" w:styleId="BalloonTextChar">
    <w:name w:val="Balloon Text Char"/>
    <w:basedOn w:val="DefaultParagraphFont"/>
    <w:link w:val="BalloonText"/>
    <w:rsid w:val="00F52B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2B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2B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2B95"/>
    <w:rPr>
      <w:b/>
      <w:color w:val="660033"/>
      <w:spacing w:val="0"/>
    </w:rPr>
  </w:style>
  <w:style w:type="paragraph" w:customStyle="1" w:styleId="Nameditemlist">
    <w:name w:val="Named item list"/>
    <w:basedOn w:val="BodyText"/>
    <w:qFormat/>
    <w:rsid w:val="00F52B95"/>
    <w:pPr>
      <w:tabs>
        <w:tab w:val="left" w:pos="2835"/>
      </w:tabs>
      <w:ind w:left="2835" w:hanging="2835"/>
    </w:pPr>
  </w:style>
  <w:style w:type="paragraph" w:customStyle="1" w:styleId="BodyTextnopadding">
    <w:name w:val="Body Text no padding"/>
    <w:basedOn w:val="BodyText"/>
    <w:qFormat/>
    <w:rsid w:val="00F52B95"/>
    <w:pPr>
      <w:spacing w:before="0" w:after="0"/>
    </w:pPr>
  </w:style>
  <w:style w:type="paragraph" w:customStyle="1" w:styleId="BodyTextBold">
    <w:name w:val="Body Text Bold"/>
    <w:basedOn w:val="BodyText"/>
    <w:qFormat/>
    <w:rsid w:val="00F52B95"/>
    <w:rPr>
      <w:b/>
    </w:rPr>
  </w:style>
  <w:style w:type="character" w:styleId="Hyperlink">
    <w:name w:val="Hyperlink"/>
    <w:basedOn w:val="DefaultParagraphFont"/>
    <w:uiPriority w:val="99"/>
    <w:unhideWhenUsed/>
    <w:rsid w:val="000F44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692</Words>
  <Characters>4521</Characters>
  <Application>Microsoft Office Word</Application>
  <DocSecurity>0</DocSecurity>
  <Lines>226</Lines>
  <Paragraphs>124</Paragraphs>
  <ScaleCrop>false</ScaleCrop>
  <Company>Author-it Software Corporation Ltd.</Company>
  <LinksUpToDate>false</LinksUpToDate>
  <CharactersWithSpaces>5089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MSTTN2007 Conduct technical textile mechanical finishing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2021-07-21T08:19:00Z</dcterms:created>
  <dcterms:modified xsi:type="dcterms:W3CDTF">2021-07-21T08:19:00Z</dcterms:modified>
</cp:coreProperties>
</file>