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608" w:rsidP="00BD4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MSTTN2006 Identify purpose and performance outcomes of technical textile product</w:t>
      </w:r>
      <w:r>
        <w:fldChar w:fldCharType="end"/>
      </w:r>
    </w:p>
    <w:p w:rsidR="00BD4608" w:rsidP="00BD4608">
      <w:pPr>
        <w:pStyle w:val="Version"/>
        <w:sectPr w:rsidSect="00FB0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AB0" w:rsidP="00FB0AB0">
      <w:pPr>
        <w:pStyle w:val="SuperHeading"/>
      </w:pPr>
      <w:r w:rsidRPr="00FB0AB0">
        <w:t>Assessment Requirements for MSTTN2006 Identify purpose and performance outcomes of technical textile product</w:t>
      </w:r>
    </w:p>
    <w:p w:rsidR="00000000" w:rsidRPr="00FB0AB0" w:rsidP="00FB0AB0">
      <w:pPr>
        <w:pStyle w:val="Heading1"/>
      </w:pPr>
      <w:bookmarkStart w:id="1" w:name="O_936807"/>
      <w:bookmarkEnd w:id="1"/>
      <w:r w:rsidRPr="00FB0AB0">
        <w:t>Modification History</w:t>
      </w:r>
    </w:p>
    <w:p w:rsidR="00000000" w:rsidRPr="00FB0AB0" w:rsidP="00BD4608">
      <w:pPr>
        <w:pStyle w:val="BodyText"/>
      </w:pPr>
      <w:r w:rsidRPr="00FB0AB0">
        <w:t>Release 1. Supersedes and is equiv</w:t>
      </w:r>
      <w:r w:rsidRPr="00FB0AB0">
        <w:t>alent to LMTTN2006B Identify purpose and performance outcomes of technical textile product</w:t>
      </w:r>
    </w:p>
    <w:p w:rsidR="00000000" w:rsidRPr="00FB0AB0" w:rsidP="00FB0AB0">
      <w:pPr>
        <w:pStyle w:val="Heading1"/>
      </w:pPr>
      <w:bookmarkStart w:id="2" w:name="O_936810"/>
      <w:bookmarkEnd w:id="2"/>
      <w:r w:rsidRPr="00FB0AB0">
        <w:t>Performance Evidence</w:t>
      </w:r>
    </w:p>
    <w:p w:rsidR="00000000" w:rsidRPr="00FB0AB0" w:rsidP="00BD4608">
      <w:pPr>
        <w:pStyle w:val="BodyText"/>
      </w:pPr>
      <w:r w:rsidRPr="00FB0AB0">
        <w:t>Evidence required to demonstrate competence in this unit must be relevant to and satisfy the requirements of the elements and p</w:t>
      </w:r>
      <w:r w:rsidRPr="00FB0AB0">
        <w:t>erformance criteria, and include:</w:t>
      </w:r>
    </w:p>
    <w:p w:rsidR="00000000" w:rsidRPr="00FB0AB0" w:rsidP="00FB0AB0">
      <w:pPr>
        <w:pStyle w:val="ListBullet"/>
      </w:pPr>
      <w:r w:rsidRPr="00FB0AB0">
        <w:t xml:space="preserve">reading and following work instructions, standard operating procedures (SOPs), safe work practices and other reference material </w:t>
      </w:r>
    </w:p>
    <w:p w:rsidR="00000000" w:rsidRPr="00FB0AB0" w:rsidP="00FB0AB0">
      <w:pPr>
        <w:pStyle w:val="ListBullet"/>
      </w:pPr>
      <w:r w:rsidRPr="00FB0AB0">
        <w:t>applying relevant standards</w:t>
      </w:r>
    </w:p>
    <w:p w:rsidR="00000000" w:rsidRPr="00FB0AB0" w:rsidP="00FB0AB0">
      <w:pPr>
        <w:pStyle w:val="ListBullet"/>
      </w:pPr>
      <w:r w:rsidRPr="00FB0AB0">
        <w:t>identifying at least five (5) application areas for technical te</w:t>
      </w:r>
      <w:r w:rsidRPr="00FB0AB0">
        <w:t>xtiles</w:t>
      </w:r>
    </w:p>
    <w:p w:rsidR="00000000" w:rsidRPr="00FB0AB0" w:rsidP="00FB0AB0">
      <w:pPr>
        <w:pStyle w:val="ListBullet"/>
      </w:pPr>
      <w:r w:rsidRPr="00FB0AB0">
        <w:t>identifying primary purpose and intended performance of at least two (2) technical textiles</w:t>
      </w:r>
    </w:p>
    <w:p w:rsidR="00000000" w:rsidRPr="00FB0AB0" w:rsidP="00FB0AB0">
      <w:pPr>
        <w:pStyle w:val="ListBullet"/>
      </w:pPr>
      <w:r w:rsidRPr="00FB0AB0">
        <w:t>identifying manufacturing process for at least two (2) technical textiles</w:t>
      </w:r>
    </w:p>
    <w:p w:rsidR="00000000" w:rsidRPr="00FB0AB0" w:rsidP="00FB0AB0">
      <w:pPr>
        <w:pStyle w:val="ListBullet"/>
      </w:pPr>
      <w:r w:rsidRPr="00FB0AB0">
        <w:t>identifying quality specifications of at least two (2) technical textiles</w:t>
      </w:r>
    </w:p>
    <w:p w:rsidR="00000000" w:rsidRPr="00FB0AB0" w:rsidP="00FB0AB0">
      <w:pPr>
        <w:pStyle w:val="ListBullet"/>
      </w:pPr>
      <w:r w:rsidRPr="00FB0AB0">
        <w:t>identifyi</w:t>
      </w:r>
      <w:r w:rsidRPr="00FB0AB0">
        <w:t>ng at least two (2) testing procedures used to assess quality or performance of technical textile</w:t>
      </w:r>
    </w:p>
    <w:p w:rsidR="00000000" w:rsidRPr="00FB0AB0" w:rsidP="00FB0AB0">
      <w:pPr>
        <w:pStyle w:val="ListBullet"/>
      </w:pPr>
      <w:r w:rsidRPr="00FB0AB0">
        <w:t>applying workplace procedures.</w:t>
      </w:r>
    </w:p>
    <w:p w:rsidR="00000000" w:rsidRPr="00FB0AB0" w:rsidP="00FB0AB0">
      <w:pPr>
        <w:pStyle w:val="AllowPageBreak"/>
      </w:pPr>
    </w:p>
    <w:p w:rsidR="00000000" w:rsidRPr="00FB0AB0" w:rsidP="00FB0AB0">
      <w:pPr>
        <w:pStyle w:val="Heading1"/>
      </w:pPr>
      <w:bookmarkStart w:id="3" w:name="O_936809"/>
      <w:bookmarkEnd w:id="3"/>
      <w:r w:rsidRPr="00FB0AB0">
        <w:t>Knowledge Evidence</w:t>
      </w:r>
    </w:p>
    <w:p w:rsidR="00000000" w:rsidRPr="00FB0AB0" w:rsidP="00BD4608">
      <w:pPr>
        <w:pStyle w:val="BodyText"/>
      </w:pPr>
      <w:r w:rsidRPr="00FB0AB0">
        <w:t>Evidence must be provided that demonstrates knowledge of:</w:t>
      </w:r>
    </w:p>
    <w:p w:rsidR="00000000" w:rsidRPr="00FB0AB0" w:rsidP="00FB0AB0">
      <w:pPr>
        <w:pStyle w:val="ListBullet"/>
      </w:pPr>
      <w:r w:rsidRPr="00FB0AB0">
        <w:t>safe work practices and procedur</w:t>
      </w:r>
      <w:r w:rsidRPr="00FB0AB0">
        <w:t>es and use of personal protective equipment (PPE)</w:t>
      </w:r>
    </w:p>
    <w:p w:rsidR="00000000" w:rsidRPr="00FB0AB0" w:rsidP="00FB0AB0">
      <w:pPr>
        <w:pStyle w:val="ListBullet"/>
      </w:pPr>
      <w:r w:rsidRPr="00FB0AB0">
        <w:t>relevant Australian Standards</w:t>
      </w:r>
    </w:p>
    <w:p w:rsidR="00000000" w:rsidRPr="00FB0AB0" w:rsidP="00FB0AB0">
      <w:pPr>
        <w:pStyle w:val="ListBullet"/>
      </w:pPr>
      <w:r w:rsidRPr="00FB0AB0">
        <w:t>purpose, manufacturing process and performance characteristics of technical textiles</w:t>
      </w:r>
    </w:p>
    <w:p w:rsidR="00000000" w:rsidRPr="00FB0AB0" w:rsidP="00FB0AB0">
      <w:pPr>
        <w:pStyle w:val="ListBullet"/>
      </w:pPr>
      <w:r w:rsidRPr="00FB0AB0">
        <w:t>process:</w:t>
      </w:r>
    </w:p>
    <w:p w:rsidR="00000000" w:rsidRPr="00FB0AB0" w:rsidP="00FB0AB0">
      <w:pPr>
        <w:pStyle w:val="ListBullet2"/>
      </w:pPr>
      <w:r w:rsidRPr="00FB0AB0">
        <w:t>plaiting</w:t>
      </w:r>
    </w:p>
    <w:p w:rsidR="00000000" w:rsidRPr="00FB0AB0" w:rsidP="00FB0AB0">
      <w:pPr>
        <w:pStyle w:val="ListBullet2"/>
      </w:pPr>
      <w:r w:rsidRPr="00FB0AB0">
        <w:t>knotting</w:t>
      </w:r>
    </w:p>
    <w:p w:rsidR="00000000" w:rsidRPr="00FB0AB0" w:rsidP="00FB0AB0">
      <w:pPr>
        <w:pStyle w:val="ListBullet2"/>
      </w:pPr>
      <w:r w:rsidRPr="00FB0AB0">
        <w:t>weaving</w:t>
      </w:r>
    </w:p>
    <w:p w:rsidR="00000000" w:rsidRPr="00FB0AB0" w:rsidP="00FB0AB0">
      <w:pPr>
        <w:pStyle w:val="ListBullet2"/>
      </w:pPr>
      <w:r w:rsidRPr="00FB0AB0">
        <w:t>warp and weft knitting</w:t>
      </w:r>
    </w:p>
    <w:p w:rsidR="00000000" w:rsidRPr="00FB0AB0" w:rsidP="00FB0AB0">
      <w:pPr>
        <w:pStyle w:val="ListBullet2"/>
      </w:pPr>
      <w:r w:rsidRPr="00FB0AB0">
        <w:t>stitchbonding</w:t>
      </w:r>
    </w:p>
    <w:p w:rsidR="00000000" w:rsidRPr="00FB0AB0" w:rsidP="00FB0AB0">
      <w:pPr>
        <w:pStyle w:val="ListBullet2"/>
      </w:pPr>
      <w:r w:rsidRPr="00FB0AB0">
        <w:t>braiding</w:t>
      </w:r>
    </w:p>
    <w:p w:rsidR="00000000" w:rsidRPr="00FB0AB0" w:rsidP="00FB0AB0">
      <w:pPr>
        <w:pStyle w:val="ListBullet2"/>
      </w:pPr>
      <w:r w:rsidRPr="00FB0AB0">
        <w:t>dry laid and spun bond non-woven manufacturing</w:t>
      </w:r>
    </w:p>
    <w:p w:rsidR="00000000" w:rsidRPr="00FB0AB0" w:rsidP="00FB0AB0">
      <w:pPr>
        <w:pStyle w:val="ListBullet2"/>
      </w:pPr>
      <w:r w:rsidRPr="00FB0AB0">
        <w:t>calendering</w:t>
      </w:r>
    </w:p>
    <w:p w:rsidR="00000000" w:rsidRPr="00FB0AB0" w:rsidP="00FB0AB0">
      <w:pPr>
        <w:pStyle w:val="ListBullet2"/>
      </w:pPr>
      <w:r w:rsidRPr="00FB0AB0">
        <w:t>raising</w:t>
      </w:r>
    </w:p>
    <w:p w:rsidR="00000000" w:rsidRPr="00FB0AB0" w:rsidP="00FB0AB0">
      <w:pPr>
        <w:pStyle w:val="ListBullet2"/>
      </w:pPr>
      <w:r w:rsidRPr="00FB0AB0">
        <w:t>cropping</w:t>
      </w:r>
    </w:p>
    <w:p w:rsidR="00000000" w:rsidRPr="00FB0AB0" w:rsidP="00FB0AB0">
      <w:pPr>
        <w:pStyle w:val="ListBullet2"/>
      </w:pPr>
      <w:r w:rsidRPr="00FB0AB0">
        <w:t>compressive shrinking</w:t>
      </w:r>
    </w:p>
    <w:p w:rsidR="00000000" w:rsidRPr="00FB0AB0" w:rsidP="00FB0AB0">
      <w:pPr>
        <w:pStyle w:val="ListBullet2"/>
      </w:pPr>
      <w:r w:rsidRPr="00FB0AB0">
        <w:t>heat setting</w:t>
      </w:r>
    </w:p>
    <w:p w:rsidR="00000000" w:rsidRPr="00FB0AB0" w:rsidP="00FB0AB0">
      <w:pPr>
        <w:pStyle w:val="ListBullet2"/>
      </w:pPr>
      <w:r w:rsidRPr="00FB0AB0">
        <w:t>coating</w:t>
      </w:r>
    </w:p>
    <w:p w:rsidR="00000000" w:rsidRPr="00FB0AB0" w:rsidP="00FB0AB0">
      <w:pPr>
        <w:pStyle w:val="ListBullet2"/>
      </w:pPr>
      <w:r w:rsidRPr="00FB0AB0">
        <w:t>laminating</w:t>
      </w:r>
    </w:p>
    <w:p w:rsidR="00000000" w:rsidRPr="00FB0AB0" w:rsidP="00FB0AB0">
      <w:pPr>
        <w:pStyle w:val="ListBullet2"/>
      </w:pPr>
      <w:r w:rsidRPr="00FB0AB0">
        <w:t>fusing</w:t>
      </w:r>
    </w:p>
    <w:p w:rsidR="00000000" w:rsidRPr="00FB0AB0" w:rsidP="00FB0AB0">
      <w:pPr>
        <w:pStyle w:val="ListBullet"/>
      </w:pPr>
      <w:r w:rsidRPr="00FB0AB0">
        <w:t>technical effects:</w:t>
      </w:r>
    </w:p>
    <w:p w:rsidR="00000000" w:rsidRPr="00FB0AB0" w:rsidP="00FB0AB0">
      <w:pPr>
        <w:pStyle w:val="ListBullet2"/>
      </w:pPr>
      <w:r w:rsidRPr="00FB0AB0">
        <w:t>abrasion resistance</w:t>
      </w:r>
    </w:p>
    <w:p w:rsidR="00000000" w:rsidRPr="00FB0AB0" w:rsidP="00FB0AB0">
      <w:pPr>
        <w:pStyle w:val="ListBullet2"/>
      </w:pPr>
      <w:r w:rsidRPr="00FB0AB0">
        <w:t>low or high permeability to gases and liquids</w:t>
      </w:r>
    </w:p>
    <w:p w:rsidR="00000000" w:rsidRPr="00FB0AB0" w:rsidP="00FB0AB0">
      <w:pPr>
        <w:pStyle w:val="ListBullet2"/>
      </w:pPr>
      <w:r w:rsidRPr="00FB0AB0">
        <w:t>flame retardant</w:t>
      </w:r>
    </w:p>
    <w:p w:rsidR="00000000" w:rsidRPr="00FB0AB0" w:rsidP="00FB0AB0">
      <w:pPr>
        <w:pStyle w:val="ListBullet2"/>
      </w:pPr>
      <w:r w:rsidRPr="00FB0AB0">
        <w:t>low flammability</w:t>
      </w:r>
    </w:p>
    <w:p w:rsidR="00000000" w:rsidRPr="00FB0AB0" w:rsidP="00FB0AB0">
      <w:pPr>
        <w:pStyle w:val="ListBullet2"/>
      </w:pPr>
      <w:r w:rsidRPr="00FB0AB0">
        <w:t>resistance to chemicals</w:t>
      </w:r>
    </w:p>
    <w:p w:rsidR="00000000" w:rsidRPr="00FB0AB0" w:rsidP="00FB0AB0">
      <w:pPr>
        <w:pStyle w:val="ListBullet2"/>
      </w:pPr>
      <w:r w:rsidRPr="00FB0AB0">
        <w:t>protection against sunlight caused weathering</w:t>
      </w:r>
    </w:p>
    <w:p w:rsidR="00000000" w:rsidRPr="00FB0AB0" w:rsidP="00FB0AB0">
      <w:pPr>
        <w:pStyle w:val="ListBullet2"/>
      </w:pPr>
      <w:r w:rsidRPr="00FB0AB0">
        <w:t>oxidation resistance</w:t>
      </w:r>
    </w:p>
    <w:p w:rsidR="00000000" w:rsidRPr="00FB0AB0" w:rsidP="00FB0AB0">
      <w:pPr>
        <w:pStyle w:val="ListBullet2"/>
      </w:pPr>
      <w:r w:rsidRPr="00FB0AB0">
        <w:t>fire resistance or protection</w:t>
      </w:r>
    </w:p>
    <w:p w:rsidR="00000000" w:rsidRPr="00FB0AB0" w:rsidP="00FB0AB0">
      <w:pPr>
        <w:pStyle w:val="ListBullet2"/>
      </w:pPr>
      <w:r w:rsidRPr="00FB0AB0">
        <w:t>water-repellent finish</w:t>
      </w:r>
    </w:p>
    <w:p w:rsidR="00000000" w:rsidRPr="00FB0AB0" w:rsidP="00FB0AB0">
      <w:pPr>
        <w:pStyle w:val="ListBullet2"/>
      </w:pPr>
      <w:r w:rsidRPr="00FB0AB0">
        <w:t>anti-static finish</w:t>
      </w:r>
    </w:p>
    <w:p w:rsidR="00000000" w:rsidRPr="00FB0AB0" w:rsidP="00FB0AB0">
      <w:pPr>
        <w:pStyle w:val="ListBullet2"/>
      </w:pPr>
      <w:r w:rsidRPr="00FB0AB0">
        <w:t>anti-microbial and anti-fungal property</w:t>
      </w:r>
    </w:p>
    <w:p w:rsidR="00000000" w:rsidRPr="00FB0AB0" w:rsidP="00FB0AB0">
      <w:pPr>
        <w:pStyle w:val="ListBullet2"/>
      </w:pPr>
      <w:r w:rsidRPr="00FB0AB0">
        <w:t>non-shrink properties</w:t>
      </w:r>
    </w:p>
    <w:p w:rsidR="00000000" w:rsidRPr="00FB0AB0" w:rsidP="00FB0AB0">
      <w:pPr>
        <w:pStyle w:val="ListBullet2"/>
      </w:pPr>
      <w:r w:rsidRPr="00FB0AB0">
        <w:t>electrical conductivity or ins</w:t>
      </w:r>
      <w:r w:rsidRPr="00FB0AB0">
        <w:t>ulation</w:t>
      </w:r>
    </w:p>
    <w:p w:rsidR="00000000" w:rsidRPr="00FB0AB0" w:rsidP="00FB0AB0">
      <w:pPr>
        <w:pStyle w:val="ListBullet2"/>
      </w:pPr>
      <w:r w:rsidRPr="00FB0AB0">
        <w:t>phase change as in fibres that can alter according to external conditions, such as temperature</w:t>
      </w:r>
    </w:p>
    <w:p w:rsidR="00000000" w:rsidRPr="00FB0AB0" w:rsidP="00FB0AB0">
      <w:pPr>
        <w:pStyle w:val="ListBullet2"/>
      </w:pPr>
      <w:r w:rsidRPr="00FB0AB0">
        <w:t>conversion of light to heat</w:t>
      </w:r>
    </w:p>
    <w:p w:rsidR="00000000" w:rsidRPr="00FB0AB0" w:rsidP="00FB0AB0">
      <w:pPr>
        <w:pStyle w:val="ListBullet2"/>
      </w:pPr>
      <w:r w:rsidRPr="00FB0AB0">
        <w:t>bio compatibility</w:t>
      </w:r>
    </w:p>
    <w:p w:rsidR="00000000" w:rsidRPr="00FB0AB0" w:rsidP="00FB0AB0">
      <w:pPr>
        <w:pStyle w:val="ListBullet2"/>
      </w:pPr>
      <w:r w:rsidRPr="00FB0AB0">
        <w:t>digital operations</w:t>
      </w:r>
    </w:p>
    <w:p w:rsidR="00000000" w:rsidRPr="00FB0AB0" w:rsidP="00FB0AB0">
      <w:pPr>
        <w:pStyle w:val="ListBullet"/>
      </w:pPr>
      <w:r w:rsidRPr="00FB0AB0">
        <w:t xml:space="preserve">different methods of production for technical textiles </w:t>
      </w:r>
    </w:p>
    <w:p w:rsidR="00000000" w:rsidRPr="00FB0AB0" w:rsidP="00FB0AB0">
      <w:pPr>
        <w:pStyle w:val="ListBullet"/>
      </w:pPr>
      <w:r w:rsidRPr="00FB0AB0">
        <w:t>range of applications for technical textiles:</w:t>
      </w:r>
    </w:p>
    <w:p w:rsidR="00000000" w:rsidRPr="00FB0AB0" w:rsidP="00FB0AB0">
      <w:pPr>
        <w:pStyle w:val="ListBullet2"/>
      </w:pPr>
      <w:r w:rsidRPr="00FB0AB0">
        <w:t>medical</w:t>
      </w:r>
    </w:p>
    <w:p w:rsidR="00000000" w:rsidRPr="00FB0AB0" w:rsidP="00FB0AB0">
      <w:pPr>
        <w:pStyle w:val="ListBullet2"/>
      </w:pPr>
      <w:r w:rsidRPr="00FB0AB0">
        <w:t>hygiene</w:t>
      </w:r>
    </w:p>
    <w:p w:rsidR="00000000" w:rsidRPr="00FB0AB0" w:rsidP="00FB0AB0">
      <w:pPr>
        <w:pStyle w:val="ListBullet2"/>
      </w:pPr>
      <w:r w:rsidRPr="00FB0AB0">
        <w:t>sporting</w:t>
      </w:r>
    </w:p>
    <w:p w:rsidR="00000000" w:rsidRPr="00FB0AB0" w:rsidP="00FB0AB0">
      <w:pPr>
        <w:pStyle w:val="ListBullet2"/>
      </w:pPr>
      <w:r w:rsidRPr="00FB0AB0">
        <w:t>transportation</w:t>
      </w:r>
    </w:p>
    <w:p w:rsidR="00000000" w:rsidRPr="00FB0AB0" w:rsidP="00FB0AB0">
      <w:pPr>
        <w:pStyle w:val="ListBullet2"/>
      </w:pPr>
      <w:r w:rsidRPr="00FB0AB0">
        <w:t>construction</w:t>
      </w:r>
    </w:p>
    <w:p w:rsidR="00000000" w:rsidRPr="00FB0AB0" w:rsidP="00FB0AB0">
      <w:pPr>
        <w:pStyle w:val="ListBullet2"/>
      </w:pPr>
      <w:r w:rsidRPr="00FB0AB0">
        <w:t>agricultural</w:t>
      </w:r>
    </w:p>
    <w:p w:rsidR="00000000" w:rsidRPr="00FB0AB0" w:rsidP="00FB0AB0">
      <w:pPr>
        <w:pStyle w:val="ListBullet2"/>
      </w:pPr>
      <w:r w:rsidRPr="00FB0AB0">
        <w:t>other purposes</w:t>
      </w:r>
    </w:p>
    <w:p w:rsidR="00000000" w:rsidRPr="00FB0AB0" w:rsidP="00FB0AB0">
      <w:pPr>
        <w:pStyle w:val="ListBullet"/>
      </w:pPr>
      <w:r w:rsidRPr="00FB0AB0">
        <w:t>WHS practices, including hazard identification and control measures</w:t>
      </w:r>
    </w:p>
    <w:p w:rsidR="00000000" w:rsidRPr="00FB0AB0" w:rsidP="00FB0AB0">
      <w:pPr>
        <w:pStyle w:val="ListBullet"/>
      </w:pPr>
      <w:r w:rsidRPr="00FB0AB0">
        <w:t>quality practices</w:t>
      </w:r>
    </w:p>
    <w:p w:rsidR="00000000" w:rsidRPr="00FB0AB0" w:rsidP="00FB0AB0">
      <w:pPr>
        <w:pStyle w:val="ListBullet"/>
      </w:pPr>
      <w:r w:rsidRPr="00FB0AB0">
        <w:t>workplace procedures.</w:t>
      </w:r>
    </w:p>
    <w:p w:rsidR="00000000" w:rsidRPr="00FB0AB0" w:rsidP="00FB0AB0">
      <w:pPr>
        <w:pStyle w:val="AllowPageBreak"/>
      </w:pPr>
    </w:p>
    <w:p w:rsidR="00000000" w:rsidRPr="00FB0AB0" w:rsidP="00FB0AB0">
      <w:pPr>
        <w:pStyle w:val="Heading1"/>
      </w:pPr>
      <w:bookmarkStart w:id="4" w:name="O_936808"/>
      <w:bookmarkEnd w:id="4"/>
      <w:r w:rsidRPr="00FB0AB0">
        <w:t>Assessment Conditions</w:t>
      </w:r>
    </w:p>
    <w:p w:rsidR="00000000" w:rsidRPr="00FB0AB0" w:rsidP="00FB0AB0">
      <w:pPr>
        <w:pStyle w:val="ListBullet"/>
      </w:pPr>
      <w:r w:rsidRPr="00FB0AB0">
        <w:t>Assessors must:</w:t>
      </w:r>
    </w:p>
    <w:p w:rsidR="00000000" w:rsidRPr="00FB0AB0" w:rsidP="00FB0AB0">
      <w:pPr>
        <w:pStyle w:val="ListBullet2"/>
      </w:pPr>
      <w:r w:rsidRPr="00FB0AB0">
        <w:t>satisfy the assessor competency requirements that are in place at the time of the assessment, as set by the VET regulator</w:t>
      </w:r>
    </w:p>
    <w:p w:rsidR="00000000" w:rsidRPr="00FB0AB0" w:rsidP="00FB0AB0">
      <w:pPr>
        <w:pStyle w:val="ListBullet2"/>
      </w:pPr>
      <w:r w:rsidRPr="00FB0AB0">
        <w:t>have vocational competency in identifying purpose and performance outcomes of technical textil</w:t>
      </w:r>
      <w:r w:rsidRPr="00FB0AB0">
        <w:t>e product, at least to the level being assessed, with relevant industry knowledge and experience.</w:t>
      </w:r>
    </w:p>
    <w:p w:rsidR="00000000" w:rsidRPr="00FB0AB0" w:rsidP="00FB0AB0">
      <w:pPr>
        <w:pStyle w:val="ListBullet"/>
      </w:pPr>
      <w:r w:rsidRPr="00FB0AB0">
        <w:t>Assessment should occur in operational workplace situations. Where this is not possible, or where personal safety or environmental damage are limiting factor</w:t>
      </w:r>
      <w:r w:rsidRPr="00FB0AB0">
        <w:t>s, assessment must occur in a sufficiently rigorous simulated environment reflecting realistic operational workplace conditions. This must cover all aspects of workplace performance, including environment, task skills, task management skills, contingency m</w:t>
      </w:r>
      <w:r w:rsidRPr="00FB0AB0">
        <w:t>anagement skills and job role environment skills.</w:t>
      </w:r>
    </w:p>
    <w:p w:rsidR="00000000" w:rsidRPr="00FB0AB0" w:rsidP="00FB0AB0">
      <w:pPr>
        <w:pStyle w:val="ListBullet"/>
      </w:pPr>
      <w:r w:rsidRPr="00FB0AB0">
        <w:t>Assessment processes and techniques must be appropriate to the language, literacy and numeracy requirements of the work being performed and the needs of the candidate.</w:t>
      </w:r>
    </w:p>
    <w:p w:rsidR="00000000" w:rsidRPr="00FB0AB0" w:rsidP="00FB0AB0">
      <w:pPr>
        <w:pStyle w:val="ListBullet"/>
      </w:pPr>
      <w:r w:rsidRPr="00FB0AB0">
        <w:t>Conditions for assessment must include</w:t>
      </w:r>
      <w:r w:rsidRPr="00FB0AB0">
        <w:t xml:space="preserve"> access to all tools, equipment, materials and documentation required, including relevant workplace procedures, product and manufacturing specifications associated with this unit.</w:t>
      </w:r>
    </w:p>
    <w:p w:rsidR="00000000" w:rsidRPr="00FB0AB0" w:rsidP="00FB0AB0">
      <w:pPr>
        <w:pStyle w:val="AllowPageBreak"/>
      </w:pPr>
    </w:p>
    <w:p w:rsidR="00000000" w:rsidRPr="00FB0AB0" w:rsidP="00FB0AB0">
      <w:pPr>
        <w:pStyle w:val="Heading1"/>
      </w:pPr>
      <w:bookmarkStart w:id="5" w:name="O_936806"/>
      <w:bookmarkEnd w:id="5"/>
      <w:r w:rsidRPr="00FB0AB0">
        <w:t>Links</w:t>
      </w:r>
    </w:p>
    <w:p w:rsidR="00000000" w:rsidRPr="00FB0AB0" w:rsidP="00BD4608">
      <w:pPr>
        <w:pStyle w:val="BodyText"/>
      </w:pPr>
      <w:r w:rsidRPr="00FB0AB0">
        <w:t>Companion Volume implementation guides are found in V</w:t>
      </w:r>
      <w:r w:rsidRPr="00FB0AB0">
        <w:t xml:space="preserve">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82E4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B0AB0" w:rsidP="00FB0AB0"/>
    <w:sectPr w:rsidSect="00FB0A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B0" w:rsidRPr="00BD4608" w:rsidP="00BD4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08" w:rsidP="00FB0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608" w:rsidP="00FB0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608" w:rsidP="00FB0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AB0" w:rsidRPr="00BD4608" w:rsidP="00BD4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608" w:rsidRPr="002D2AF8" w:rsidP="00FB0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MSTTN2006 Identify purpose and performance outcomes of technical textile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D4608" w:rsidP="00FB0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83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480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68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AB0"/>
  </w:style>
  <w:style w:type="character" w:customStyle="1" w:styleId="Heading1Char">
    <w:name w:val="Heading 1 Char"/>
    <w:basedOn w:val="DefaultParagraphFont"/>
    <w:link w:val="Heading1"/>
    <w:rsid w:val="00FB0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A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0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AB0"/>
    <w:rPr>
      <w:b/>
      <w:spacing w:val="0"/>
    </w:rPr>
  </w:style>
  <w:style w:type="paragraph" w:customStyle="1" w:styleId="SuperTitle">
    <w:name w:val="SuperTitle"/>
    <w:basedOn w:val="Title"/>
    <w:rsid w:val="00FB0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AB0"/>
    <w:rPr>
      <w:i/>
    </w:rPr>
  </w:style>
  <w:style w:type="paragraph" w:styleId="Caption">
    <w:name w:val="caption"/>
    <w:basedOn w:val="BodyText"/>
    <w:next w:val="Normal"/>
    <w:qFormat/>
    <w:rsid w:val="00FB0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AB0"/>
  </w:style>
  <w:style w:type="paragraph" w:styleId="TableofFigures">
    <w:name w:val="table of figures"/>
    <w:basedOn w:val="Normal"/>
    <w:next w:val="Normal"/>
    <w:semiHidden/>
    <w:rsid w:val="00FB0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AB0"/>
    <w:rPr>
      <w:rFonts w:ascii="Wingdings" w:hAnsi="Wingdings"/>
    </w:rPr>
  </w:style>
  <w:style w:type="paragraph" w:customStyle="1" w:styleId="TableHeading">
    <w:name w:val="Table Heading"/>
    <w:basedOn w:val="HeadingBase"/>
    <w:rsid w:val="00FB0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AB0"/>
    <w:rPr>
      <w:color w:val="0033CC"/>
      <w:u w:val="none"/>
    </w:rPr>
  </w:style>
  <w:style w:type="paragraph" w:customStyle="1" w:styleId="BodyTextRight">
    <w:name w:val="Body Text Right"/>
    <w:basedOn w:val="BodyText"/>
    <w:rsid w:val="00FB0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AB0"/>
    <w:rPr>
      <w:sz w:val="32"/>
    </w:rPr>
  </w:style>
  <w:style w:type="paragraph" w:customStyle="1" w:styleId="HeadingProcedure">
    <w:name w:val="Heading Procedure"/>
    <w:basedOn w:val="HeadingBase"/>
    <w:next w:val="Normal"/>
    <w:rsid w:val="00FB0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AB0"/>
    <w:pPr>
      <w:spacing w:before="60" w:after="60"/>
    </w:pPr>
  </w:style>
  <w:style w:type="paragraph" w:styleId="ListContinue">
    <w:name w:val="List Continue"/>
    <w:basedOn w:val="List"/>
    <w:rsid w:val="00FB0AB0"/>
    <w:pPr>
      <w:ind w:firstLine="0"/>
    </w:pPr>
  </w:style>
  <w:style w:type="paragraph" w:customStyle="1" w:styleId="ListNote">
    <w:name w:val="List Note"/>
    <w:basedOn w:val="List"/>
    <w:rsid w:val="00FB0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AB0"/>
    <w:rPr>
      <w:rFonts w:ascii="Courier New" w:hAnsi="Courier New"/>
    </w:rPr>
  </w:style>
  <w:style w:type="paragraph" w:customStyle="1" w:styleId="NoteBullet">
    <w:name w:val="Note Bullet"/>
    <w:basedOn w:val="Note"/>
    <w:rsid w:val="00FB0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AB0"/>
    <w:rPr>
      <w:b/>
      <w:smallCaps/>
    </w:rPr>
  </w:style>
  <w:style w:type="paragraph" w:customStyle="1" w:styleId="TableListNumber">
    <w:name w:val="Table List Number"/>
    <w:basedOn w:val="ListNumber"/>
    <w:rsid w:val="00FB0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AB0"/>
    <w:pPr>
      <w:numPr>
        <w:numId w:val="9"/>
      </w:numPr>
    </w:pPr>
  </w:style>
  <w:style w:type="paragraph" w:customStyle="1" w:styleId="ListAlpha2">
    <w:name w:val="List Alpha 2"/>
    <w:basedOn w:val="List2"/>
    <w:rsid w:val="00FB0AB0"/>
    <w:pPr>
      <w:numPr>
        <w:numId w:val="8"/>
      </w:numPr>
    </w:pPr>
  </w:style>
  <w:style w:type="paragraph" w:styleId="List2">
    <w:name w:val="List 2"/>
    <w:basedOn w:val="BodyText"/>
    <w:rsid w:val="00FB0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AB0"/>
    <w:pPr>
      <w:numPr>
        <w:numId w:val="4"/>
      </w:numPr>
    </w:pPr>
  </w:style>
  <w:style w:type="paragraph" w:styleId="ListContinue2">
    <w:name w:val="List Continue 2"/>
    <w:basedOn w:val="List2"/>
    <w:rsid w:val="00FB0AB0"/>
    <w:pPr>
      <w:ind w:firstLine="0"/>
    </w:pPr>
  </w:style>
  <w:style w:type="paragraph" w:styleId="ListContinue3">
    <w:name w:val="List Continue 3"/>
    <w:basedOn w:val="List3"/>
    <w:rsid w:val="00FB0AB0"/>
    <w:pPr>
      <w:ind w:left="1021" w:firstLine="0"/>
    </w:pPr>
  </w:style>
  <w:style w:type="paragraph" w:styleId="ListContinue4">
    <w:name w:val="List Continue 4"/>
    <w:basedOn w:val="List4"/>
    <w:rsid w:val="00FB0AB0"/>
    <w:pPr>
      <w:ind w:firstLine="0"/>
    </w:pPr>
  </w:style>
  <w:style w:type="paragraph" w:styleId="ListContinue5">
    <w:name w:val="List Continue 5"/>
    <w:basedOn w:val="List5"/>
    <w:rsid w:val="00FB0AB0"/>
    <w:pPr>
      <w:ind w:firstLine="0"/>
    </w:pPr>
  </w:style>
  <w:style w:type="paragraph" w:styleId="ListNumber3">
    <w:name w:val="List Number 3"/>
    <w:basedOn w:val="List3"/>
    <w:rsid w:val="00FB0AB0"/>
    <w:pPr>
      <w:numPr>
        <w:numId w:val="5"/>
      </w:numPr>
    </w:pPr>
  </w:style>
  <w:style w:type="paragraph" w:styleId="ListNumber4">
    <w:name w:val="List Number 4"/>
    <w:basedOn w:val="List4"/>
    <w:rsid w:val="00FB0AB0"/>
    <w:pPr>
      <w:numPr>
        <w:numId w:val="6"/>
      </w:numPr>
    </w:pPr>
  </w:style>
  <w:style w:type="paragraph" w:styleId="ListNumber5">
    <w:name w:val="List Number 5"/>
    <w:basedOn w:val="List5"/>
    <w:rsid w:val="00FB0AB0"/>
    <w:pPr>
      <w:numPr>
        <w:numId w:val="7"/>
      </w:numPr>
    </w:pPr>
  </w:style>
  <w:style w:type="paragraph" w:styleId="BlockText">
    <w:name w:val="Block Text"/>
    <w:basedOn w:val="Normal"/>
    <w:rsid w:val="00FB0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AB0"/>
    <w:rPr>
      <w:sz w:val="16"/>
      <w:vertAlign w:val="superscript"/>
    </w:rPr>
  </w:style>
  <w:style w:type="character" w:customStyle="1" w:styleId="Symbols">
    <w:name w:val="Symbols"/>
    <w:basedOn w:val="DefaultParagraphFont"/>
    <w:rsid w:val="00FB0AB0"/>
    <w:rPr>
      <w:rFonts w:ascii="Symbol" w:hAnsi="Symbol"/>
    </w:rPr>
  </w:style>
  <w:style w:type="character" w:customStyle="1" w:styleId="MenuOptions">
    <w:name w:val="Menu Options"/>
    <w:basedOn w:val="DefaultParagraphFont"/>
    <w:rsid w:val="00FB0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AB0"/>
    <w:rPr>
      <w:b/>
    </w:rPr>
  </w:style>
  <w:style w:type="character" w:customStyle="1" w:styleId="Underlined">
    <w:name w:val="Underlined"/>
    <w:basedOn w:val="DefaultParagraphFont"/>
    <w:rsid w:val="00FB0AB0"/>
    <w:rPr>
      <w:u w:val="single"/>
    </w:rPr>
  </w:style>
  <w:style w:type="paragraph" w:customStyle="1" w:styleId="TableBodyTextRight">
    <w:name w:val="Table Body Text Right"/>
    <w:basedOn w:val="TableBodyText"/>
    <w:rsid w:val="00FB0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AB0"/>
    <w:rPr>
      <w:sz w:val="18"/>
    </w:rPr>
  </w:style>
  <w:style w:type="paragraph" w:customStyle="1" w:styleId="BodySmallRight">
    <w:name w:val="Body Small Right"/>
    <w:basedOn w:val="BodyTextRight"/>
    <w:rsid w:val="00FB0AB0"/>
    <w:rPr>
      <w:sz w:val="18"/>
      <w:szCs w:val="18"/>
    </w:rPr>
  </w:style>
  <w:style w:type="paragraph" w:customStyle="1" w:styleId="MarginEdition">
    <w:name w:val="Margin Edition"/>
    <w:basedOn w:val="MarginNote"/>
    <w:rsid w:val="00FB0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AB0"/>
    <w:rPr>
      <w:sz w:val="2"/>
      <w:szCs w:val="2"/>
    </w:rPr>
  </w:style>
  <w:style w:type="character" w:customStyle="1" w:styleId="Small">
    <w:name w:val="Small"/>
    <w:basedOn w:val="DefaultParagraphFont"/>
    <w:rsid w:val="00FB0AB0"/>
    <w:rPr>
      <w:sz w:val="16"/>
    </w:rPr>
  </w:style>
  <w:style w:type="paragraph" w:customStyle="1" w:styleId="WideTable">
    <w:name w:val="Wide Table"/>
    <w:basedOn w:val="Normal"/>
    <w:rsid w:val="00FB0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AB0"/>
  </w:style>
  <w:style w:type="paragraph" w:styleId="Quote">
    <w:name w:val="Quote"/>
    <w:basedOn w:val="Heading1"/>
    <w:link w:val="QuoteChar"/>
    <w:qFormat/>
    <w:rsid w:val="00FB0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AB0"/>
    <w:pPr>
      <w:pageBreakBefore/>
    </w:pPr>
  </w:style>
  <w:style w:type="paragraph" w:customStyle="1" w:styleId="Border">
    <w:name w:val="Border"/>
    <w:basedOn w:val="Normal"/>
    <w:qFormat/>
    <w:rsid w:val="00FB0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AB0"/>
    <w:rPr>
      <w:u w:val="single"/>
    </w:rPr>
  </w:style>
  <w:style w:type="character" w:customStyle="1" w:styleId="BoldandItalics">
    <w:name w:val="Bold and Italics"/>
    <w:qFormat/>
    <w:rsid w:val="00FB0AB0"/>
    <w:rPr>
      <w:b/>
      <w:i/>
      <w:u w:val="none"/>
    </w:rPr>
  </w:style>
  <w:style w:type="paragraph" w:styleId="BalloonText">
    <w:name w:val="Balloon Text"/>
    <w:basedOn w:val="Normal"/>
    <w:link w:val="BalloonTextChar"/>
    <w:rsid w:val="00FB0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AB0"/>
    <w:pPr>
      <w:spacing w:before="0" w:after="0"/>
    </w:pPr>
  </w:style>
  <w:style w:type="paragraph" w:customStyle="1" w:styleId="BodyTextBold">
    <w:name w:val="Body Text Bold"/>
    <w:basedOn w:val="BodyText"/>
    <w:qFormat/>
    <w:rsid w:val="00FB0AB0"/>
    <w:rPr>
      <w:b/>
    </w:rPr>
  </w:style>
  <w:style w:type="character" w:styleId="Hyperlink">
    <w:name w:val="Hyperlink"/>
    <w:basedOn w:val="DefaultParagraphFont"/>
    <w:uiPriority w:val="99"/>
    <w:unhideWhenUsed/>
    <w:rsid w:val="00BD4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3512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MSTTN2006 Identify purpose and performance outcomes of technical textile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