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9338B" w:rsidP="0009338B">
      <w:pPr>
        <w:pStyle w:val="Title"/>
      </w:pPr>
      <w:r>
        <w:fldChar w:fldCharType="begin"/>
      </w:r>
      <w:r>
        <w:instrText xml:space="preserve"> TITLE   \* MERGEFORMAT </w:instrText>
      </w:r>
      <w:r>
        <w:fldChar w:fldCharType="separate"/>
      </w:r>
      <w:r>
        <w:t>MSTTN2002 Set up and operate a spun bond web forming machine</w:t>
      </w:r>
      <w:r>
        <w:fldChar w:fldCharType="end"/>
      </w:r>
    </w:p>
    <w:p w:rsidR="0009338B" w:rsidP="0009338B">
      <w:pPr>
        <w:pStyle w:val="Version"/>
        <w:sectPr w:rsidSect="00E3068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3068A" w:rsidP="00E3068A">
      <w:pPr>
        <w:pStyle w:val="SuperHeading"/>
      </w:pPr>
      <w:r w:rsidRPr="00E3068A">
        <w:t>MSTTN2002 Set up and operate a spun bond web forming machine</w:t>
      </w:r>
    </w:p>
    <w:p w:rsidR="00000000" w:rsidRPr="00E3068A" w:rsidP="00E3068A">
      <w:pPr>
        <w:pStyle w:val="Heading1"/>
      </w:pPr>
      <w:bookmarkStart w:id="1" w:name="O_936735"/>
      <w:bookmarkEnd w:id="1"/>
      <w:r w:rsidRPr="00E3068A">
        <w:t>Modification History</w:t>
      </w:r>
    </w:p>
    <w:p w:rsidR="00000000" w:rsidRPr="00E3068A" w:rsidP="0009338B">
      <w:pPr>
        <w:pStyle w:val="BodyText"/>
      </w:pPr>
      <w:r w:rsidRPr="00E3068A">
        <w:t>Release 1. Supersedes and is equivalent to LMTTN2002B Set up and operate a spun bond web forming machine</w:t>
      </w:r>
    </w:p>
    <w:p w:rsidR="00000000" w:rsidRPr="00E3068A" w:rsidP="00E3068A">
      <w:pPr>
        <w:pStyle w:val="Heading1"/>
      </w:pPr>
      <w:bookmarkStart w:id="2" w:name="O_936743"/>
      <w:bookmarkEnd w:id="2"/>
      <w:r w:rsidRPr="00E3068A">
        <w:t>Application</w:t>
      </w:r>
    </w:p>
    <w:p w:rsidR="00000000" w:rsidRPr="00E3068A" w:rsidP="0009338B">
      <w:pPr>
        <w:pStyle w:val="BodyText"/>
      </w:pPr>
      <w:r w:rsidRPr="00E3068A">
        <w:t>This unit of competency covers the skills and knowledge required to set up and operat</w:t>
      </w:r>
      <w:r w:rsidRPr="00E3068A">
        <w:t>e spun bond web forming machines used to manufacture non-woven textiles.</w:t>
      </w:r>
    </w:p>
    <w:p w:rsidR="00000000" w:rsidRPr="00E3068A" w:rsidP="0009338B">
      <w:pPr>
        <w:pStyle w:val="BodyText"/>
      </w:pPr>
      <w:r w:rsidRPr="00E3068A">
        <w:t>The unit of competency covers the skills needed for initial start-up and product changeovers of spun bond web forming machines, including machine settings, first-off runs and adjustm</w:t>
      </w:r>
      <w:r w:rsidRPr="00E3068A">
        <w:t xml:space="preserve">ents. </w:t>
      </w:r>
    </w:p>
    <w:p w:rsidR="00000000" w:rsidRPr="00E3068A" w:rsidP="0009338B">
      <w:pPr>
        <w:pStyle w:val="BodyText"/>
      </w:pPr>
      <w:r w:rsidRPr="00E3068A">
        <w:t>Work may be conducted in small to large scale enterprises and may involve individual and team activities.</w:t>
      </w:r>
    </w:p>
    <w:p w:rsidR="00000000" w:rsidRPr="00E3068A" w:rsidP="0009338B">
      <w:pPr>
        <w:pStyle w:val="BodyText"/>
      </w:pPr>
      <w:r w:rsidRPr="00E3068A">
        <w:t>No licensing, legislative or certification requirements apply to this unit at the time of publication.</w:t>
      </w:r>
    </w:p>
    <w:p w:rsidR="00000000" w:rsidRPr="00E3068A" w:rsidP="00E3068A">
      <w:pPr>
        <w:pStyle w:val="Heading1"/>
      </w:pPr>
      <w:bookmarkStart w:id="3" w:name="O_936742"/>
      <w:bookmarkEnd w:id="3"/>
      <w:r w:rsidRPr="00E3068A">
        <w:t>Pre-requisite Unit</w:t>
      </w:r>
    </w:p>
    <w:p w:rsidR="00000000" w:rsidRPr="00E3068A" w:rsidP="0009338B">
      <w:pPr>
        <w:pStyle w:val="BodyText"/>
      </w:pPr>
      <w:r w:rsidRPr="00E3068A">
        <w:t>Ni</w:t>
      </w:r>
      <w:r w:rsidRPr="00E3068A">
        <w:t>l</w:t>
      </w:r>
    </w:p>
    <w:p w:rsidR="00000000" w:rsidRPr="00E3068A" w:rsidP="00E3068A">
      <w:pPr>
        <w:pStyle w:val="Heading1"/>
      </w:pPr>
      <w:bookmarkStart w:id="4" w:name="O_936741"/>
      <w:bookmarkEnd w:id="4"/>
      <w:r w:rsidRPr="00E3068A">
        <w:t>Competency Field</w:t>
      </w:r>
    </w:p>
    <w:p w:rsidR="00000000" w:rsidRPr="00E3068A" w:rsidP="0009338B">
      <w:pPr>
        <w:pStyle w:val="BodyText"/>
      </w:pPr>
      <w:r w:rsidRPr="00E3068A">
        <w:t>Technical textiles and non-wovens</w:t>
      </w:r>
    </w:p>
    <w:p w:rsidR="00000000" w:rsidRPr="00E3068A" w:rsidP="00E3068A">
      <w:pPr>
        <w:pStyle w:val="Heading1"/>
      </w:pPr>
      <w:bookmarkStart w:id="5" w:name="O_936740"/>
      <w:bookmarkEnd w:id="5"/>
      <w:r w:rsidRPr="00E3068A">
        <w:t>Unit Sector</w:t>
      </w:r>
    </w:p>
    <w:p w:rsidR="00000000" w:rsidRPr="00E3068A" w:rsidP="0009338B">
      <w:pPr>
        <w:pStyle w:val="BodyText"/>
      </w:pPr>
      <w:r w:rsidRPr="00E3068A">
        <w:t>Not applicable</w:t>
      </w:r>
    </w:p>
    <w:p w:rsidR="00000000" w:rsidRPr="00E3068A" w:rsidP="00E3068A">
      <w:pPr>
        <w:pStyle w:val="Heading1"/>
      </w:pPr>
      <w:bookmarkStart w:id="6" w:name="O_936739"/>
      <w:bookmarkEnd w:id="6"/>
      <w:r w:rsidRPr="00E3068A">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E3068A">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E3068A">
            <w:pPr>
              <w:pStyle w:val="BodyText"/>
              <w:rPr>
                <w:lang w:val="en-NZ"/>
              </w:rPr>
            </w:pPr>
            <w:r w:rsidRPr="00E3068A">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E3068A">
            <w:pPr>
              <w:pStyle w:val="BodyText"/>
              <w:rPr>
                <w:lang w:val="en-NZ"/>
              </w:rPr>
            </w:pPr>
            <w:r w:rsidRPr="00E3068A">
              <w:t>Performance criteria describe the performance ne</w:t>
            </w:r>
            <w:r w:rsidRPr="00E3068A">
              <w:t>eded to demonstrate achievement of the element.</w:t>
            </w:r>
          </w:p>
        </w:tc>
      </w:tr>
      <w:tr w:rsidTr="00E3068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3068A" w:rsidP="00E3068A">
            <w:pPr>
              <w:pStyle w:val="BodyText"/>
            </w:pPr>
            <w:r w:rsidRPr="00E3068A">
              <w:t>1</w:t>
            </w:r>
          </w:p>
        </w:tc>
        <w:tc>
          <w:tcPr>
            <w:tcW w:w="1962" w:type="dxa"/>
            <w:vMerge w:val="restart"/>
            <w:tcBorders>
              <w:top w:val="nil"/>
              <w:left w:val="nil"/>
              <w:bottom w:val="nil"/>
              <w:right w:val="nil"/>
            </w:tcBorders>
            <w:tcMar>
              <w:top w:w="0" w:type="dxa"/>
              <w:left w:w="62" w:type="dxa"/>
              <w:bottom w:w="0" w:type="dxa"/>
              <w:right w:w="62" w:type="dxa"/>
            </w:tcMar>
          </w:tcPr>
          <w:p w:rsidR="00000000" w:rsidRPr="00E3068A" w:rsidP="00E3068A">
            <w:pPr>
              <w:pStyle w:val="BodyText"/>
            </w:pPr>
            <w:r w:rsidRPr="00E3068A">
              <w:rPr>
                <w:rStyle w:val="SpecialBold"/>
              </w:rPr>
              <w:t>Determine job requirements</w:t>
            </w:r>
          </w:p>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3068A">
            <w:pPr>
              <w:pStyle w:val="BodyText"/>
              <w:rPr>
                <w:lang w:val="en-NZ"/>
              </w:rPr>
            </w:pPr>
            <w:r w:rsidRPr="00E3068A">
              <w:t>1.1</w:t>
            </w:r>
          </w:p>
        </w:tc>
        <w:tc>
          <w:tcPr>
            <w:tcW w:w="5610" w:type="dxa"/>
            <w:tcBorders>
              <w:top w:val="nil"/>
              <w:left w:val="nil"/>
              <w:bottom w:val="nil"/>
              <w:right w:val="nil"/>
            </w:tcBorders>
            <w:tcMar>
              <w:top w:w="0" w:type="dxa"/>
              <w:left w:w="62" w:type="dxa"/>
              <w:bottom w:w="0" w:type="dxa"/>
              <w:right w:w="62" w:type="dxa"/>
            </w:tcMar>
          </w:tcPr>
          <w:p w:rsidR="00000000" w:rsidP="00E3068A">
            <w:pPr>
              <w:pStyle w:val="BodyText"/>
              <w:rPr>
                <w:lang w:val="en-NZ"/>
              </w:rPr>
            </w:pPr>
            <w:r w:rsidRPr="00E3068A">
              <w:t>Follow standard operating procedures (SOPs)</w:t>
            </w:r>
          </w:p>
        </w:tc>
      </w:tr>
      <w:tr w:rsidTr="00E3068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3068A">
            <w:pPr>
              <w:pStyle w:val="BodyText"/>
              <w:rPr>
                <w:lang w:val="en-NZ"/>
              </w:rPr>
            </w:pPr>
            <w:r w:rsidRPr="00E3068A">
              <w:t>1.2</w:t>
            </w:r>
          </w:p>
        </w:tc>
        <w:tc>
          <w:tcPr>
            <w:tcW w:w="5610" w:type="dxa"/>
            <w:tcBorders>
              <w:top w:val="nil"/>
              <w:left w:val="nil"/>
              <w:bottom w:val="nil"/>
              <w:right w:val="nil"/>
            </w:tcBorders>
            <w:tcMar>
              <w:top w:w="0" w:type="dxa"/>
              <w:left w:w="62" w:type="dxa"/>
              <w:bottom w:w="0" w:type="dxa"/>
              <w:right w:w="62" w:type="dxa"/>
            </w:tcMar>
          </w:tcPr>
          <w:p w:rsidR="00000000" w:rsidP="00E3068A">
            <w:pPr>
              <w:pStyle w:val="BodyText"/>
              <w:rPr>
                <w:lang w:val="en-NZ"/>
              </w:rPr>
            </w:pPr>
            <w:r w:rsidRPr="00E3068A">
              <w:t>Comply with work health and safety (WHS) requirements at all times</w:t>
            </w:r>
          </w:p>
        </w:tc>
      </w:tr>
      <w:tr w:rsidTr="00E3068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3068A">
            <w:pPr>
              <w:pStyle w:val="BodyText"/>
              <w:rPr>
                <w:lang w:val="en-NZ"/>
              </w:rPr>
            </w:pPr>
            <w:r w:rsidRPr="00E3068A">
              <w:t>1.3</w:t>
            </w:r>
          </w:p>
        </w:tc>
        <w:tc>
          <w:tcPr>
            <w:tcW w:w="5610" w:type="dxa"/>
            <w:tcBorders>
              <w:top w:val="nil"/>
              <w:left w:val="nil"/>
              <w:bottom w:val="nil"/>
              <w:right w:val="nil"/>
            </w:tcBorders>
            <w:tcMar>
              <w:top w:w="0" w:type="dxa"/>
              <w:left w:w="62" w:type="dxa"/>
              <w:bottom w:w="0" w:type="dxa"/>
              <w:right w:w="62" w:type="dxa"/>
            </w:tcMar>
          </w:tcPr>
          <w:p w:rsidR="00000000" w:rsidP="00E3068A">
            <w:pPr>
              <w:pStyle w:val="BodyText"/>
              <w:rPr>
                <w:lang w:val="en-NZ"/>
              </w:rPr>
            </w:pPr>
            <w:r w:rsidRPr="00E3068A">
              <w:t>Use appropriate personal protective equipment (PPE) in accordance with SOPs</w:t>
            </w:r>
          </w:p>
        </w:tc>
      </w:tr>
      <w:tr w:rsidTr="00E3068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3068A">
            <w:pPr>
              <w:pStyle w:val="BodyText"/>
              <w:rPr>
                <w:lang w:val="en-NZ"/>
              </w:rPr>
            </w:pPr>
            <w:r w:rsidRPr="00E3068A">
              <w:t>1.4</w:t>
            </w:r>
          </w:p>
        </w:tc>
        <w:tc>
          <w:tcPr>
            <w:tcW w:w="5610" w:type="dxa"/>
            <w:tcBorders>
              <w:top w:val="nil"/>
              <w:left w:val="nil"/>
              <w:bottom w:val="nil"/>
              <w:right w:val="nil"/>
            </w:tcBorders>
            <w:tcMar>
              <w:top w:w="0" w:type="dxa"/>
              <w:left w:w="62" w:type="dxa"/>
              <w:bottom w:w="0" w:type="dxa"/>
              <w:right w:w="62" w:type="dxa"/>
            </w:tcMar>
          </w:tcPr>
          <w:p w:rsidR="00000000" w:rsidP="00E3068A">
            <w:pPr>
              <w:pStyle w:val="BodyText"/>
              <w:rPr>
                <w:lang w:val="en-NZ"/>
              </w:rPr>
            </w:pPr>
            <w:r w:rsidRPr="00E3068A">
              <w:t>Identify job requirements from specifications, drawings, job sheets or work instructions</w:t>
            </w:r>
          </w:p>
        </w:tc>
      </w:tr>
      <w:tr w:rsidTr="00E3068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3068A">
            <w:pPr>
              <w:pStyle w:val="BodyText"/>
              <w:rPr>
                <w:lang w:val="en-NZ"/>
              </w:rPr>
            </w:pPr>
          </w:p>
        </w:tc>
      </w:tr>
      <w:tr w:rsidTr="00E3068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3068A" w:rsidP="00E3068A">
            <w:pPr>
              <w:pStyle w:val="BodyText"/>
            </w:pPr>
            <w:r w:rsidRPr="00E3068A">
              <w:t>2</w:t>
            </w:r>
          </w:p>
        </w:tc>
        <w:tc>
          <w:tcPr>
            <w:tcW w:w="1962" w:type="dxa"/>
            <w:vMerge w:val="restart"/>
            <w:tcBorders>
              <w:top w:val="nil"/>
              <w:left w:val="nil"/>
              <w:bottom w:val="nil"/>
              <w:right w:val="nil"/>
            </w:tcBorders>
            <w:tcMar>
              <w:top w:w="0" w:type="dxa"/>
              <w:left w:w="62" w:type="dxa"/>
              <w:bottom w:w="0" w:type="dxa"/>
              <w:right w:w="62" w:type="dxa"/>
            </w:tcMar>
          </w:tcPr>
          <w:p w:rsidR="00000000" w:rsidP="00E3068A">
            <w:pPr>
              <w:pStyle w:val="BodyText"/>
              <w:rPr>
                <w:lang w:val="en-NZ"/>
              </w:rPr>
            </w:pPr>
            <w:r w:rsidRPr="00E3068A">
              <w:rPr>
                <w:rStyle w:val="SpecialBold"/>
              </w:rPr>
              <w:t>Set up and load spun bond web forming machine</w:t>
            </w:r>
          </w:p>
        </w:tc>
        <w:tc>
          <w:tcPr>
            <w:tcW w:w="770" w:type="dxa"/>
            <w:tcBorders>
              <w:top w:val="nil"/>
              <w:left w:val="nil"/>
              <w:bottom w:val="nil"/>
              <w:right w:val="nil"/>
            </w:tcBorders>
            <w:tcMar>
              <w:top w:w="0" w:type="dxa"/>
              <w:left w:w="62" w:type="dxa"/>
              <w:bottom w:w="0" w:type="dxa"/>
              <w:right w:w="62" w:type="dxa"/>
            </w:tcMar>
          </w:tcPr>
          <w:p w:rsidR="00000000" w:rsidP="00E3068A">
            <w:pPr>
              <w:pStyle w:val="BodyText"/>
              <w:rPr>
                <w:lang w:val="en-NZ"/>
              </w:rPr>
            </w:pPr>
            <w:r w:rsidRPr="00E3068A">
              <w:t>2.1</w:t>
            </w:r>
          </w:p>
        </w:tc>
        <w:tc>
          <w:tcPr>
            <w:tcW w:w="5610" w:type="dxa"/>
            <w:tcBorders>
              <w:top w:val="nil"/>
              <w:left w:val="nil"/>
              <w:bottom w:val="nil"/>
              <w:right w:val="nil"/>
            </w:tcBorders>
            <w:tcMar>
              <w:top w:w="0" w:type="dxa"/>
              <w:left w:w="62" w:type="dxa"/>
              <w:bottom w:w="0" w:type="dxa"/>
              <w:right w:w="62" w:type="dxa"/>
            </w:tcMar>
          </w:tcPr>
          <w:p w:rsidR="00000000" w:rsidP="00E3068A">
            <w:pPr>
              <w:pStyle w:val="BodyText"/>
              <w:rPr>
                <w:lang w:val="en-NZ"/>
              </w:rPr>
            </w:pPr>
            <w:r w:rsidRPr="00E3068A">
              <w:t>Check specifications to identify requirements to produce filaments</w:t>
            </w:r>
          </w:p>
        </w:tc>
      </w:tr>
      <w:tr w:rsidTr="00E3068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3068A">
            <w:pPr>
              <w:pStyle w:val="BodyText"/>
              <w:rPr>
                <w:lang w:val="en-NZ"/>
              </w:rPr>
            </w:pPr>
            <w:r w:rsidRPr="00E3068A">
              <w:t>2.2</w:t>
            </w:r>
          </w:p>
        </w:tc>
        <w:tc>
          <w:tcPr>
            <w:tcW w:w="5610" w:type="dxa"/>
            <w:tcBorders>
              <w:top w:val="nil"/>
              <w:left w:val="nil"/>
              <w:bottom w:val="nil"/>
              <w:right w:val="nil"/>
            </w:tcBorders>
            <w:tcMar>
              <w:top w:w="0" w:type="dxa"/>
              <w:left w:w="62" w:type="dxa"/>
              <w:bottom w:w="0" w:type="dxa"/>
              <w:right w:w="62" w:type="dxa"/>
            </w:tcMar>
          </w:tcPr>
          <w:p w:rsidR="00000000" w:rsidP="00E3068A">
            <w:pPr>
              <w:pStyle w:val="BodyText"/>
              <w:rPr>
                <w:lang w:val="en-NZ"/>
              </w:rPr>
            </w:pPr>
            <w:r w:rsidRPr="00E3068A">
              <w:t xml:space="preserve">Check raw materials containers and quantities </w:t>
            </w:r>
          </w:p>
        </w:tc>
      </w:tr>
      <w:tr w:rsidTr="00E3068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3068A">
            <w:pPr>
              <w:pStyle w:val="BodyText"/>
              <w:rPr>
                <w:lang w:val="en-NZ"/>
              </w:rPr>
            </w:pPr>
            <w:r w:rsidRPr="00E3068A">
              <w:t>2.3</w:t>
            </w:r>
          </w:p>
        </w:tc>
        <w:tc>
          <w:tcPr>
            <w:tcW w:w="5610" w:type="dxa"/>
            <w:tcBorders>
              <w:top w:val="nil"/>
              <w:left w:val="nil"/>
              <w:bottom w:val="nil"/>
              <w:right w:val="nil"/>
            </w:tcBorders>
            <w:tcMar>
              <w:top w:w="0" w:type="dxa"/>
              <w:left w:w="62" w:type="dxa"/>
              <w:bottom w:w="0" w:type="dxa"/>
              <w:right w:w="62" w:type="dxa"/>
            </w:tcMar>
          </w:tcPr>
          <w:p w:rsidR="00000000" w:rsidP="00E3068A">
            <w:pPr>
              <w:pStyle w:val="BodyText"/>
              <w:rPr>
                <w:lang w:val="en-NZ"/>
              </w:rPr>
            </w:pPr>
            <w:r w:rsidRPr="00E3068A">
              <w:t>Adjust machine settings to meet product requirements</w:t>
            </w:r>
          </w:p>
        </w:tc>
      </w:tr>
      <w:tr w:rsidTr="00E3068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3068A">
            <w:pPr>
              <w:pStyle w:val="BodyText"/>
              <w:rPr>
                <w:lang w:val="en-NZ"/>
              </w:rPr>
            </w:pPr>
            <w:r w:rsidRPr="00E3068A">
              <w:t>2.4</w:t>
            </w:r>
          </w:p>
        </w:tc>
        <w:tc>
          <w:tcPr>
            <w:tcW w:w="5610" w:type="dxa"/>
            <w:tcBorders>
              <w:top w:val="nil"/>
              <w:left w:val="nil"/>
              <w:bottom w:val="nil"/>
              <w:right w:val="nil"/>
            </w:tcBorders>
            <w:tcMar>
              <w:top w:w="0" w:type="dxa"/>
              <w:left w:w="62" w:type="dxa"/>
              <w:bottom w:w="0" w:type="dxa"/>
              <w:right w:w="62" w:type="dxa"/>
            </w:tcMar>
          </w:tcPr>
          <w:p w:rsidR="00000000" w:rsidP="00E3068A">
            <w:pPr>
              <w:pStyle w:val="BodyText"/>
              <w:rPr>
                <w:lang w:val="en-NZ"/>
              </w:rPr>
            </w:pPr>
            <w:r w:rsidRPr="00E3068A">
              <w:t>Clean area around machine during and on completion of setting and loading</w:t>
            </w:r>
          </w:p>
        </w:tc>
      </w:tr>
      <w:tr w:rsidTr="00E3068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3068A">
            <w:pPr>
              <w:pStyle w:val="BodyText"/>
              <w:rPr>
                <w:lang w:val="en-NZ"/>
              </w:rPr>
            </w:pPr>
          </w:p>
        </w:tc>
      </w:tr>
      <w:tr w:rsidTr="00E3068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3068A" w:rsidP="00E3068A">
            <w:pPr>
              <w:pStyle w:val="BodyText"/>
            </w:pPr>
            <w:r w:rsidRPr="00E3068A">
              <w:t>3</w:t>
            </w:r>
          </w:p>
        </w:tc>
        <w:tc>
          <w:tcPr>
            <w:tcW w:w="1962" w:type="dxa"/>
            <w:vMerge w:val="restart"/>
            <w:tcBorders>
              <w:top w:val="nil"/>
              <w:left w:val="nil"/>
              <w:bottom w:val="nil"/>
              <w:right w:val="nil"/>
            </w:tcBorders>
            <w:tcMar>
              <w:top w:w="0" w:type="dxa"/>
              <w:left w:w="62" w:type="dxa"/>
              <w:bottom w:w="0" w:type="dxa"/>
              <w:right w:w="62" w:type="dxa"/>
            </w:tcMar>
          </w:tcPr>
          <w:p w:rsidR="00000000" w:rsidP="00E3068A">
            <w:pPr>
              <w:pStyle w:val="BodyText"/>
              <w:rPr>
                <w:lang w:val="en-NZ"/>
              </w:rPr>
            </w:pPr>
            <w:r w:rsidRPr="00E3068A">
              <w:rPr>
                <w:rStyle w:val="SpecialBold"/>
              </w:rPr>
              <w:t>Operate and monitor spun bond web forming machine</w:t>
            </w:r>
          </w:p>
        </w:tc>
        <w:tc>
          <w:tcPr>
            <w:tcW w:w="770" w:type="dxa"/>
            <w:tcBorders>
              <w:top w:val="nil"/>
              <w:left w:val="nil"/>
              <w:bottom w:val="nil"/>
              <w:right w:val="nil"/>
            </w:tcBorders>
            <w:tcMar>
              <w:top w:w="0" w:type="dxa"/>
              <w:left w:w="62" w:type="dxa"/>
              <w:bottom w:w="0" w:type="dxa"/>
              <w:right w:w="62" w:type="dxa"/>
            </w:tcMar>
          </w:tcPr>
          <w:p w:rsidR="00000000" w:rsidP="00E3068A">
            <w:pPr>
              <w:pStyle w:val="BodyText"/>
              <w:rPr>
                <w:lang w:val="en-NZ"/>
              </w:rPr>
            </w:pPr>
            <w:r w:rsidRPr="00E3068A">
              <w:t>3.1</w:t>
            </w:r>
          </w:p>
        </w:tc>
        <w:tc>
          <w:tcPr>
            <w:tcW w:w="5610" w:type="dxa"/>
            <w:tcBorders>
              <w:top w:val="nil"/>
              <w:left w:val="nil"/>
              <w:bottom w:val="nil"/>
              <w:right w:val="nil"/>
            </w:tcBorders>
            <w:tcMar>
              <w:top w:w="0" w:type="dxa"/>
              <w:left w:w="62" w:type="dxa"/>
              <w:bottom w:w="0" w:type="dxa"/>
              <w:right w:w="62" w:type="dxa"/>
            </w:tcMar>
          </w:tcPr>
          <w:p w:rsidR="00000000" w:rsidP="00E3068A">
            <w:pPr>
              <w:pStyle w:val="BodyText"/>
              <w:rPr>
                <w:lang w:val="en-NZ"/>
              </w:rPr>
            </w:pPr>
            <w:r w:rsidRPr="00E3068A">
              <w:t>Start and stop spun bond web forming machine according to machine manufacturer instructions and job requirements</w:t>
            </w:r>
          </w:p>
        </w:tc>
      </w:tr>
      <w:tr w:rsidTr="00E3068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3068A">
            <w:pPr>
              <w:pStyle w:val="BodyText"/>
              <w:rPr>
                <w:lang w:val="en-NZ"/>
              </w:rPr>
            </w:pPr>
            <w:r w:rsidRPr="00E3068A">
              <w:t>3.2</w:t>
            </w:r>
          </w:p>
        </w:tc>
        <w:tc>
          <w:tcPr>
            <w:tcW w:w="5610" w:type="dxa"/>
            <w:tcBorders>
              <w:top w:val="nil"/>
              <w:left w:val="nil"/>
              <w:bottom w:val="nil"/>
              <w:right w:val="nil"/>
            </w:tcBorders>
            <w:tcMar>
              <w:top w:w="0" w:type="dxa"/>
              <w:left w:w="62" w:type="dxa"/>
              <w:bottom w:w="0" w:type="dxa"/>
              <w:right w:w="62" w:type="dxa"/>
            </w:tcMar>
          </w:tcPr>
          <w:p w:rsidR="00000000" w:rsidP="00E3068A">
            <w:pPr>
              <w:pStyle w:val="BodyText"/>
              <w:rPr>
                <w:lang w:val="en-NZ"/>
              </w:rPr>
            </w:pPr>
            <w:r w:rsidRPr="00E3068A">
              <w:t>Monitor machines to ensure operation is correct and safe</w:t>
            </w:r>
          </w:p>
        </w:tc>
      </w:tr>
      <w:tr w:rsidTr="00E3068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3068A">
            <w:pPr>
              <w:pStyle w:val="BodyText"/>
              <w:rPr>
                <w:lang w:val="en-NZ"/>
              </w:rPr>
            </w:pPr>
            <w:r w:rsidRPr="00E3068A">
              <w:t>3.3</w:t>
            </w:r>
          </w:p>
        </w:tc>
        <w:tc>
          <w:tcPr>
            <w:tcW w:w="5610" w:type="dxa"/>
            <w:tcBorders>
              <w:top w:val="nil"/>
              <w:left w:val="nil"/>
              <w:bottom w:val="nil"/>
              <w:right w:val="nil"/>
            </w:tcBorders>
            <w:tcMar>
              <w:top w:w="0" w:type="dxa"/>
              <w:left w:w="62" w:type="dxa"/>
              <w:bottom w:w="0" w:type="dxa"/>
              <w:right w:w="62" w:type="dxa"/>
            </w:tcMar>
          </w:tcPr>
          <w:p w:rsidR="00000000" w:rsidP="00E3068A">
            <w:pPr>
              <w:pStyle w:val="BodyText"/>
              <w:rPr>
                <w:lang w:val="en-NZ"/>
              </w:rPr>
            </w:pPr>
            <w:r w:rsidRPr="00E3068A">
              <w:t>Sort waste and clean machine, when required</w:t>
            </w:r>
          </w:p>
        </w:tc>
      </w:tr>
      <w:tr w:rsidTr="00E3068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3068A">
            <w:pPr>
              <w:pStyle w:val="BodyText"/>
              <w:rPr>
                <w:lang w:val="en-NZ"/>
              </w:rPr>
            </w:pPr>
            <w:r w:rsidRPr="00E3068A">
              <w:t>3.4</w:t>
            </w:r>
          </w:p>
        </w:tc>
        <w:tc>
          <w:tcPr>
            <w:tcW w:w="5610" w:type="dxa"/>
            <w:tcBorders>
              <w:top w:val="nil"/>
              <w:left w:val="nil"/>
              <w:bottom w:val="nil"/>
              <w:right w:val="nil"/>
            </w:tcBorders>
            <w:tcMar>
              <w:top w:w="0" w:type="dxa"/>
              <w:left w:w="62" w:type="dxa"/>
              <w:bottom w:w="0" w:type="dxa"/>
              <w:right w:w="62" w:type="dxa"/>
            </w:tcMar>
          </w:tcPr>
          <w:p w:rsidR="00000000" w:rsidP="00E3068A">
            <w:pPr>
              <w:pStyle w:val="BodyText"/>
              <w:rPr>
                <w:lang w:val="en-NZ"/>
              </w:rPr>
            </w:pPr>
            <w:r w:rsidRPr="00E3068A">
              <w:t>Identify, correct and report minor product, process and machine faults, where necessary, to meet specified requirements</w:t>
            </w:r>
          </w:p>
        </w:tc>
      </w:tr>
      <w:tr w:rsidTr="00E3068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3068A">
            <w:pPr>
              <w:pStyle w:val="BodyText"/>
              <w:rPr>
                <w:lang w:val="en-NZ"/>
              </w:rPr>
            </w:pPr>
            <w:r w:rsidRPr="00E3068A">
              <w:t>3.5</w:t>
            </w:r>
          </w:p>
        </w:tc>
        <w:tc>
          <w:tcPr>
            <w:tcW w:w="5610" w:type="dxa"/>
            <w:tcBorders>
              <w:top w:val="nil"/>
              <w:left w:val="nil"/>
              <w:bottom w:val="nil"/>
              <w:right w:val="nil"/>
            </w:tcBorders>
            <w:tcMar>
              <w:top w:w="0" w:type="dxa"/>
              <w:left w:w="62" w:type="dxa"/>
              <w:bottom w:w="0" w:type="dxa"/>
              <w:right w:w="62" w:type="dxa"/>
            </w:tcMar>
          </w:tcPr>
          <w:p w:rsidR="00000000" w:rsidP="00E3068A">
            <w:pPr>
              <w:pStyle w:val="BodyText"/>
              <w:rPr>
                <w:lang w:val="en-NZ"/>
              </w:rPr>
            </w:pPr>
            <w:r w:rsidRPr="00E3068A">
              <w:t>Operate machine according to WHS and workplace practices and report major machine faults</w:t>
            </w:r>
          </w:p>
        </w:tc>
      </w:tr>
      <w:tr w:rsidTr="00E3068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3068A">
            <w:pPr>
              <w:pStyle w:val="BodyText"/>
              <w:rPr>
                <w:lang w:val="en-NZ"/>
              </w:rPr>
            </w:pPr>
          </w:p>
        </w:tc>
      </w:tr>
      <w:tr w:rsidTr="00E3068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3068A" w:rsidP="00E3068A">
            <w:pPr>
              <w:pStyle w:val="BodyText"/>
            </w:pPr>
            <w:r w:rsidRPr="00E3068A">
              <w:t>4</w:t>
            </w:r>
          </w:p>
        </w:tc>
        <w:tc>
          <w:tcPr>
            <w:tcW w:w="1962" w:type="dxa"/>
            <w:vMerge w:val="restart"/>
            <w:tcBorders>
              <w:top w:val="nil"/>
              <w:left w:val="nil"/>
              <w:bottom w:val="nil"/>
              <w:right w:val="nil"/>
            </w:tcBorders>
            <w:tcMar>
              <w:top w:w="0" w:type="dxa"/>
              <w:left w:w="62" w:type="dxa"/>
              <w:bottom w:w="0" w:type="dxa"/>
              <w:right w:w="62" w:type="dxa"/>
            </w:tcMar>
          </w:tcPr>
          <w:p w:rsidR="00000000" w:rsidP="00E3068A">
            <w:pPr>
              <w:pStyle w:val="BodyText"/>
              <w:rPr>
                <w:lang w:val="en-NZ"/>
              </w:rPr>
            </w:pPr>
            <w:r w:rsidRPr="00E3068A">
              <w:rPr>
                <w:rStyle w:val="SpecialBold"/>
              </w:rPr>
              <w:t>Check web quality and complete operations</w:t>
            </w:r>
          </w:p>
        </w:tc>
        <w:tc>
          <w:tcPr>
            <w:tcW w:w="770" w:type="dxa"/>
            <w:tcBorders>
              <w:top w:val="nil"/>
              <w:left w:val="nil"/>
              <w:bottom w:val="nil"/>
              <w:right w:val="nil"/>
            </w:tcBorders>
            <w:tcMar>
              <w:top w:w="0" w:type="dxa"/>
              <w:left w:w="62" w:type="dxa"/>
              <w:bottom w:w="0" w:type="dxa"/>
              <w:right w:w="62" w:type="dxa"/>
            </w:tcMar>
          </w:tcPr>
          <w:p w:rsidR="00000000" w:rsidP="00E3068A">
            <w:pPr>
              <w:pStyle w:val="BodyText"/>
              <w:rPr>
                <w:lang w:val="en-NZ"/>
              </w:rPr>
            </w:pPr>
            <w:r w:rsidRPr="00E3068A">
              <w:t>4.1</w:t>
            </w:r>
          </w:p>
        </w:tc>
        <w:tc>
          <w:tcPr>
            <w:tcW w:w="5610" w:type="dxa"/>
            <w:tcBorders>
              <w:top w:val="nil"/>
              <w:left w:val="nil"/>
              <w:bottom w:val="nil"/>
              <w:right w:val="nil"/>
            </w:tcBorders>
            <w:tcMar>
              <w:top w:w="0" w:type="dxa"/>
              <w:left w:w="62" w:type="dxa"/>
              <w:bottom w:w="0" w:type="dxa"/>
              <w:right w:w="62" w:type="dxa"/>
            </w:tcMar>
          </w:tcPr>
          <w:p w:rsidR="00000000" w:rsidP="00E3068A">
            <w:pPr>
              <w:pStyle w:val="BodyText"/>
              <w:rPr>
                <w:lang w:val="en-NZ"/>
              </w:rPr>
            </w:pPr>
            <w:r w:rsidRPr="00E3068A">
              <w:t>Check formed web against quality standards and production requirements</w:t>
            </w:r>
          </w:p>
        </w:tc>
      </w:tr>
      <w:tr w:rsidTr="00E3068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3068A">
            <w:pPr>
              <w:pStyle w:val="BodyText"/>
              <w:rPr>
                <w:lang w:val="en-NZ"/>
              </w:rPr>
            </w:pPr>
            <w:r w:rsidRPr="00E3068A">
              <w:t>4.2</w:t>
            </w:r>
          </w:p>
        </w:tc>
        <w:tc>
          <w:tcPr>
            <w:tcW w:w="5610" w:type="dxa"/>
            <w:tcBorders>
              <w:top w:val="nil"/>
              <w:left w:val="nil"/>
              <w:bottom w:val="nil"/>
              <w:right w:val="nil"/>
            </w:tcBorders>
            <w:tcMar>
              <w:top w:w="0" w:type="dxa"/>
              <w:left w:w="62" w:type="dxa"/>
              <w:bottom w:w="0" w:type="dxa"/>
              <w:right w:w="62" w:type="dxa"/>
            </w:tcMar>
          </w:tcPr>
          <w:p w:rsidR="00000000" w:rsidP="00E3068A">
            <w:pPr>
              <w:pStyle w:val="BodyText"/>
              <w:rPr>
                <w:lang w:val="en-NZ"/>
              </w:rPr>
            </w:pPr>
            <w:r w:rsidRPr="00E3068A">
              <w:t xml:space="preserve">Identify, rectify or report web faults and non-conformances </w:t>
            </w:r>
          </w:p>
        </w:tc>
      </w:tr>
      <w:tr w:rsidTr="00E3068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3068A">
            <w:pPr>
              <w:pStyle w:val="BodyText"/>
              <w:rPr>
                <w:lang w:val="en-NZ"/>
              </w:rPr>
            </w:pPr>
            <w:r w:rsidRPr="00E3068A">
              <w:t>4.3</w:t>
            </w:r>
          </w:p>
        </w:tc>
        <w:tc>
          <w:tcPr>
            <w:tcW w:w="5610" w:type="dxa"/>
            <w:tcBorders>
              <w:top w:val="nil"/>
              <w:left w:val="nil"/>
              <w:bottom w:val="nil"/>
              <w:right w:val="nil"/>
            </w:tcBorders>
            <w:tcMar>
              <w:top w:w="0" w:type="dxa"/>
              <w:left w:w="62" w:type="dxa"/>
              <w:bottom w:w="0" w:type="dxa"/>
              <w:right w:w="62" w:type="dxa"/>
            </w:tcMar>
          </w:tcPr>
          <w:p w:rsidR="00000000" w:rsidP="00E3068A">
            <w:pPr>
              <w:pStyle w:val="BodyText"/>
              <w:rPr>
                <w:lang w:val="en-NZ"/>
              </w:rPr>
            </w:pPr>
            <w:r w:rsidRPr="00E3068A">
              <w:t>Despatch spun bond web to bonding or finishing process</w:t>
            </w:r>
          </w:p>
        </w:tc>
      </w:tr>
      <w:tr w:rsidTr="00E3068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3068A">
            <w:pPr>
              <w:pStyle w:val="BodyText"/>
              <w:rPr>
                <w:lang w:val="en-NZ"/>
              </w:rPr>
            </w:pPr>
            <w:r w:rsidRPr="00E3068A">
              <w:t>4.4</w:t>
            </w:r>
          </w:p>
        </w:tc>
        <w:tc>
          <w:tcPr>
            <w:tcW w:w="5610" w:type="dxa"/>
            <w:tcBorders>
              <w:top w:val="nil"/>
              <w:left w:val="nil"/>
              <w:bottom w:val="nil"/>
              <w:right w:val="nil"/>
            </w:tcBorders>
            <w:tcMar>
              <w:top w:w="0" w:type="dxa"/>
              <w:left w:w="62" w:type="dxa"/>
              <w:bottom w:w="0" w:type="dxa"/>
              <w:right w:w="62" w:type="dxa"/>
            </w:tcMar>
          </w:tcPr>
          <w:p w:rsidR="00000000" w:rsidP="00E3068A">
            <w:pPr>
              <w:pStyle w:val="BodyText"/>
              <w:rPr>
                <w:lang w:val="en-NZ"/>
              </w:rPr>
            </w:pPr>
            <w:r w:rsidRPr="00E3068A">
              <w:t>Clean area to maintain a safe and productive work environment</w:t>
            </w:r>
          </w:p>
        </w:tc>
      </w:tr>
      <w:tr w:rsidTr="00E3068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3068A">
            <w:pPr>
              <w:pStyle w:val="BodyText"/>
              <w:rPr>
                <w:lang w:val="en-NZ"/>
              </w:rPr>
            </w:pPr>
            <w:r w:rsidRPr="00E3068A">
              <w:t>4.5</w:t>
            </w:r>
          </w:p>
        </w:tc>
        <w:tc>
          <w:tcPr>
            <w:tcW w:w="5610" w:type="dxa"/>
            <w:tcBorders>
              <w:top w:val="nil"/>
              <w:left w:val="nil"/>
              <w:bottom w:val="nil"/>
              <w:right w:val="nil"/>
            </w:tcBorders>
            <w:tcMar>
              <w:top w:w="0" w:type="dxa"/>
              <w:left w:w="62" w:type="dxa"/>
              <w:bottom w:w="0" w:type="dxa"/>
              <w:right w:w="62" w:type="dxa"/>
            </w:tcMar>
          </w:tcPr>
          <w:p w:rsidR="00000000" w:rsidRPr="00E3068A" w:rsidP="00E3068A">
            <w:pPr>
              <w:pStyle w:val="BodyText"/>
            </w:pPr>
            <w:r w:rsidRPr="00E3068A">
              <w:t>Complete production records</w:t>
            </w:r>
          </w:p>
        </w:tc>
      </w:tr>
    </w:tbl>
    <w:p w:rsidR="00000000" w:rsidRPr="00E3068A" w:rsidP="00E3068A">
      <w:pPr>
        <w:pStyle w:val="BodyText"/>
      </w:pPr>
    </w:p>
    <w:p w:rsidR="00000000" w:rsidRPr="00E3068A" w:rsidP="00E3068A">
      <w:pPr>
        <w:pStyle w:val="AllowPageBreak"/>
      </w:pPr>
    </w:p>
    <w:p w:rsidR="00000000" w:rsidRPr="00E3068A" w:rsidP="00E3068A">
      <w:pPr>
        <w:pStyle w:val="Heading1"/>
      </w:pPr>
      <w:bookmarkStart w:id="7" w:name="O_936738"/>
      <w:bookmarkEnd w:id="7"/>
      <w:r w:rsidRPr="00E3068A">
        <w:t>Foundation Skills</w:t>
      </w:r>
    </w:p>
    <w:p w:rsidR="00000000" w:rsidRPr="00E3068A" w:rsidP="0009338B">
      <w:pPr>
        <w:pStyle w:val="BodyText"/>
      </w:pPr>
      <w:r w:rsidRPr="00E3068A">
        <w:t>This section describes those required skills (language, literacy and numeracy) that are essential to performance.</w:t>
      </w:r>
    </w:p>
    <w:p w:rsidR="00000000" w:rsidRPr="00E3068A" w:rsidP="0009338B">
      <w:pPr>
        <w:pStyle w:val="BodyText"/>
      </w:pPr>
      <w:r w:rsidRPr="00E3068A">
        <w:t>Foundation skills essential to performance are explicit in the performance criteria of this unit of competency.</w:t>
      </w:r>
    </w:p>
    <w:p w:rsidR="00000000" w:rsidRPr="00E3068A" w:rsidP="00E3068A">
      <w:pPr>
        <w:pStyle w:val="Heading1"/>
      </w:pPr>
      <w:bookmarkStart w:id="8" w:name="O_936737"/>
      <w:bookmarkEnd w:id="8"/>
      <w:r w:rsidRPr="00E3068A">
        <w:t>Range of Conditions</w:t>
      </w:r>
    </w:p>
    <w:tbl>
      <w:tblPr>
        <w:tblW w:w="0" w:type="auto"/>
        <w:tblCellMar>
          <w:left w:w="62" w:type="dxa"/>
          <w:right w:w="62" w:type="dxa"/>
        </w:tblCellMar>
        <w:tblLook w:val="0000"/>
      </w:tblPr>
      <w:tblGrid>
        <w:gridCol w:w="2163"/>
        <w:gridCol w:w="7033"/>
      </w:tblGrid>
      <w:tr w:rsidTr="0009338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E3068A">
            <w:pPr>
              <w:pStyle w:val="BodyText"/>
              <w:rPr>
                <w:lang w:val="en-NZ"/>
              </w:rPr>
            </w:pPr>
            <w:r w:rsidRPr="00E3068A">
              <w:t xml:space="preserve">This field allows for different work environments and conditions that may affect performance. Essential operating conditions that may be present (depending on the work situation, needs of the candidate, accessibility of the item, </w:t>
            </w:r>
            <w:r w:rsidRPr="00E3068A">
              <w:t>and local industry and regional contexts) are included.</w:t>
            </w:r>
          </w:p>
        </w:tc>
      </w:tr>
      <w:tr w:rsidTr="0009338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3068A">
            <w:pPr>
              <w:pStyle w:val="BodyText"/>
              <w:rPr>
                <w:lang w:val="en-NZ"/>
              </w:rPr>
            </w:pPr>
            <w:r w:rsidRPr="00E3068A">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E3068A" w:rsidP="00E3068A">
            <w:pPr>
              <w:pStyle w:val="ListBullet"/>
            </w:pPr>
            <w:r w:rsidRPr="00E3068A">
              <w:t>requirements prescribed by legislation, awards, agreements and conditions of employment</w:t>
            </w:r>
          </w:p>
          <w:p w:rsidR="00000000" w:rsidRPr="00E3068A" w:rsidP="00E3068A">
            <w:pPr>
              <w:pStyle w:val="ListBullet"/>
            </w:pPr>
            <w:r w:rsidRPr="00E3068A">
              <w:t>SOPs</w:t>
            </w:r>
          </w:p>
          <w:p w:rsidR="00000000" w:rsidRPr="00E3068A" w:rsidP="00E3068A">
            <w:pPr>
              <w:pStyle w:val="ListBullet"/>
            </w:pPr>
            <w:r w:rsidRPr="00E3068A">
              <w:t>work instructions</w:t>
            </w:r>
          </w:p>
          <w:p w:rsidR="00000000" w:rsidRPr="00E3068A" w:rsidP="00E3068A">
            <w:pPr>
              <w:pStyle w:val="ListBullet"/>
            </w:pPr>
            <w:r w:rsidRPr="00E3068A">
              <w:t>oral, written and visual communication</w:t>
            </w:r>
          </w:p>
          <w:p w:rsidR="00000000" w:rsidRPr="00E3068A" w:rsidP="00E3068A">
            <w:pPr>
              <w:pStyle w:val="ListBullet"/>
            </w:pPr>
            <w:r w:rsidRPr="00E3068A">
              <w:t>quality practices, including responsibility for maintenance of own work quality and contribution to quality improvement of team or section output</w:t>
            </w:r>
          </w:p>
          <w:p w:rsidR="00000000" w:rsidRPr="00E3068A" w:rsidP="00E3068A">
            <w:pPr>
              <w:pStyle w:val="ListBullet"/>
            </w:pPr>
            <w:r w:rsidRPr="00E3068A">
              <w:t>housekeeping</w:t>
            </w:r>
          </w:p>
          <w:p w:rsidR="00000000" w:rsidRPr="00E3068A" w:rsidP="00E3068A">
            <w:pPr>
              <w:pStyle w:val="ListBullet"/>
            </w:pPr>
            <w:r w:rsidRPr="00E3068A">
              <w:t>tasks related to environmental protection, waste disposal,</w:t>
            </w:r>
            <w:r w:rsidRPr="00E3068A">
              <w:t xml:space="preserve"> pollution control and recycling</w:t>
            </w:r>
          </w:p>
          <w:p w:rsidR="00000000" w:rsidRPr="00E3068A" w:rsidP="00E3068A">
            <w:pPr>
              <w:pStyle w:val="ListBullet"/>
            </w:pPr>
            <w:r w:rsidRPr="00E3068A">
              <w:t>WHS practices</w:t>
            </w:r>
          </w:p>
          <w:p w:rsidR="00000000" w:rsidP="00E3068A">
            <w:pPr>
              <w:pStyle w:val="BodyText"/>
              <w:rPr>
                <w:lang w:val="en-NZ"/>
              </w:rPr>
            </w:pPr>
          </w:p>
        </w:tc>
      </w:tr>
      <w:tr w:rsidTr="0009338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3068A">
            <w:pPr>
              <w:pStyle w:val="BodyText"/>
              <w:rPr>
                <w:lang w:val="en-NZ"/>
              </w:rPr>
            </w:pPr>
            <w:r w:rsidRPr="00E3068A">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E3068A" w:rsidP="00E3068A">
            <w:pPr>
              <w:pStyle w:val="ListBullet"/>
            </w:pPr>
            <w:r w:rsidRPr="00E3068A">
              <w:t>the relevant industry or Australian Standards that are current at the time this unit is being undertaken</w:t>
            </w:r>
          </w:p>
          <w:p w:rsidR="00000000" w:rsidP="00E3068A">
            <w:pPr>
              <w:pStyle w:val="BodyText"/>
              <w:rPr>
                <w:lang w:val="en-NZ"/>
              </w:rPr>
            </w:pPr>
          </w:p>
        </w:tc>
      </w:tr>
      <w:tr w:rsidTr="0009338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3068A">
            <w:pPr>
              <w:pStyle w:val="BodyText"/>
              <w:rPr>
                <w:lang w:val="en-NZ"/>
              </w:rPr>
            </w:pPr>
            <w:r w:rsidRPr="00E3068A">
              <w:rPr>
                <w:rStyle w:val="SpecialBold"/>
              </w:rPr>
              <w:t>Filaments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E3068A" w:rsidP="00E3068A">
            <w:pPr>
              <w:pStyle w:val="ListBullet"/>
            </w:pPr>
            <w:r w:rsidRPr="00E3068A">
              <w:t>continuous threads</w:t>
            </w:r>
          </w:p>
          <w:p w:rsidR="00000000" w:rsidRPr="00E3068A" w:rsidP="00E3068A">
            <w:pPr>
              <w:pStyle w:val="ListBullet"/>
            </w:pPr>
            <w:r w:rsidRPr="00E3068A">
              <w:t>size - 1.1-8.0 dtex (diameter)</w:t>
            </w:r>
          </w:p>
          <w:p w:rsidR="00000000" w:rsidRPr="00E3068A" w:rsidP="00E3068A">
            <w:pPr>
              <w:pStyle w:val="ListBullet"/>
            </w:pPr>
            <w:r w:rsidRPr="00E3068A">
              <w:t>different types, including polyester and polypropylene</w:t>
            </w:r>
          </w:p>
          <w:p w:rsidR="00000000" w:rsidP="00E3068A">
            <w:pPr>
              <w:pStyle w:val="BodyText"/>
              <w:rPr>
                <w:lang w:val="en-NZ"/>
              </w:rPr>
            </w:pPr>
          </w:p>
        </w:tc>
      </w:tr>
      <w:tr w:rsidTr="0009338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3068A" w:rsidP="00E3068A">
            <w:pPr>
              <w:pStyle w:val="BodyText"/>
            </w:pPr>
            <w:r w:rsidRPr="00E3068A">
              <w:rPr>
                <w:rStyle w:val="SpecialBold"/>
              </w:rPr>
              <w:t>Spun bond web forming machines include one or more of the following:</w:t>
            </w:r>
          </w:p>
          <w:p w:rsidR="00000000" w:rsidP="00E3068A">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E3068A" w:rsidP="00E3068A">
            <w:pPr>
              <w:pStyle w:val="ListBullet"/>
            </w:pPr>
            <w:r w:rsidRPr="00E3068A">
              <w:t>extrusion and  spinning</w:t>
            </w:r>
          </w:p>
          <w:p w:rsidR="00000000" w:rsidRPr="00E3068A" w:rsidP="00E3068A">
            <w:pPr>
              <w:pStyle w:val="ListBullet"/>
            </w:pPr>
            <w:r w:rsidRPr="00E3068A">
              <w:t>attenuating</w:t>
            </w:r>
          </w:p>
          <w:p w:rsidR="00000000" w:rsidRPr="00E3068A" w:rsidP="00E3068A">
            <w:pPr>
              <w:pStyle w:val="ListBullet"/>
            </w:pPr>
            <w:r w:rsidRPr="00E3068A">
              <w:t>orientation</w:t>
            </w:r>
          </w:p>
          <w:p w:rsidR="00000000" w:rsidRPr="00E3068A" w:rsidP="00E3068A">
            <w:pPr>
              <w:pStyle w:val="ListBullet"/>
            </w:pPr>
            <w:r w:rsidRPr="00E3068A">
              <w:t>lay down</w:t>
            </w:r>
          </w:p>
          <w:p w:rsidR="00000000" w:rsidRPr="00E3068A" w:rsidP="00E3068A">
            <w:pPr>
              <w:pStyle w:val="ListBullet"/>
            </w:pPr>
            <w:r w:rsidRPr="00E3068A">
              <w:t>web carrying</w:t>
            </w:r>
          </w:p>
          <w:p w:rsidR="00000000" w:rsidRPr="00E3068A" w:rsidP="00E3068A">
            <w:pPr>
              <w:pStyle w:val="ListBullet"/>
            </w:pPr>
            <w:r w:rsidRPr="00E3068A">
              <w:t>web bonding machine</w:t>
            </w:r>
          </w:p>
          <w:p w:rsidR="00000000" w:rsidP="00E3068A">
            <w:pPr>
              <w:pStyle w:val="BodyText"/>
              <w:rPr>
                <w:lang w:val="en-NZ"/>
              </w:rPr>
            </w:pPr>
          </w:p>
        </w:tc>
      </w:tr>
      <w:tr w:rsidTr="0009338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3068A">
            <w:pPr>
              <w:pStyle w:val="BodyText"/>
              <w:rPr>
                <w:lang w:val="en-NZ"/>
              </w:rPr>
            </w:pPr>
            <w:r w:rsidRPr="00E3068A">
              <w:rPr>
                <w:rStyle w:val="SpecialBold"/>
              </w:rPr>
              <w:t>Spun bond web process includes the following:</w:t>
            </w:r>
          </w:p>
        </w:tc>
        <w:tc>
          <w:tcPr>
            <w:tcW w:w="0" w:type="auto"/>
            <w:tcBorders>
              <w:top w:val="nil"/>
              <w:left w:val="nil"/>
              <w:bottom w:val="nil"/>
              <w:right w:val="nil"/>
            </w:tcBorders>
            <w:tcMar>
              <w:top w:w="0" w:type="dxa"/>
              <w:left w:w="62" w:type="dxa"/>
              <w:bottom w:w="0" w:type="dxa"/>
              <w:right w:w="62" w:type="dxa"/>
            </w:tcMar>
          </w:tcPr>
          <w:p w:rsidR="00000000" w:rsidRPr="00E3068A" w:rsidP="00E3068A">
            <w:pPr>
              <w:pStyle w:val="ListBullet"/>
            </w:pPr>
            <w:r w:rsidRPr="00E3068A">
              <w:t>the melt spinning of polymers to produce continuous filaments (threads) of polymer</w:t>
            </w:r>
          </w:p>
          <w:p w:rsidR="00000000" w:rsidRPr="00E3068A" w:rsidP="00E3068A">
            <w:pPr>
              <w:pStyle w:val="ListBullet"/>
            </w:pPr>
            <w:r w:rsidRPr="00E3068A">
              <w:t>threads are laid to form a web</w:t>
            </w:r>
          </w:p>
          <w:p w:rsidR="00000000" w:rsidRPr="00E3068A" w:rsidP="00E3068A">
            <w:pPr>
              <w:pStyle w:val="ListBullet"/>
            </w:pPr>
            <w:r w:rsidRPr="00E3068A">
              <w:t>web is then bonded and finished</w:t>
            </w:r>
          </w:p>
          <w:p w:rsidR="00000000" w:rsidP="00E3068A">
            <w:pPr>
              <w:pStyle w:val="BodyText"/>
              <w:rPr>
                <w:lang w:val="en-NZ"/>
              </w:rPr>
            </w:pPr>
          </w:p>
        </w:tc>
      </w:tr>
      <w:tr w:rsidTr="0009338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3068A">
            <w:pPr>
              <w:pStyle w:val="BodyText"/>
              <w:rPr>
                <w:lang w:val="en-NZ"/>
              </w:rPr>
            </w:pPr>
            <w:r w:rsidRPr="00E3068A">
              <w:rPr>
                <w:rStyle w:val="SpecialBold"/>
              </w:rPr>
              <w:t>WHS practices</w:t>
            </w:r>
          </w:p>
        </w:tc>
        <w:tc>
          <w:tcPr>
            <w:tcW w:w="0" w:type="auto"/>
            <w:tcBorders>
              <w:top w:val="nil"/>
              <w:left w:val="nil"/>
              <w:bottom w:val="nil"/>
              <w:right w:val="nil"/>
            </w:tcBorders>
            <w:tcMar>
              <w:top w:w="0" w:type="dxa"/>
              <w:left w:w="62" w:type="dxa"/>
              <w:bottom w:w="0" w:type="dxa"/>
              <w:right w:w="62" w:type="dxa"/>
            </w:tcMar>
          </w:tcPr>
          <w:p w:rsidR="00000000" w:rsidRPr="00E3068A" w:rsidP="00E3068A">
            <w:pPr>
              <w:pStyle w:val="BodyText"/>
            </w:pPr>
            <w:r w:rsidRPr="00E3068A">
              <w:t>WHS practices must include hazard identificatio</w:t>
            </w:r>
            <w:r w:rsidRPr="00E3068A">
              <w:t>n and control, risk assessment and implementation of risk reduction measures specific to the tasks described by this unit, and include one or more of the following:</w:t>
            </w:r>
          </w:p>
          <w:p w:rsidR="00000000" w:rsidRPr="00E3068A" w:rsidP="00E3068A">
            <w:pPr>
              <w:pStyle w:val="ListBullet"/>
            </w:pPr>
            <w:r w:rsidRPr="00E3068A">
              <w:t>manual handling techniques</w:t>
            </w:r>
          </w:p>
          <w:p w:rsidR="00000000" w:rsidRPr="00E3068A" w:rsidP="00E3068A">
            <w:pPr>
              <w:pStyle w:val="ListBullet"/>
            </w:pPr>
            <w:r w:rsidRPr="00E3068A">
              <w:t>SOPs</w:t>
            </w:r>
          </w:p>
          <w:p w:rsidR="00000000" w:rsidRPr="00E3068A" w:rsidP="00E3068A">
            <w:pPr>
              <w:pStyle w:val="ListBullet"/>
            </w:pPr>
            <w:r w:rsidRPr="00E3068A">
              <w:t>PPE</w:t>
            </w:r>
          </w:p>
          <w:p w:rsidR="00000000" w:rsidRPr="00E3068A" w:rsidP="00E3068A">
            <w:pPr>
              <w:pStyle w:val="ListBullet"/>
            </w:pPr>
            <w:r w:rsidRPr="00E3068A">
              <w:t>safe materials handling</w:t>
            </w:r>
          </w:p>
          <w:p w:rsidR="00000000" w:rsidRPr="00E3068A" w:rsidP="00E3068A">
            <w:pPr>
              <w:pStyle w:val="ListBullet"/>
            </w:pPr>
            <w:r w:rsidRPr="00E3068A">
              <w:t>taking of rest breaks</w:t>
            </w:r>
          </w:p>
          <w:p w:rsidR="00000000" w:rsidRPr="00E3068A" w:rsidP="00E3068A">
            <w:pPr>
              <w:pStyle w:val="ListBullet"/>
            </w:pPr>
            <w:r w:rsidRPr="00E3068A">
              <w:t>ergonomic arrangement of workplaces</w:t>
            </w:r>
          </w:p>
          <w:p w:rsidR="00000000" w:rsidRPr="00E3068A" w:rsidP="00E3068A">
            <w:pPr>
              <w:pStyle w:val="ListBullet"/>
            </w:pPr>
            <w:r w:rsidRPr="00E3068A">
              <w:t>following marked walkways</w:t>
            </w:r>
          </w:p>
          <w:p w:rsidR="00000000" w:rsidRPr="00E3068A" w:rsidP="00E3068A">
            <w:pPr>
              <w:pStyle w:val="ListBullet"/>
            </w:pPr>
            <w:r w:rsidRPr="00E3068A">
              <w:t>safe storage of equipment</w:t>
            </w:r>
          </w:p>
          <w:p w:rsidR="00000000" w:rsidRPr="00E3068A" w:rsidP="00E3068A">
            <w:pPr>
              <w:pStyle w:val="ListBullet"/>
            </w:pPr>
            <w:r w:rsidRPr="00E3068A">
              <w:t>housekeeping</w:t>
            </w:r>
          </w:p>
          <w:p w:rsidR="00000000" w:rsidRPr="00E3068A" w:rsidP="00E3068A">
            <w:pPr>
              <w:pStyle w:val="ListBullet"/>
            </w:pPr>
            <w:r w:rsidRPr="00E3068A">
              <w:t>reporting accidents and incidents</w:t>
            </w:r>
          </w:p>
          <w:p w:rsidR="00000000" w:rsidRPr="00E3068A" w:rsidP="00E3068A">
            <w:pPr>
              <w:pStyle w:val="ListBullet"/>
            </w:pPr>
            <w:r w:rsidRPr="00E3068A">
              <w:t>other WHS practices relevant to the job and enterprise</w:t>
            </w:r>
          </w:p>
        </w:tc>
      </w:tr>
    </w:tbl>
    <w:p w:rsidR="00000000" w:rsidRPr="00E3068A" w:rsidP="00E3068A">
      <w:pPr>
        <w:pStyle w:val="BodyText"/>
      </w:pPr>
    </w:p>
    <w:p w:rsidR="00000000" w:rsidRPr="00E3068A" w:rsidP="00E3068A">
      <w:pPr>
        <w:pStyle w:val="AllowPageBreak"/>
      </w:pPr>
    </w:p>
    <w:p w:rsidR="00000000" w:rsidRPr="00E3068A" w:rsidP="00E3068A">
      <w:pPr>
        <w:pStyle w:val="Heading1"/>
      </w:pPr>
      <w:bookmarkStart w:id="9" w:name="O_936736"/>
      <w:bookmarkEnd w:id="9"/>
      <w:r w:rsidRPr="00E3068A">
        <w:t>Unit Mapping Information</w:t>
      </w:r>
    </w:p>
    <w:p w:rsidR="00000000" w:rsidRPr="00E3068A" w:rsidP="0009338B">
      <w:pPr>
        <w:pStyle w:val="BodyText"/>
      </w:pPr>
      <w:r w:rsidRPr="00E3068A">
        <w:t>Release 1. Supersedes and is equivalent to LMTTN2002B Set up and operate a spun bond web forming machine</w:t>
      </w:r>
    </w:p>
    <w:p w:rsidR="00000000" w:rsidRPr="00E3068A" w:rsidP="00E3068A">
      <w:pPr>
        <w:pStyle w:val="Heading1"/>
      </w:pPr>
      <w:bookmarkStart w:id="10" w:name="O_936729"/>
      <w:bookmarkEnd w:id="10"/>
      <w:r w:rsidRPr="00E3068A">
        <w:t>Links</w:t>
      </w:r>
    </w:p>
    <w:p w:rsidR="00000000" w:rsidRPr="00E3068A" w:rsidP="0009338B">
      <w:pPr>
        <w:pStyle w:val="BodyText"/>
      </w:pPr>
      <w:r w:rsidRPr="00E3068A">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7D1083">
        <w:rPr>
          <w:rStyle w:val="Hyperlink"/>
        </w:rPr>
        <w:t>https://vetnet.gov.au/Pages/TrainingDocs.aspx?q=a203ec5c-de7d-406b-b3e1-8f1a9b76e92e</w:t>
      </w:r>
      <w:r>
        <w:fldChar w:fldCharType="end"/>
      </w:r>
    </w:p>
    <w:p w:rsidR="00000000" w:rsidRPr="00E3068A" w:rsidP="0009338B">
      <w:pPr>
        <w:pStyle w:val="BodyText"/>
        <w:sectPr w:rsidSect="00E3068A">
          <w:headerReference w:type="default" r:id="rId10"/>
          <w:footerReference w:type="default" r:id="rId11"/>
          <w:pgSz w:w="11908" w:h="16833"/>
          <w:pgMar w:top="1702" w:right="1418" w:bottom="1702" w:left="1418" w:header="992" w:footer="992" w:gutter="0"/>
          <w:cols w:space="720"/>
          <w:noEndnote/>
          <w:docGrid w:linePitch="299"/>
        </w:sectPr>
      </w:pPr>
    </w:p>
    <w:p w:rsidR="00000000" w:rsidRPr="00E3068A" w:rsidP="00E3068A">
      <w:pPr>
        <w:pStyle w:val="SuperHeading"/>
      </w:pPr>
      <w:r w:rsidRPr="00E3068A">
        <w:t>Assessment Requirements for MSTTN2002 Set up and operate a spun bond web forming machine</w:t>
      </w:r>
    </w:p>
    <w:p w:rsidR="00000000" w:rsidRPr="00E3068A" w:rsidP="00E3068A">
      <w:pPr>
        <w:pStyle w:val="Heading1"/>
      </w:pPr>
      <w:bookmarkStart w:id="11" w:name="O_936731"/>
      <w:bookmarkEnd w:id="11"/>
      <w:r w:rsidRPr="00E3068A">
        <w:t>Modification History</w:t>
      </w:r>
    </w:p>
    <w:p w:rsidR="00000000" w:rsidRPr="00E3068A" w:rsidP="0009338B">
      <w:pPr>
        <w:pStyle w:val="BodyText"/>
      </w:pPr>
      <w:r w:rsidRPr="00E3068A">
        <w:t>Release 1. Supersedes and is equivalent to LMTTN2002B Set up and operate a spun bond web forming machine</w:t>
      </w:r>
    </w:p>
    <w:p w:rsidR="00000000" w:rsidRPr="00E3068A" w:rsidP="00E3068A">
      <w:pPr>
        <w:pStyle w:val="Heading1"/>
      </w:pPr>
      <w:bookmarkStart w:id="12" w:name="O_936734"/>
      <w:bookmarkEnd w:id="12"/>
      <w:r w:rsidRPr="00E3068A">
        <w:t>Performance Evidence</w:t>
      </w:r>
    </w:p>
    <w:p w:rsidR="00000000" w:rsidRPr="00E3068A" w:rsidP="0009338B">
      <w:pPr>
        <w:pStyle w:val="BodyText"/>
      </w:pPr>
      <w:r w:rsidRPr="00E3068A">
        <w:t xml:space="preserve">Evidence required to demonstrate competence in this unit must be relevant to and satisfy the requirements of the </w:t>
      </w:r>
      <w:r w:rsidRPr="00E3068A">
        <w:t>elements and performance criteria, and include:</w:t>
      </w:r>
    </w:p>
    <w:p w:rsidR="00000000" w:rsidRPr="00E3068A" w:rsidP="00E3068A">
      <w:pPr>
        <w:pStyle w:val="ListBullet"/>
      </w:pPr>
      <w:r w:rsidRPr="00E3068A">
        <w:t xml:space="preserve">reading and following work instructions, standard operating procedures and safe work practices and other reference material </w:t>
      </w:r>
    </w:p>
    <w:p w:rsidR="00000000" w:rsidRPr="00E3068A" w:rsidP="00E3068A">
      <w:pPr>
        <w:pStyle w:val="ListBullet"/>
      </w:pPr>
      <w:r w:rsidRPr="00E3068A">
        <w:t>applying relevant standards</w:t>
      </w:r>
    </w:p>
    <w:p w:rsidR="00000000" w:rsidRPr="00E3068A" w:rsidP="00E3068A">
      <w:pPr>
        <w:pStyle w:val="ListBullet"/>
      </w:pPr>
      <w:r w:rsidRPr="00E3068A">
        <w:t>checking machine safety equipment and reporting any fa</w:t>
      </w:r>
      <w:r w:rsidRPr="00E3068A">
        <w:t>ults</w:t>
      </w:r>
    </w:p>
    <w:p w:rsidR="00000000" w:rsidRPr="00E3068A" w:rsidP="00E3068A">
      <w:pPr>
        <w:pStyle w:val="ListBullet"/>
      </w:pPr>
      <w:r w:rsidRPr="00E3068A">
        <w:t>preparing materials for web forming</w:t>
      </w:r>
    </w:p>
    <w:p w:rsidR="00000000" w:rsidRPr="00E3068A" w:rsidP="00E3068A">
      <w:pPr>
        <w:pStyle w:val="ListBullet"/>
      </w:pPr>
      <w:r w:rsidRPr="00E3068A">
        <w:t>loading and unloading materials</w:t>
      </w:r>
    </w:p>
    <w:p w:rsidR="00000000" w:rsidRPr="00E3068A" w:rsidP="00E3068A">
      <w:pPr>
        <w:pStyle w:val="ListBullet"/>
      </w:pPr>
      <w:r w:rsidRPr="00E3068A">
        <w:t>starting and stopping spun bond web forming machines according to specifications on at least two (2) occasions</w:t>
      </w:r>
    </w:p>
    <w:p w:rsidR="00000000" w:rsidRPr="00E3068A" w:rsidP="00E3068A">
      <w:pPr>
        <w:pStyle w:val="ListBullet"/>
      </w:pPr>
      <w:r w:rsidRPr="00E3068A">
        <w:t>monitoring machine operations, including machine production readings, on at least two (2) occasions</w:t>
      </w:r>
    </w:p>
    <w:p w:rsidR="00000000" w:rsidRPr="00E3068A" w:rsidP="00E3068A">
      <w:pPr>
        <w:pStyle w:val="ListBullet"/>
      </w:pPr>
      <w:r w:rsidRPr="00E3068A">
        <w:t>recognising, rectifying and reporting machine faults or problems, as required</w:t>
      </w:r>
    </w:p>
    <w:p w:rsidR="00000000" w:rsidRPr="00E3068A" w:rsidP="00E3068A">
      <w:pPr>
        <w:pStyle w:val="ListBullet"/>
      </w:pPr>
      <w:r w:rsidRPr="00E3068A">
        <w:t>maintaining clean machines and work environment, as required</w:t>
      </w:r>
    </w:p>
    <w:p w:rsidR="00000000" w:rsidRPr="00E3068A" w:rsidP="00E3068A">
      <w:pPr>
        <w:pStyle w:val="ListBullet"/>
      </w:pPr>
      <w:r w:rsidRPr="00E3068A">
        <w:t>undertaking quali</w:t>
      </w:r>
      <w:r w:rsidRPr="00E3068A">
        <w:t>ty checks and recognising and responding to faulty product</w:t>
      </w:r>
    </w:p>
    <w:p w:rsidR="00000000" w:rsidRPr="00E3068A" w:rsidP="00E3068A">
      <w:pPr>
        <w:pStyle w:val="ListBullet"/>
      </w:pPr>
      <w:r w:rsidRPr="00E3068A">
        <w:t>applying workplace procedures</w:t>
      </w:r>
    </w:p>
    <w:p w:rsidR="00000000" w:rsidRPr="00E3068A" w:rsidP="00E3068A">
      <w:pPr>
        <w:pStyle w:val="ListBullet"/>
      </w:pPr>
      <w:r w:rsidRPr="00E3068A">
        <w:t>maintaining accurate records.</w:t>
      </w:r>
    </w:p>
    <w:p w:rsidR="00000000" w:rsidRPr="00E3068A" w:rsidP="00E3068A">
      <w:pPr>
        <w:pStyle w:val="AllowPageBreak"/>
      </w:pPr>
    </w:p>
    <w:p w:rsidR="00000000" w:rsidRPr="00E3068A" w:rsidP="00E3068A">
      <w:pPr>
        <w:pStyle w:val="Heading1"/>
      </w:pPr>
      <w:bookmarkStart w:id="13" w:name="O_936733"/>
      <w:bookmarkEnd w:id="13"/>
      <w:r w:rsidRPr="00E3068A">
        <w:t>Knowledge Evidence</w:t>
      </w:r>
    </w:p>
    <w:p w:rsidR="00000000" w:rsidRPr="00E3068A" w:rsidP="0009338B">
      <w:pPr>
        <w:pStyle w:val="BodyText"/>
      </w:pPr>
      <w:r w:rsidRPr="00E3068A">
        <w:t>Evidence must be provided that demonstrates knowledge of:</w:t>
      </w:r>
    </w:p>
    <w:p w:rsidR="00000000" w:rsidRPr="00E3068A" w:rsidP="00E3068A">
      <w:pPr>
        <w:pStyle w:val="ListBullet"/>
      </w:pPr>
      <w:r w:rsidRPr="00E3068A">
        <w:t>safe work practices and procedures and use</w:t>
      </w:r>
      <w:r w:rsidRPr="00E3068A">
        <w:t xml:space="preserve"> of personal protective equipment (PPE)</w:t>
      </w:r>
    </w:p>
    <w:p w:rsidR="00000000" w:rsidRPr="00E3068A" w:rsidP="00E3068A">
      <w:pPr>
        <w:pStyle w:val="ListBullet"/>
      </w:pPr>
      <w:r w:rsidRPr="00E3068A">
        <w:t>relevant Australian Standards</w:t>
      </w:r>
    </w:p>
    <w:p w:rsidR="00000000" w:rsidRPr="00E3068A" w:rsidP="00E3068A">
      <w:pPr>
        <w:pStyle w:val="ListBullet"/>
      </w:pPr>
      <w:r w:rsidRPr="00E3068A">
        <w:t>operational variables, including:</w:t>
      </w:r>
    </w:p>
    <w:p w:rsidR="00000000" w:rsidRPr="00E3068A" w:rsidP="00E3068A">
      <w:pPr>
        <w:pStyle w:val="ListBullet2"/>
      </w:pPr>
      <w:r w:rsidRPr="00E3068A">
        <w:t>polymer throughput</w:t>
      </w:r>
    </w:p>
    <w:p w:rsidR="00000000" w:rsidRPr="00E3068A" w:rsidP="00E3068A">
      <w:pPr>
        <w:pStyle w:val="ListBullet2"/>
      </w:pPr>
      <w:r w:rsidRPr="00E3068A">
        <w:t>air throughput</w:t>
      </w:r>
    </w:p>
    <w:p w:rsidR="00000000" w:rsidRPr="00E3068A" w:rsidP="00E3068A">
      <w:pPr>
        <w:pStyle w:val="ListBullet2"/>
      </w:pPr>
      <w:r w:rsidRPr="00E3068A">
        <w:t>spinneret configuration (hole size and distance to collector)</w:t>
      </w:r>
    </w:p>
    <w:p w:rsidR="00000000" w:rsidRPr="00E3068A" w:rsidP="00E3068A">
      <w:pPr>
        <w:pStyle w:val="ListBullet2"/>
      </w:pPr>
      <w:r w:rsidRPr="00E3068A">
        <w:t>spinning, drawing and deposition options and techniques</w:t>
      </w:r>
    </w:p>
    <w:p w:rsidR="00000000" w:rsidRPr="00E3068A" w:rsidP="00E3068A">
      <w:pPr>
        <w:pStyle w:val="ListBullet2"/>
      </w:pPr>
      <w:r w:rsidRPr="00E3068A">
        <w:t>bonding techniques and options</w:t>
      </w:r>
    </w:p>
    <w:p w:rsidR="00000000" w:rsidRPr="00E3068A" w:rsidP="00E3068A">
      <w:pPr>
        <w:pStyle w:val="ListBullet2"/>
      </w:pPr>
      <w:r w:rsidRPr="00E3068A">
        <w:t>filament types, including:</w:t>
      </w:r>
    </w:p>
    <w:p w:rsidR="00000000" w:rsidRPr="00E3068A" w:rsidP="00E3068A">
      <w:pPr>
        <w:pStyle w:val="ListBullet3"/>
      </w:pPr>
      <w:r w:rsidRPr="00E3068A">
        <w:t>polyester</w:t>
      </w:r>
    </w:p>
    <w:p w:rsidR="00000000" w:rsidRPr="00E3068A" w:rsidP="00E3068A">
      <w:pPr>
        <w:pStyle w:val="ListBullet3"/>
      </w:pPr>
      <w:r w:rsidRPr="00E3068A">
        <w:t>polypropylene</w:t>
      </w:r>
    </w:p>
    <w:p w:rsidR="00000000" w:rsidRPr="00E3068A" w:rsidP="00E3068A">
      <w:pPr>
        <w:pStyle w:val="ListBullet"/>
      </w:pPr>
      <w:r w:rsidRPr="00E3068A">
        <w:t>filament characteristics, including:</w:t>
      </w:r>
    </w:p>
    <w:p w:rsidR="00000000" w:rsidRPr="00E3068A" w:rsidP="00E3068A">
      <w:pPr>
        <w:pStyle w:val="ListBullet2"/>
      </w:pPr>
      <w:r w:rsidRPr="00E3068A">
        <w:t>spinnability</w:t>
      </w:r>
    </w:p>
    <w:p w:rsidR="00000000" w:rsidRPr="00E3068A" w:rsidP="00E3068A">
      <w:pPr>
        <w:pStyle w:val="ListBullet2"/>
      </w:pPr>
      <w:r w:rsidRPr="00E3068A">
        <w:t>filament structure</w:t>
      </w:r>
    </w:p>
    <w:p w:rsidR="00000000" w:rsidRPr="00E3068A" w:rsidP="00E3068A">
      <w:pPr>
        <w:pStyle w:val="ListBullet2"/>
      </w:pPr>
      <w:r w:rsidRPr="00E3068A">
        <w:t>filament crimp</w:t>
      </w:r>
    </w:p>
    <w:p w:rsidR="00000000" w:rsidRPr="00E3068A" w:rsidP="00E3068A">
      <w:pPr>
        <w:pStyle w:val="ListBullet"/>
      </w:pPr>
      <w:r w:rsidRPr="00E3068A">
        <w:t>measuring units, including decitex and denier</w:t>
      </w:r>
    </w:p>
    <w:p w:rsidR="00000000" w:rsidRPr="00E3068A" w:rsidP="00E3068A">
      <w:pPr>
        <w:pStyle w:val="ListBullet"/>
      </w:pPr>
      <w:r w:rsidRPr="00E3068A">
        <w:t>work health and safety (WHS) practices, including hazard identification and control measures</w:t>
      </w:r>
    </w:p>
    <w:p w:rsidR="00000000" w:rsidRPr="00E3068A" w:rsidP="00E3068A">
      <w:pPr>
        <w:pStyle w:val="ListBullet"/>
      </w:pPr>
      <w:r w:rsidRPr="00E3068A">
        <w:t>quality practices</w:t>
      </w:r>
    </w:p>
    <w:p w:rsidR="00000000" w:rsidRPr="00E3068A" w:rsidP="00E3068A">
      <w:pPr>
        <w:pStyle w:val="ListBullet"/>
      </w:pPr>
      <w:r w:rsidRPr="00E3068A">
        <w:t>workplace procedures</w:t>
      </w:r>
    </w:p>
    <w:p w:rsidR="00000000" w:rsidRPr="00E3068A" w:rsidP="00E3068A">
      <w:pPr>
        <w:pStyle w:val="ListBullet"/>
      </w:pPr>
      <w:r w:rsidRPr="00E3068A">
        <w:t>recording and reporting practices.</w:t>
      </w:r>
    </w:p>
    <w:p w:rsidR="00000000" w:rsidRPr="00E3068A" w:rsidP="00E3068A">
      <w:pPr>
        <w:pStyle w:val="AllowPageBreak"/>
      </w:pPr>
    </w:p>
    <w:p w:rsidR="00000000" w:rsidRPr="00E3068A" w:rsidP="00E3068A">
      <w:pPr>
        <w:pStyle w:val="Heading1"/>
      </w:pPr>
      <w:bookmarkStart w:id="14" w:name="O_936732"/>
      <w:bookmarkEnd w:id="14"/>
      <w:r w:rsidRPr="00E3068A">
        <w:t>Assessment Conditions</w:t>
      </w:r>
    </w:p>
    <w:p w:rsidR="00000000" w:rsidRPr="00E3068A" w:rsidP="00E3068A">
      <w:pPr>
        <w:pStyle w:val="ListBullet"/>
      </w:pPr>
      <w:r w:rsidRPr="00E3068A">
        <w:t>Assessors must:</w:t>
      </w:r>
    </w:p>
    <w:p w:rsidR="00000000" w:rsidRPr="00E3068A" w:rsidP="00E3068A">
      <w:pPr>
        <w:pStyle w:val="ListBullet2"/>
      </w:pPr>
      <w:r w:rsidRPr="00E3068A">
        <w:t xml:space="preserve">satisfy the assessor competency </w:t>
      </w:r>
      <w:r w:rsidRPr="00E3068A">
        <w:t>requirements that are in place at the time of the assessment, as set by the VET regulator</w:t>
      </w:r>
    </w:p>
    <w:p w:rsidR="00000000" w:rsidRPr="00E3068A" w:rsidP="00E3068A">
      <w:pPr>
        <w:pStyle w:val="ListBullet2"/>
      </w:pPr>
      <w:r w:rsidRPr="00E3068A">
        <w:t>have vocational competency in setting up and operating a spun bond web forming machine, at least to the level being assessed, with relevant industry knowledge and exp</w:t>
      </w:r>
      <w:r w:rsidRPr="00E3068A">
        <w:t>erience.</w:t>
      </w:r>
    </w:p>
    <w:p w:rsidR="00000000" w:rsidRPr="00E3068A" w:rsidP="00E3068A">
      <w:pPr>
        <w:pStyle w:val="ListBullet"/>
      </w:pPr>
      <w:r w:rsidRPr="00E3068A">
        <w:t xml:space="preserve">Assessment should occur in operational workplace situations. Where this is not possible, or where personal </w:t>
      </w:r>
      <w:r w:rsidRPr="00E3068A">
        <w:t xml:space="preserve">safety or environmental damage are limiting factors, assessment must occur in a sufficiently rigorous simulated environment reflecting realistic operational workplace conditions. This must cover all aspects of workplace performance, including environment, </w:t>
      </w:r>
      <w:r w:rsidRPr="00E3068A">
        <w:t>task skills, task management skills, contingency management skills and job role environment skills.</w:t>
      </w:r>
    </w:p>
    <w:p w:rsidR="00000000" w:rsidRPr="00E3068A" w:rsidP="00E3068A">
      <w:pPr>
        <w:pStyle w:val="ListBullet"/>
      </w:pPr>
      <w:r w:rsidRPr="00E3068A">
        <w:t>Assessment processes and techniques must be appropriate to the language, literacy and numeracy requirements of the work being performed and the needs of the</w:t>
      </w:r>
      <w:r w:rsidRPr="00E3068A">
        <w:t xml:space="preserve"> candidate.</w:t>
      </w:r>
    </w:p>
    <w:p w:rsidR="00000000" w:rsidRPr="00E3068A" w:rsidP="00E3068A">
      <w:pPr>
        <w:pStyle w:val="ListBullet"/>
      </w:pPr>
      <w:r w:rsidRPr="00E3068A">
        <w:t>Conditions for assessment must include access to all tools, equipment, materials and documentation required, including relevant workplace procedures, product and manufacturing specifications associated with this unit.</w:t>
      </w:r>
    </w:p>
    <w:p w:rsidR="00000000" w:rsidRPr="00E3068A" w:rsidP="00E3068A">
      <w:pPr>
        <w:pStyle w:val="AllowPageBreak"/>
      </w:pPr>
    </w:p>
    <w:p w:rsidR="00000000" w:rsidRPr="00E3068A" w:rsidP="00E3068A">
      <w:pPr>
        <w:pStyle w:val="Heading1"/>
      </w:pPr>
      <w:bookmarkStart w:id="15" w:name="O_936730"/>
      <w:bookmarkEnd w:id="15"/>
      <w:r w:rsidRPr="00E3068A">
        <w:t>Links</w:t>
      </w:r>
    </w:p>
    <w:p w:rsidR="00000000" w:rsidRPr="00E3068A" w:rsidP="0009338B">
      <w:pPr>
        <w:pStyle w:val="BodyText"/>
      </w:pPr>
      <w:r w:rsidRPr="00E3068A">
        <w:t>Com</w:t>
      </w:r>
      <w:r w:rsidRPr="00E3068A">
        <w:t xml:space="preserve">panion Volume implementation guides are found in VETNet - </w:t>
      </w:r>
      <w:r>
        <w:fldChar w:fldCharType="begin"/>
      </w:r>
      <w:r>
        <w:instrText xml:space="preserve"> HYPERLINK "https://vetnet.gov.au/Pages/TrainingDocs.aspx?q=a203ec5c-de7d-406b-b3e1-8f1a9b76e92e" </w:instrText>
      </w:r>
      <w:r>
        <w:fldChar w:fldCharType="separate"/>
      </w:r>
      <w:r w:rsidRPr="007D1083">
        <w:rPr>
          <w:rStyle w:val="Hyperlink"/>
        </w:rPr>
        <w:t>https://vetnet.gov.au/Pages/TrainingDocs.aspx?q=a203ec5c-de7d-406b-b3e1-8f1a9b76e92e</w:t>
      </w:r>
      <w:r>
        <w:fldChar w:fldCharType="end"/>
      </w:r>
    </w:p>
    <w:p w:rsidR="00000000" w:rsidRPr="00E3068A" w:rsidP="00E3068A"/>
    <w:sectPr w:rsidSect="00E3068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68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68A" w:rsidRPr="0009338B" w:rsidP="0009338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68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38B" w:rsidP="00E3068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9338B" w:rsidP="00E3068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09338B" w:rsidP="00E3068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68A" w:rsidP="00E3068A">
    <w:pPr>
      <w:pStyle w:val="Footer"/>
      <w:framePr w:wrap="around"/>
    </w:pPr>
    <w:r>
      <w:fldChar w:fldCharType="begin"/>
    </w:r>
    <w:r>
      <w:instrText xml:space="preserve"> DOCPROPERTY  Subject  \* MERGEFORMAT </w:instrText>
    </w:r>
    <w:r>
      <w:fldChar w:fldCharType="separate"/>
    </w:r>
    <w:r w:rsidR="0009338B">
      <w:t>Approved</w:t>
    </w:r>
    <w:r w:rsidR="0009338B">
      <w:fldChar w:fldCharType="end"/>
    </w:r>
    <w:r>
      <w:tab/>
      <w:t xml:space="preserve">Page </w:t>
    </w:r>
    <w:r>
      <w:fldChar w:fldCharType="begin"/>
    </w:r>
    <w:r>
      <w:instrText xml:space="preserve"> PAGE  \* Arabic  \* MERGEFORMAT </w:instrText>
    </w:r>
    <w:r>
      <w:fldChar w:fldCharType="separate"/>
    </w:r>
    <w:r w:rsidR="0009338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9338B">
      <w:rPr>
        <w:noProof/>
      </w:rPr>
      <w:t>5</w:t>
    </w:r>
    <w:r>
      <w:rPr>
        <w:noProof/>
      </w:rPr>
      <w:fldChar w:fldCharType="end"/>
    </w:r>
  </w:p>
  <w:p w:rsidR="00E3068A" w:rsidP="00E3068A">
    <w:pPr>
      <w:pStyle w:val="Footer"/>
      <w:framePr w:wrap="around"/>
    </w:pPr>
    <w:r>
      <w:t xml:space="preserve">© Commonwealth of Australia, </w:t>
    </w:r>
    <w:r>
      <w:fldChar w:fldCharType="begin"/>
    </w:r>
    <w:r>
      <w:instrText xml:space="preserve"> DATE  \@ "yyyy"  \* MERGEFORMAT </w:instrText>
    </w:r>
    <w:r>
      <w:fldChar w:fldCharType="separate"/>
    </w:r>
    <w:r w:rsidR="0009338B">
      <w:rPr>
        <w:noProof/>
      </w:rPr>
      <w:t>2025</w:t>
    </w:r>
    <w:r>
      <w:fldChar w:fldCharType="end"/>
    </w:r>
    <w:r>
      <w:tab/>
    </w:r>
    <w:r>
      <w:fldChar w:fldCharType="begin"/>
    </w:r>
    <w:r>
      <w:instrText xml:space="preserve"> DOCPROPERTY  Author  \* MERGEFORMAT </w:instrText>
    </w:r>
    <w:r>
      <w:fldChar w:fldCharType="separate"/>
    </w:r>
    <w:r w:rsidR="0009338B">
      <w:t>Skills Insight</w:t>
    </w:r>
    <w:r w:rsidR="0009338B">
      <w:fldChar w:fldCharType="end"/>
    </w:r>
  </w:p>
  <w:p w:rsidR="00E3068A" w:rsidP="00E3068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68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38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3068A" w:rsidRPr="0009338B" w:rsidP="0009338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68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38B" w:rsidRPr="002D2AF8" w:rsidP="00E3068A">
    <w:pPr>
      <w:pStyle w:val="Header"/>
      <w:framePr w:wrap="around"/>
    </w:pPr>
    <w:r>
      <w:fldChar w:fldCharType="begin"/>
    </w:r>
    <w:r>
      <w:instrText xml:space="preserve"> TITLE   \* MERGEFORMAT </w:instrText>
    </w:r>
    <w:r>
      <w:fldChar w:fldCharType="separate"/>
    </w:r>
    <w:r>
      <w:t>MSTTN2002 Set up and operate a spun bond web forming machine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9338B" w:rsidP="00E3068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68A" w:rsidRPr="002D2AF8" w:rsidP="00E3068A">
    <w:pPr>
      <w:pStyle w:val="Header"/>
      <w:framePr w:wrap="around"/>
    </w:pPr>
    <w:r>
      <w:fldChar w:fldCharType="begin"/>
    </w:r>
    <w:r>
      <w:instrText xml:space="preserve"> TITLE   \* MERGEFORMAT </w:instrText>
    </w:r>
    <w:r>
      <w:fldChar w:fldCharType="separate"/>
    </w:r>
    <w:r w:rsidR="0009338B">
      <w:t>MSTTN2002 Set up and operate a spun bond web forming machine</w:t>
    </w:r>
    <w:r w:rsidR="0009338B">
      <w:fldChar w:fldCharType="end"/>
    </w:r>
    <w:r>
      <w:tab/>
      <w:t xml:space="preserve">Date this document was generated: </w:t>
    </w:r>
    <w:r>
      <w:fldChar w:fldCharType="begin"/>
    </w:r>
    <w:r>
      <w:instrText xml:space="preserve"> CREATEDATE  \@ "d MMMM yyyy"  \* MERGEFORMAT </w:instrText>
    </w:r>
    <w:r>
      <w:fldChar w:fldCharType="separate"/>
    </w:r>
    <w:r w:rsidR="0009338B">
      <w:rPr>
        <w:noProof/>
      </w:rPr>
      <w:t>2 March 2025</w:t>
    </w:r>
    <w:r>
      <w:fldChar w:fldCharType="end"/>
    </w:r>
  </w:p>
  <w:p w:rsidR="00E3068A" w:rsidP="00E3068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260DB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68EB1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86C797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068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3068A"/>
    <w:pPr>
      <w:spacing w:before="360" w:after="60"/>
      <w:outlineLvl w:val="0"/>
    </w:pPr>
    <w:rPr>
      <w:sz w:val="32"/>
    </w:rPr>
  </w:style>
  <w:style w:type="paragraph" w:styleId="Heading2">
    <w:name w:val="heading 2"/>
    <w:basedOn w:val="HeadingBase"/>
    <w:next w:val="BodyText"/>
    <w:link w:val="Heading2Char"/>
    <w:qFormat/>
    <w:rsid w:val="00E3068A"/>
    <w:pPr>
      <w:keepLines/>
      <w:spacing w:before="240" w:after="120"/>
      <w:outlineLvl w:val="1"/>
    </w:pPr>
    <w:rPr>
      <w:sz w:val="28"/>
      <w:szCs w:val="40"/>
    </w:rPr>
  </w:style>
  <w:style w:type="paragraph" w:styleId="Heading3">
    <w:name w:val="heading 3"/>
    <w:basedOn w:val="HeadingBase"/>
    <w:next w:val="BodyText"/>
    <w:link w:val="Heading3Char"/>
    <w:qFormat/>
    <w:rsid w:val="00E3068A"/>
    <w:pPr>
      <w:spacing w:before="180" w:after="120"/>
      <w:outlineLvl w:val="2"/>
    </w:pPr>
    <w:rPr>
      <w:spacing w:val="-10"/>
      <w:kern w:val="32"/>
    </w:rPr>
  </w:style>
  <w:style w:type="paragraph" w:styleId="Heading4">
    <w:name w:val="heading 4"/>
    <w:basedOn w:val="HeadingBase"/>
    <w:next w:val="BodyText"/>
    <w:link w:val="Heading4Char"/>
    <w:qFormat/>
    <w:rsid w:val="00E3068A"/>
    <w:pPr>
      <w:spacing w:before="160" w:after="120"/>
      <w:outlineLvl w:val="3"/>
    </w:pPr>
    <w:rPr>
      <w:sz w:val="22"/>
    </w:rPr>
  </w:style>
  <w:style w:type="paragraph" w:styleId="Heading5">
    <w:name w:val="heading 5"/>
    <w:basedOn w:val="HeadingBase"/>
    <w:next w:val="Normal"/>
    <w:link w:val="Heading5Char"/>
    <w:qFormat/>
    <w:rsid w:val="00E3068A"/>
    <w:pPr>
      <w:spacing w:before="80"/>
      <w:outlineLvl w:val="4"/>
    </w:pPr>
    <w:rPr>
      <w:color w:val="918585"/>
      <w:sz w:val="20"/>
    </w:rPr>
  </w:style>
  <w:style w:type="paragraph" w:styleId="Heading6">
    <w:name w:val="heading 6"/>
    <w:basedOn w:val="HeadingBase"/>
    <w:next w:val="Normal"/>
    <w:link w:val="Heading6Char"/>
    <w:qFormat/>
    <w:rsid w:val="00E3068A"/>
    <w:pPr>
      <w:spacing w:before="60"/>
      <w:outlineLvl w:val="5"/>
    </w:pPr>
    <w:rPr>
      <w:color w:val="918585"/>
      <w:sz w:val="20"/>
    </w:rPr>
  </w:style>
  <w:style w:type="paragraph" w:styleId="Heading7">
    <w:name w:val="heading 7"/>
    <w:basedOn w:val="Normal"/>
    <w:next w:val="Normal"/>
    <w:link w:val="Heading7Char"/>
    <w:qFormat/>
    <w:rsid w:val="00E3068A"/>
    <w:pPr>
      <w:ind w:left="720"/>
      <w:outlineLvl w:val="6"/>
    </w:pPr>
    <w:rPr>
      <w:i/>
    </w:rPr>
  </w:style>
  <w:style w:type="paragraph" w:styleId="Heading8">
    <w:name w:val="heading 8"/>
    <w:basedOn w:val="Normal"/>
    <w:next w:val="Normal"/>
    <w:link w:val="Heading8Char"/>
    <w:qFormat/>
    <w:rsid w:val="00E3068A"/>
    <w:pPr>
      <w:ind w:left="720"/>
      <w:outlineLvl w:val="7"/>
    </w:pPr>
    <w:rPr>
      <w:i/>
    </w:rPr>
  </w:style>
  <w:style w:type="paragraph" w:styleId="Heading9">
    <w:name w:val="heading 9"/>
    <w:basedOn w:val="Normal"/>
    <w:next w:val="Normal"/>
    <w:link w:val="Heading9Char"/>
    <w:qFormat/>
    <w:rsid w:val="00E3068A"/>
    <w:pPr>
      <w:ind w:left="720"/>
      <w:outlineLvl w:val="8"/>
    </w:pPr>
    <w:rPr>
      <w:i/>
    </w:rPr>
  </w:style>
  <w:style w:type="character" w:default="1" w:styleId="DefaultParagraphFont">
    <w:name w:val="Default Paragraph Font"/>
    <w:uiPriority w:val="1"/>
    <w:unhideWhenUsed/>
    <w:rsid w:val="00E3068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3068A"/>
  </w:style>
  <w:style w:type="character" w:customStyle="1" w:styleId="Heading1Char">
    <w:name w:val="Heading 1 Char"/>
    <w:basedOn w:val="DefaultParagraphFont"/>
    <w:link w:val="Heading1"/>
    <w:rsid w:val="00E3068A"/>
    <w:rPr>
      <w:rFonts w:ascii="Times New Roman" w:eastAsia="Times New Roman" w:hAnsi="Times New Roman" w:cs="Times New Roman"/>
      <w:b/>
      <w:sz w:val="32"/>
      <w:szCs w:val="20"/>
      <w:lang w:eastAsia="en-US"/>
    </w:rPr>
  </w:style>
  <w:style w:type="paragraph" w:styleId="BodyText">
    <w:name w:val="Body Text"/>
    <w:basedOn w:val="Normal"/>
    <w:link w:val="BodyTextChar"/>
    <w:rsid w:val="00E3068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3068A"/>
    <w:rPr>
      <w:rFonts w:ascii="Times New Roman" w:eastAsia="Times New Roman" w:hAnsi="Times New Roman" w:cs="Times New Roman"/>
      <w:sz w:val="24"/>
      <w:lang w:eastAsia="en-US"/>
    </w:rPr>
  </w:style>
  <w:style w:type="paragraph" w:styleId="ListBullet">
    <w:name w:val="List Bullet"/>
    <w:basedOn w:val="List"/>
    <w:rsid w:val="00E3068A"/>
    <w:pPr>
      <w:numPr>
        <w:numId w:val="13"/>
      </w:numPr>
      <w:tabs>
        <w:tab w:val="clear" w:pos="340"/>
      </w:tabs>
      <w:spacing w:before="40" w:after="40"/>
    </w:pPr>
  </w:style>
  <w:style w:type="character" w:customStyle="1" w:styleId="SpecialBold">
    <w:name w:val="Special Bold"/>
    <w:basedOn w:val="DefaultParagraphFont"/>
    <w:rsid w:val="00E3068A"/>
    <w:rPr>
      <w:b/>
      <w:spacing w:val="0"/>
    </w:rPr>
  </w:style>
  <w:style w:type="paragraph" w:styleId="ListBullet2">
    <w:name w:val="List Bullet 2"/>
    <w:basedOn w:val="List2"/>
    <w:rsid w:val="00E3068A"/>
    <w:pPr>
      <w:numPr>
        <w:numId w:val="14"/>
      </w:numPr>
      <w:tabs>
        <w:tab w:val="clear" w:pos="680"/>
      </w:tabs>
    </w:pPr>
  </w:style>
  <w:style w:type="paragraph" w:customStyle="1" w:styleId="SuperHeading">
    <w:name w:val="SuperHeading"/>
    <w:basedOn w:val="Normal"/>
    <w:rsid w:val="00E3068A"/>
    <w:pPr>
      <w:spacing w:before="240" w:after="120"/>
      <w:outlineLvl w:val="0"/>
    </w:pPr>
    <w:rPr>
      <w:rFonts w:ascii="Times New Roman" w:hAnsi="Times New Roman"/>
      <w:b/>
      <w:sz w:val="32"/>
    </w:rPr>
  </w:style>
  <w:style w:type="paragraph" w:customStyle="1" w:styleId="AllowPageBreak">
    <w:name w:val="AllowPageBreak"/>
    <w:rsid w:val="00E3068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3068A"/>
    <w:pPr>
      <w:numPr>
        <w:numId w:val="3"/>
      </w:numPr>
      <w:tabs>
        <w:tab w:val="clear" w:pos="1021"/>
      </w:tabs>
      <w:ind w:left="1037" w:hanging="357"/>
    </w:pPr>
  </w:style>
  <w:style w:type="character" w:customStyle="1" w:styleId="Heading2Char">
    <w:name w:val="Heading 2 Char"/>
    <w:basedOn w:val="DefaultParagraphFont"/>
    <w:link w:val="Heading2"/>
    <w:rsid w:val="00E3068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3068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3068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3068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3068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3068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3068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3068A"/>
    <w:rPr>
      <w:rFonts w:ascii="Courier New" w:eastAsia="Times New Roman" w:hAnsi="Courier New" w:cs="Times New Roman"/>
      <w:i/>
      <w:szCs w:val="20"/>
      <w:lang w:eastAsia="en-US"/>
    </w:rPr>
  </w:style>
  <w:style w:type="paragraph" w:customStyle="1" w:styleId="HeadingBase">
    <w:name w:val="Heading Base"/>
    <w:rsid w:val="00E3068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3068A"/>
    <w:pPr>
      <w:tabs>
        <w:tab w:val="right" w:leader="dot" w:pos="9072"/>
      </w:tabs>
      <w:ind w:left="567"/>
    </w:pPr>
    <w:rPr>
      <w:szCs w:val="22"/>
    </w:rPr>
  </w:style>
  <w:style w:type="paragraph" w:customStyle="1" w:styleId="TOCBase">
    <w:name w:val="TOC Base"/>
    <w:rsid w:val="00E3068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3068A"/>
    <w:pPr>
      <w:tabs>
        <w:tab w:val="right" w:leader="dot" w:pos="9072"/>
      </w:tabs>
      <w:spacing w:before="40" w:after="40"/>
      <w:ind w:left="284"/>
    </w:pPr>
    <w:rPr>
      <w:rFonts w:ascii="Times New Roman" w:hAnsi="Times New Roman"/>
    </w:rPr>
  </w:style>
  <w:style w:type="paragraph" w:styleId="TOC1">
    <w:name w:val="toc 1"/>
    <w:basedOn w:val="TOCBase"/>
    <w:next w:val="Normal"/>
    <w:rsid w:val="00E3068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3068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3068A"/>
    <w:rPr>
      <w:rFonts w:ascii="Times New Roman" w:eastAsia="Times New Roman" w:hAnsi="Times New Roman" w:cs="Times New Roman"/>
      <w:sz w:val="16"/>
      <w:lang w:eastAsia="en-US"/>
    </w:rPr>
  </w:style>
  <w:style w:type="paragraph" w:styleId="Title">
    <w:name w:val="Title"/>
    <w:basedOn w:val="HeadingBase"/>
    <w:link w:val="TitleChar"/>
    <w:qFormat/>
    <w:rsid w:val="00E3068A"/>
    <w:pPr>
      <w:spacing w:before="5040"/>
      <w:jc w:val="center"/>
    </w:pPr>
    <w:rPr>
      <w:sz w:val="48"/>
      <w:szCs w:val="72"/>
      <w:lang w:val="en-US"/>
    </w:rPr>
  </w:style>
  <w:style w:type="character" w:customStyle="1" w:styleId="TitleChar">
    <w:name w:val="Title Char"/>
    <w:basedOn w:val="DefaultParagraphFont"/>
    <w:link w:val="Title"/>
    <w:rsid w:val="00E3068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3068A"/>
    <w:pPr>
      <w:tabs>
        <w:tab w:val="left" w:pos="3600"/>
        <w:tab w:val="left" w:pos="3958"/>
      </w:tabs>
    </w:pPr>
  </w:style>
  <w:style w:type="paragraph" w:styleId="List">
    <w:name w:val="List"/>
    <w:basedOn w:val="BodyText"/>
    <w:next w:val="BodyText"/>
    <w:rsid w:val="00E3068A"/>
    <w:pPr>
      <w:tabs>
        <w:tab w:val="left" w:pos="340"/>
      </w:tabs>
      <w:spacing w:before="60" w:after="60"/>
      <w:ind w:left="340" w:hanging="340"/>
    </w:pPr>
  </w:style>
  <w:style w:type="paragraph" w:customStyle="1" w:styleId="Note">
    <w:name w:val="Note"/>
    <w:basedOn w:val="BodyText"/>
    <w:rsid w:val="00E3068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3068A"/>
    <w:pPr>
      <w:framePr w:wrap="auto" w:hAnchor="text" w:y="6049"/>
    </w:pPr>
    <w:rPr>
      <w:color w:val="000000"/>
      <w:sz w:val="40"/>
    </w:rPr>
  </w:style>
  <w:style w:type="paragraph" w:customStyle="1" w:styleId="TOCTitle">
    <w:name w:val="TOCTitle"/>
    <w:basedOn w:val="Heading1"/>
    <w:rsid w:val="00E3068A"/>
    <w:pPr>
      <w:spacing w:after="240"/>
      <w:jc w:val="center"/>
      <w:outlineLvl w:val="9"/>
    </w:pPr>
    <w:rPr>
      <w:caps/>
    </w:rPr>
  </w:style>
  <w:style w:type="paragraph" w:customStyle="1" w:styleId="Version">
    <w:name w:val="Version"/>
    <w:rsid w:val="00E3068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3068A"/>
    <w:pPr>
      <w:keepNext w:val="0"/>
      <w:tabs>
        <w:tab w:val="right" w:pos="4176"/>
      </w:tabs>
      <w:ind w:left="198" w:hanging="198"/>
    </w:pPr>
    <w:rPr>
      <w:rFonts w:ascii="Garamond" w:hAnsi="Garamond"/>
    </w:rPr>
  </w:style>
  <w:style w:type="paragraph" w:styleId="IndexHeading">
    <w:name w:val="index heading"/>
    <w:basedOn w:val="Normal"/>
    <w:next w:val="Index1"/>
    <w:semiHidden/>
    <w:rsid w:val="00E3068A"/>
    <w:pPr>
      <w:spacing w:before="120" w:after="120"/>
    </w:pPr>
    <w:rPr>
      <w:rFonts w:ascii="Arial" w:hAnsi="Arial"/>
      <w:b/>
      <w:color w:val="918585"/>
      <w:sz w:val="24"/>
    </w:rPr>
  </w:style>
  <w:style w:type="paragraph" w:styleId="Header">
    <w:name w:val="header"/>
    <w:basedOn w:val="Normal"/>
    <w:link w:val="HeaderChar"/>
    <w:rsid w:val="00E3068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3068A"/>
    <w:rPr>
      <w:rFonts w:ascii="Times New Roman" w:eastAsia="Times New Roman" w:hAnsi="Times New Roman" w:cs="Times New Roman"/>
      <w:sz w:val="16"/>
      <w:szCs w:val="20"/>
      <w:lang w:val="en-GB" w:eastAsia="en-US"/>
    </w:rPr>
  </w:style>
  <w:style w:type="paragraph" w:customStyle="1" w:styleId="Chapter">
    <w:name w:val="Chapter"/>
    <w:basedOn w:val="Normal"/>
    <w:rsid w:val="00E3068A"/>
    <w:pPr>
      <w:spacing w:before="240"/>
    </w:pPr>
    <w:rPr>
      <w:rFonts w:ascii="Times New Roman" w:hAnsi="Times New Roman"/>
      <w:smallCaps/>
      <w:spacing w:val="80"/>
      <w:sz w:val="28"/>
    </w:rPr>
  </w:style>
  <w:style w:type="paragraph" w:customStyle="1" w:styleId="InChapter">
    <w:name w:val="InChapter"/>
    <w:basedOn w:val="Heading3"/>
    <w:rsid w:val="00E3068A"/>
    <w:pPr>
      <w:spacing w:after="240"/>
      <w:outlineLvl w:val="9"/>
    </w:pPr>
    <w:rPr>
      <w:noProof/>
    </w:rPr>
  </w:style>
  <w:style w:type="paragraph" w:styleId="Index2">
    <w:name w:val="index 2"/>
    <w:basedOn w:val="Normal"/>
    <w:next w:val="Normal"/>
    <w:semiHidden/>
    <w:rsid w:val="00E3068A"/>
    <w:pPr>
      <w:tabs>
        <w:tab w:val="right" w:pos="4176"/>
      </w:tabs>
      <w:ind w:left="568" w:hanging="284"/>
    </w:pPr>
    <w:rPr>
      <w:rFonts w:ascii="Garamond" w:hAnsi="Garamond"/>
    </w:rPr>
  </w:style>
  <w:style w:type="paragraph" w:customStyle="1" w:styleId="Byline">
    <w:name w:val="Byline"/>
    <w:rsid w:val="00E3068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3068A"/>
    <w:pPr>
      <w:tabs>
        <w:tab w:val="clear" w:pos="3600"/>
        <w:tab w:val="clear" w:pos="3958"/>
      </w:tabs>
      <w:jc w:val="right"/>
    </w:pPr>
  </w:style>
  <w:style w:type="character" w:styleId="Emphasis">
    <w:name w:val="Emphasis"/>
    <w:basedOn w:val="DefaultParagraphFont"/>
    <w:qFormat/>
    <w:rsid w:val="00E3068A"/>
    <w:rPr>
      <w:i/>
    </w:rPr>
  </w:style>
  <w:style w:type="paragraph" w:styleId="Caption">
    <w:name w:val="caption"/>
    <w:basedOn w:val="BodyText"/>
    <w:next w:val="Normal"/>
    <w:qFormat/>
    <w:rsid w:val="00E3068A"/>
    <w:pPr>
      <w:framePr w:w="2268" w:hSpace="181" w:vSpace="181" w:wrap="around" w:vAnchor="text" w:hAnchor="page" w:x="1135" w:y="285" w:anchorLock="1"/>
    </w:pPr>
    <w:rPr>
      <w:i/>
    </w:rPr>
  </w:style>
  <w:style w:type="paragraph" w:customStyle="1" w:styleId="MiniTOCTitle">
    <w:name w:val="MiniTOCTitle"/>
    <w:basedOn w:val="Heading4"/>
    <w:rsid w:val="00E3068A"/>
    <w:pPr>
      <w:spacing w:before="240"/>
      <w:outlineLvl w:val="9"/>
    </w:pPr>
    <w:rPr>
      <w:noProof/>
      <w:sz w:val="24"/>
    </w:rPr>
  </w:style>
  <w:style w:type="paragraph" w:customStyle="1" w:styleId="MiniTOCItem">
    <w:name w:val="MiniTOCItem"/>
    <w:basedOn w:val="ListBullet"/>
    <w:rsid w:val="00E3068A"/>
    <w:pPr>
      <w:numPr>
        <w:numId w:val="0"/>
      </w:numPr>
      <w:tabs>
        <w:tab w:val="right" w:leader="dot" w:pos="6521"/>
      </w:tabs>
      <w:spacing w:before="0" w:after="0"/>
    </w:pPr>
  </w:style>
  <w:style w:type="paragraph" w:customStyle="1" w:styleId="TOFTitle">
    <w:name w:val="TOFTitle"/>
    <w:basedOn w:val="TOCTitle"/>
    <w:rsid w:val="00E3068A"/>
  </w:style>
  <w:style w:type="paragraph" w:styleId="TableofFigures">
    <w:name w:val="table of figures"/>
    <w:basedOn w:val="Normal"/>
    <w:next w:val="Normal"/>
    <w:semiHidden/>
    <w:rsid w:val="00E3068A"/>
    <w:pPr>
      <w:tabs>
        <w:tab w:val="right" w:leader="dot" w:pos="9072"/>
      </w:tabs>
      <w:ind w:left="970" w:hanging="403"/>
    </w:pPr>
    <w:rPr>
      <w:rFonts w:ascii="Times New Roman" w:hAnsi="Times New Roman"/>
      <w:b/>
    </w:rPr>
  </w:style>
  <w:style w:type="paragraph" w:styleId="ListNumber">
    <w:name w:val="List Number"/>
    <w:basedOn w:val="List"/>
    <w:rsid w:val="00E3068A"/>
    <w:pPr>
      <w:numPr>
        <w:numId w:val="16"/>
      </w:numPr>
      <w:tabs>
        <w:tab w:val="clear" w:pos="340"/>
      </w:tabs>
    </w:pPr>
  </w:style>
  <w:style w:type="character" w:customStyle="1" w:styleId="WingdingSymbols">
    <w:name w:val="Wingding Symbols"/>
    <w:rsid w:val="00E3068A"/>
    <w:rPr>
      <w:rFonts w:ascii="Wingdings" w:hAnsi="Wingdings"/>
    </w:rPr>
  </w:style>
  <w:style w:type="paragraph" w:customStyle="1" w:styleId="TableHeading">
    <w:name w:val="Table Heading"/>
    <w:basedOn w:val="HeadingBase"/>
    <w:rsid w:val="00E3068A"/>
    <w:pPr>
      <w:keepLines/>
      <w:pBdr>
        <w:bottom w:val="single" w:sz="6" w:space="1" w:color="918585"/>
      </w:pBdr>
      <w:spacing w:before="240"/>
    </w:pPr>
  </w:style>
  <w:style w:type="character" w:customStyle="1" w:styleId="HotSpot">
    <w:name w:val="HotSpot"/>
    <w:rsid w:val="00E3068A"/>
    <w:rPr>
      <w:color w:val="0033CC"/>
      <w:u w:val="none"/>
    </w:rPr>
  </w:style>
  <w:style w:type="paragraph" w:customStyle="1" w:styleId="BodyTextRight">
    <w:name w:val="Body Text Right"/>
    <w:basedOn w:val="BodyText"/>
    <w:rsid w:val="00E3068A"/>
    <w:pPr>
      <w:spacing w:before="0" w:after="0"/>
      <w:jc w:val="right"/>
    </w:pPr>
  </w:style>
  <w:style w:type="paragraph" w:styleId="Index3">
    <w:name w:val="index 3"/>
    <w:basedOn w:val="ListNumber2"/>
    <w:next w:val="Normal"/>
    <w:semiHidden/>
    <w:rsid w:val="00E3068A"/>
    <w:pPr>
      <w:numPr>
        <w:numId w:val="0"/>
      </w:numPr>
      <w:tabs>
        <w:tab w:val="right" w:leader="dot" w:pos="4176"/>
      </w:tabs>
    </w:pPr>
  </w:style>
  <w:style w:type="paragraph" w:styleId="ListNumber2">
    <w:name w:val="List Number 2"/>
    <w:basedOn w:val="List2"/>
    <w:rsid w:val="00E3068A"/>
    <w:pPr>
      <w:numPr>
        <w:numId w:val="11"/>
      </w:numPr>
      <w:tabs>
        <w:tab w:val="clear" w:pos="1060"/>
      </w:tabs>
    </w:pPr>
  </w:style>
  <w:style w:type="paragraph" w:customStyle="1" w:styleId="MarginNote">
    <w:name w:val="Margin Note"/>
    <w:basedOn w:val="BodyText"/>
    <w:rsid w:val="00E3068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3068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3068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3068A"/>
    <w:rPr>
      <w:sz w:val="32"/>
    </w:rPr>
  </w:style>
  <w:style w:type="paragraph" w:customStyle="1" w:styleId="HeadingProcedure">
    <w:name w:val="Heading Procedure"/>
    <w:basedOn w:val="HeadingBase"/>
    <w:next w:val="Normal"/>
    <w:rsid w:val="00E3068A"/>
    <w:pPr>
      <w:tabs>
        <w:tab w:val="left" w:pos="0"/>
      </w:tabs>
      <w:spacing w:before="120" w:after="60"/>
    </w:pPr>
    <w:rPr>
      <w:i/>
      <w:color w:val="918585"/>
      <w:sz w:val="22"/>
    </w:rPr>
  </w:style>
  <w:style w:type="paragraph" w:customStyle="1" w:styleId="TableBodyText">
    <w:name w:val="Table Body Text"/>
    <w:basedOn w:val="BodyText"/>
    <w:rsid w:val="00E3068A"/>
    <w:pPr>
      <w:spacing w:before="60" w:after="60"/>
    </w:pPr>
  </w:style>
  <w:style w:type="paragraph" w:styleId="ListContinue">
    <w:name w:val="List Continue"/>
    <w:basedOn w:val="List"/>
    <w:rsid w:val="00E3068A"/>
    <w:pPr>
      <w:ind w:firstLine="0"/>
    </w:pPr>
  </w:style>
  <w:style w:type="paragraph" w:customStyle="1" w:styleId="ListNote">
    <w:name w:val="List Note"/>
    <w:basedOn w:val="List"/>
    <w:rsid w:val="00E3068A"/>
    <w:pPr>
      <w:pBdr>
        <w:top w:val="single" w:sz="6" w:space="2" w:color="918585"/>
        <w:bottom w:val="single" w:sz="6" w:space="2" w:color="918585"/>
      </w:pBdr>
      <w:tabs>
        <w:tab w:val="left" w:pos="1021"/>
      </w:tabs>
      <w:ind w:firstLine="0"/>
    </w:pPr>
  </w:style>
  <w:style w:type="paragraph" w:customStyle="1" w:styleId="Warning">
    <w:name w:val="Warning"/>
    <w:basedOn w:val="BodyText"/>
    <w:rsid w:val="00E3068A"/>
    <w:pPr>
      <w:shd w:val="clear" w:color="auto" w:fill="D9D9D9"/>
      <w:tabs>
        <w:tab w:val="left" w:pos="992"/>
      </w:tabs>
      <w:ind w:left="119" w:right="119"/>
    </w:pPr>
    <w:rPr>
      <w:sz w:val="20"/>
    </w:rPr>
  </w:style>
  <w:style w:type="paragraph" w:customStyle="1" w:styleId="MarginIcons">
    <w:name w:val="Margin Icons"/>
    <w:basedOn w:val="BodyText"/>
    <w:rsid w:val="00E3068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3068A"/>
    <w:rPr>
      <w:rFonts w:ascii="Courier New" w:hAnsi="Courier New"/>
    </w:rPr>
  </w:style>
  <w:style w:type="paragraph" w:customStyle="1" w:styleId="NoteBullet">
    <w:name w:val="Note Bullet"/>
    <w:basedOn w:val="Note"/>
    <w:rsid w:val="00E3068A"/>
    <w:pPr>
      <w:tabs>
        <w:tab w:val="clear" w:pos="680"/>
      </w:tabs>
      <w:spacing w:before="60" w:after="60"/>
    </w:pPr>
  </w:style>
  <w:style w:type="paragraph" w:customStyle="1" w:styleId="SubHeading2">
    <w:name w:val="SubHeading2"/>
    <w:basedOn w:val="HeadingBase"/>
    <w:rsid w:val="00E3068A"/>
    <w:pPr>
      <w:spacing w:before="240" w:after="60"/>
    </w:pPr>
    <w:rPr>
      <w:sz w:val="20"/>
    </w:rPr>
  </w:style>
  <w:style w:type="paragraph" w:customStyle="1" w:styleId="SubHeading1">
    <w:name w:val="SubHeading1"/>
    <w:basedOn w:val="HeadingBase"/>
    <w:rsid w:val="00E3068A"/>
    <w:pPr>
      <w:spacing w:before="240" w:after="60"/>
    </w:pPr>
    <w:rPr>
      <w:color w:val="918585"/>
      <w:sz w:val="22"/>
    </w:rPr>
  </w:style>
  <w:style w:type="paragraph" w:customStyle="1" w:styleId="SideHeading">
    <w:name w:val="Side Heading"/>
    <w:basedOn w:val="HeadingBase"/>
    <w:rsid w:val="00E3068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3068A"/>
    <w:pPr>
      <w:numPr>
        <w:numId w:val="12"/>
      </w:numPr>
    </w:pPr>
  </w:style>
  <w:style w:type="paragraph" w:styleId="PlainText">
    <w:name w:val="Plain Text"/>
    <w:basedOn w:val="Normal"/>
    <w:link w:val="PlainTextChar"/>
    <w:rsid w:val="00E3068A"/>
    <w:rPr>
      <w:sz w:val="20"/>
    </w:rPr>
  </w:style>
  <w:style w:type="character" w:customStyle="1" w:styleId="PlainTextChar">
    <w:name w:val="Plain Text Char"/>
    <w:basedOn w:val="DefaultParagraphFont"/>
    <w:link w:val="PlainText"/>
    <w:rsid w:val="00E3068A"/>
    <w:rPr>
      <w:rFonts w:ascii="Courier New" w:eastAsia="Times New Roman" w:hAnsi="Courier New" w:cs="Times New Roman"/>
      <w:sz w:val="20"/>
      <w:szCs w:val="20"/>
      <w:lang w:eastAsia="en-US"/>
    </w:rPr>
  </w:style>
  <w:style w:type="character" w:customStyle="1" w:styleId="MenuOption">
    <w:name w:val="Menu Option"/>
    <w:basedOn w:val="DefaultParagraphFont"/>
    <w:rsid w:val="00E3068A"/>
    <w:rPr>
      <w:b/>
      <w:smallCaps/>
    </w:rPr>
  </w:style>
  <w:style w:type="paragraph" w:customStyle="1" w:styleId="TableListNumber">
    <w:name w:val="Table List Number"/>
    <w:basedOn w:val="ListNumber"/>
    <w:rsid w:val="00E3068A"/>
    <w:pPr>
      <w:numPr>
        <w:numId w:val="0"/>
      </w:numPr>
    </w:pPr>
  </w:style>
  <w:style w:type="paragraph" w:styleId="TOC4">
    <w:name w:val="toc 4"/>
    <w:basedOn w:val="TOCBase"/>
    <w:next w:val="Normal"/>
    <w:semiHidden/>
    <w:rsid w:val="00E3068A"/>
    <w:pPr>
      <w:tabs>
        <w:tab w:val="right" w:leader="dot" w:pos="9071"/>
      </w:tabs>
      <w:ind w:left="1701"/>
    </w:pPr>
  </w:style>
  <w:style w:type="paragraph" w:customStyle="1" w:styleId="ListAlpha">
    <w:name w:val="List Alpha"/>
    <w:basedOn w:val="List"/>
    <w:rsid w:val="00E3068A"/>
    <w:pPr>
      <w:numPr>
        <w:numId w:val="10"/>
      </w:numPr>
    </w:pPr>
  </w:style>
  <w:style w:type="paragraph" w:customStyle="1" w:styleId="ListAlpha2">
    <w:name w:val="List Alpha 2"/>
    <w:basedOn w:val="List2"/>
    <w:rsid w:val="00E3068A"/>
    <w:pPr>
      <w:numPr>
        <w:numId w:val="9"/>
      </w:numPr>
    </w:pPr>
  </w:style>
  <w:style w:type="paragraph" w:styleId="List2">
    <w:name w:val="List 2"/>
    <w:basedOn w:val="BodyText"/>
    <w:rsid w:val="00E3068A"/>
    <w:pPr>
      <w:tabs>
        <w:tab w:val="left" w:pos="680"/>
      </w:tabs>
      <w:spacing w:before="60" w:after="60"/>
      <w:ind w:left="680" w:hanging="340"/>
    </w:pPr>
  </w:style>
  <w:style w:type="paragraph" w:styleId="List3">
    <w:name w:val="List 3"/>
    <w:basedOn w:val="BodyText"/>
    <w:rsid w:val="00E3068A"/>
    <w:pPr>
      <w:tabs>
        <w:tab w:val="left" w:pos="1021"/>
      </w:tabs>
      <w:spacing w:before="60" w:after="60"/>
      <w:ind w:left="1020" w:hanging="340"/>
    </w:pPr>
  </w:style>
  <w:style w:type="paragraph" w:styleId="List4">
    <w:name w:val="List 4"/>
    <w:basedOn w:val="BodyText"/>
    <w:rsid w:val="00E3068A"/>
    <w:pPr>
      <w:tabs>
        <w:tab w:val="left" w:pos="1361"/>
      </w:tabs>
      <w:spacing w:before="60" w:after="60"/>
      <w:ind w:left="1361" w:hanging="340"/>
    </w:pPr>
  </w:style>
  <w:style w:type="paragraph" w:styleId="List5">
    <w:name w:val="List 5"/>
    <w:basedOn w:val="BodyText"/>
    <w:rsid w:val="00E3068A"/>
    <w:pPr>
      <w:tabs>
        <w:tab w:val="left" w:pos="1701"/>
      </w:tabs>
      <w:spacing w:before="60" w:after="60"/>
      <w:ind w:left="1701" w:hanging="340"/>
    </w:pPr>
  </w:style>
  <w:style w:type="paragraph" w:styleId="ListBullet4">
    <w:name w:val="List Bullet 4"/>
    <w:basedOn w:val="List4"/>
    <w:rsid w:val="00E3068A"/>
    <w:pPr>
      <w:numPr>
        <w:numId w:val="4"/>
      </w:numPr>
      <w:tabs>
        <w:tab w:val="clear" w:pos="1361"/>
      </w:tabs>
    </w:pPr>
  </w:style>
  <w:style w:type="paragraph" w:styleId="ListBullet5">
    <w:name w:val="List Bullet 5"/>
    <w:basedOn w:val="List5"/>
    <w:rsid w:val="00E3068A"/>
    <w:pPr>
      <w:numPr>
        <w:numId w:val="5"/>
      </w:numPr>
    </w:pPr>
  </w:style>
  <w:style w:type="paragraph" w:styleId="ListContinue2">
    <w:name w:val="List Continue 2"/>
    <w:basedOn w:val="List2"/>
    <w:rsid w:val="00E3068A"/>
    <w:pPr>
      <w:ind w:firstLine="0"/>
    </w:pPr>
  </w:style>
  <w:style w:type="paragraph" w:styleId="ListContinue3">
    <w:name w:val="List Continue 3"/>
    <w:basedOn w:val="List3"/>
    <w:rsid w:val="00E3068A"/>
    <w:pPr>
      <w:ind w:left="1021" w:firstLine="0"/>
    </w:pPr>
  </w:style>
  <w:style w:type="paragraph" w:styleId="ListContinue4">
    <w:name w:val="List Continue 4"/>
    <w:basedOn w:val="List4"/>
    <w:rsid w:val="00E3068A"/>
    <w:pPr>
      <w:ind w:firstLine="0"/>
    </w:pPr>
  </w:style>
  <w:style w:type="paragraph" w:styleId="ListContinue5">
    <w:name w:val="List Continue 5"/>
    <w:basedOn w:val="List5"/>
    <w:rsid w:val="00E3068A"/>
    <w:pPr>
      <w:ind w:firstLine="0"/>
    </w:pPr>
  </w:style>
  <w:style w:type="paragraph" w:styleId="ListNumber3">
    <w:name w:val="List Number 3"/>
    <w:basedOn w:val="List3"/>
    <w:rsid w:val="00E3068A"/>
    <w:pPr>
      <w:numPr>
        <w:numId w:val="6"/>
      </w:numPr>
    </w:pPr>
  </w:style>
  <w:style w:type="paragraph" w:styleId="ListNumber4">
    <w:name w:val="List Number 4"/>
    <w:basedOn w:val="List4"/>
    <w:rsid w:val="00E3068A"/>
    <w:pPr>
      <w:numPr>
        <w:numId w:val="7"/>
      </w:numPr>
    </w:pPr>
  </w:style>
  <w:style w:type="paragraph" w:styleId="ListNumber5">
    <w:name w:val="List Number 5"/>
    <w:basedOn w:val="List5"/>
    <w:rsid w:val="00E3068A"/>
    <w:pPr>
      <w:numPr>
        <w:numId w:val="8"/>
      </w:numPr>
    </w:pPr>
  </w:style>
  <w:style w:type="paragraph" w:styleId="BlockText">
    <w:name w:val="Block Text"/>
    <w:basedOn w:val="Normal"/>
    <w:rsid w:val="00E3068A"/>
    <w:pPr>
      <w:spacing w:after="120"/>
      <w:ind w:left="1440" w:right="1440"/>
    </w:pPr>
  </w:style>
  <w:style w:type="character" w:customStyle="1" w:styleId="Subscript">
    <w:name w:val="Subscript"/>
    <w:basedOn w:val="DefaultParagraphFont"/>
    <w:rsid w:val="00E3068A"/>
    <w:rPr>
      <w:sz w:val="16"/>
      <w:vertAlign w:val="subscript"/>
    </w:rPr>
  </w:style>
  <w:style w:type="character" w:customStyle="1" w:styleId="Superscript">
    <w:name w:val="Superscript"/>
    <w:basedOn w:val="DefaultParagraphFont"/>
    <w:rsid w:val="00E3068A"/>
    <w:rPr>
      <w:sz w:val="16"/>
      <w:vertAlign w:val="superscript"/>
    </w:rPr>
  </w:style>
  <w:style w:type="character" w:customStyle="1" w:styleId="Symbols">
    <w:name w:val="Symbols"/>
    <w:basedOn w:val="DefaultParagraphFont"/>
    <w:rsid w:val="00E3068A"/>
    <w:rPr>
      <w:rFonts w:ascii="Symbol" w:hAnsi="Symbol"/>
    </w:rPr>
  </w:style>
  <w:style w:type="character" w:customStyle="1" w:styleId="MenuOptions">
    <w:name w:val="Menu Options"/>
    <w:basedOn w:val="DefaultParagraphFont"/>
    <w:rsid w:val="00E3068A"/>
    <w:rPr>
      <w:rFonts w:ascii="Arial Narrow" w:hAnsi="Arial Narrow"/>
      <w:smallCaps/>
    </w:rPr>
  </w:style>
  <w:style w:type="character" w:customStyle="1" w:styleId="Buttons">
    <w:name w:val="Buttons"/>
    <w:basedOn w:val="DefaultParagraphFont"/>
    <w:rsid w:val="00E3068A"/>
    <w:rPr>
      <w:b/>
    </w:rPr>
  </w:style>
  <w:style w:type="character" w:customStyle="1" w:styleId="Underlined">
    <w:name w:val="Underlined"/>
    <w:basedOn w:val="DefaultParagraphFont"/>
    <w:rsid w:val="00E3068A"/>
    <w:rPr>
      <w:u w:val="single"/>
    </w:rPr>
  </w:style>
  <w:style w:type="paragraph" w:customStyle="1" w:styleId="TableBodyTextRight">
    <w:name w:val="Table Body Text Right"/>
    <w:basedOn w:val="TableBodyText"/>
    <w:rsid w:val="00E3068A"/>
    <w:pPr>
      <w:widowControl w:val="0"/>
      <w:autoSpaceDE w:val="0"/>
      <w:autoSpaceDN w:val="0"/>
      <w:adjustRightInd w:val="0"/>
      <w:jc w:val="right"/>
    </w:pPr>
    <w:rPr>
      <w:rFonts w:cs="Arial"/>
      <w:szCs w:val="18"/>
    </w:rPr>
  </w:style>
  <w:style w:type="paragraph" w:customStyle="1" w:styleId="CopyrightText">
    <w:name w:val="Copyright Text"/>
    <w:basedOn w:val="BodyText"/>
    <w:rsid w:val="00E3068A"/>
    <w:rPr>
      <w:sz w:val="18"/>
    </w:rPr>
  </w:style>
  <w:style w:type="paragraph" w:customStyle="1" w:styleId="BodySmallRight">
    <w:name w:val="Body Small Right"/>
    <w:basedOn w:val="BodyTextRight"/>
    <w:rsid w:val="00E3068A"/>
    <w:rPr>
      <w:sz w:val="18"/>
      <w:szCs w:val="18"/>
    </w:rPr>
  </w:style>
  <w:style w:type="paragraph" w:customStyle="1" w:styleId="MarginEdition">
    <w:name w:val="Margin Edition"/>
    <w:basedOn w:val="MarginNote"/>
    <w:rsid w:val="00E3068A"/>
    <w:pPr>
      <w:spacing w:before="0" w:after="0"/>
    </w:pPr>
    <w:rPr>
      <w:rFonts w:ascii="Times New Roman" w:hAnsi="Times New Roman"/>
      <w:color w:val="999999"/>
    </w:rPr>
  </w:style>
  <w:style w:type="paragraph" w:customStyle="1" w:styleId="Spacer">
    <w:name w:val="Spacer"/>
    <w:basedOn w:val="Normal"/>
    <w:rsid w:val="00E3068A"/>
    <w:rPr>
      <w:sz w:val="2"/>
      <w:szCs w:val="2"/>
    </w:rPr>
  </w:style>
  <w:style w:type="character" w:customStyle="1" w:styleId="Small">
    <w:name w:val="Small"/>
    <w:basedOn w:val="DefaultParagraphFont"/>
    <w:rsid w:val="00E3068A"/>
    <w:rPr>
      <w:sz w:val="16"/>
    </w:rPr>
  </w:style>
  <w:style w:type="paragraph" w:customStyle="1" w:styleId="WideTable">
    <w:name w:val="Wide Table"/>
    <w:basedOn w:val="Normal"/>
    <w:rsid w:val="00E3068A"/>
    <w:pPr>
      <w:ind w:left="-1418"/>
    </w:pPr>
    <w:rPr>
      <w:sz w:val="2"/>
      <w:szCs w:val="2"/>
    </w:rPr>
  </w:style>
  <w:style w:type="character" w:styleId="PageNumber">
    <w:name w:val="page number"/>
    <w:basedOn w:val="DefaultParagraphFont"/>
    <w:rsid w:val="00E3068A"/>
  </w:style>
  <w:style w:type="paragraph" w:styleId="Quote">
    <w:name w:val="Quote"/>
    <w:basedOn w:val="Heading1"/>
    <w:link w:val="QuoteChar"/>
    <w:qFormat/>
    <w:rsid w:val="00E3068A"/>
    <w:rPr>
      <w:b w:val="0"/>
      <w:sz w:val="72"/>
      <w:szCs w:val="72"/>
      <w:lang w:val="en-NZ"/>
    </w:rPr>
  </w:style>
  <w:style w:type="character" w:customStyle="1" w:styleId="QuoteChar">
    <w:name w:val="Quote Char"/>
    <w:basedOn w:val="DefaultParagraphFont"/>
    <w:link w:val="Quote"/>
    <w:rsid w:val="00E3068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3068A"/>
    <w:pPr>
      <w:pageBreakBefore/>
    </w:pPr>
  </w:style>
  <w:style w:type="paragraph" w:customStyle="1" w:styleId="Border">
    <w:name w:val="Border"/>
    <w:basedOn w:val="Normal"/>
    <w:qFormat/>
    <w:rsid w:val="00E3068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3068A"/>
    <w:rPr>
      <w:b/>
      <w:bCs/>
      <w:i/>
      <w:iCs/>
      <w:color w:val="auto"/>
    </w:rPr>
  </w:style>
  <w:style w:type="paragraph" w:styleId="IntenseQuote">
    <w:name w:val="Intense Quote"/>
    <w:basedOn w:val="Normal"/>
    <w:next w:val="Normal"/>
    <w:link w:val="IntenseQuoteChar"/>
    <w:uiPriority w:val="30"/>
    <w:qFormat/>
    <w:rsid w:val="00E3068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3068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3068A"/>
    <w:rPr>
      <w:smallCaps/>
      <w:color w:val="auto"/>
      <w:u w:val="single"/>
    </w:rPr>
  </w:style>
  <w:style w:type="character" w:styleId="IntenseReference">
    <w:name w:val="Intense Reference"/>
    <w:basedOn w:val="DefaultParagraphFont"/>
    <w:uiPriority w:val="32"/>
    <w:qFormat/>
    <w:rsid w:val="00E3068A"/>
    <w:rPr>
      <w:b/>
      <w:bCs/>
      <w:smallCaps/>
      <w:color w:val="auto"/>
      <w:spacing w:val="5"/>
      <w:u w:val="single"/>
    </w:rPr>
  </w:style>
  <w:style w:type="paragraph" w:customStyle="1" w:styleId="2ColumnHeading">
    <w:name w:val="2Column Heading"/>
    <w:basedOn w:val="BodyText"/>
    <w:qFormat/>
    <w:rsid w:val="00E3068A"/>
    <w:pPr>
      <w:spacing w:after="60"/>
      <w:ind w:left="-2268"/>
    </w:pPr>
    <w:rPr>
      <w:b/>
    </w:rPr>
  </w:style>
  <w:style w:type="paragraph" w:customStyle="1" w:styleId="Heading1TOC">
    <w:name w:val="Heading1 TOC"/>
    <w:basedOn w:val="Normal"/>
    <w:qFormat/>
    <w:rsid w:val="00E3068A"/>
    <w:pPr>
      <w:spacing w:before="240" w:after="120"/>
    </w:pPr>
    <w:rPr>
      <w:rFonts w:ascii="Times New Roman" w:hAnsi="Times New Roman"/>
      <w:b/>
      <w:sz w:val="32"/>
    </w:rPr>
  </w:style>
  <w:style w:type="paragraph" w:customStyle="1" w:styleId="Heading2TOC">
    <w:name w:val="Heading2 TOC"/>
    <w:basedOn w:val="Normal"/>
    <w:qFormat/>
    <w:rsid w:val="00E3068A"/>
    <w:pPr>
      <w:spacing w:before="240" w:after="60"/>
    </w:pPr>
    <w:rPr>
      <w:rFonts w:ascii="Times New Roman" w:hAnsi="Times New Roman"/>
      <w:b/>
      <w:sz w:val="28"/>
    </w:rPr>
  </w:style>
  <w:style w:type="character" w:customStyle="1" w:styleId="Underline">
    <w:name w:val="Underline"/>
    <w:basedOn w:val="DefaultParagraphFont"/>
    <w:qFormat/>
    <w:rsid w:val="00E3068A"/>
    <w:rPr>
      <w:u w:val="single"/>
    </w:rPr>
  </w:style>
  <w:style w:type="character" w:customStyle="1" w:styleId="BoldandItalics">
    <w:name w:val="Bold and Italics"/>
    <w:qFormat/>
    <w:rsid w:val="00E3068A"/>
    <w:rPr>
      <w:b/>
      <w:i/>
      <w:u w:val="none"/>
    </w:rPr>
  </w:style>
  <w:style w:type="paragraph" w:styleId="BalloonText">
    <w:name w:val="Balloon Text"/>
    <w:basedOn w:val="Normal"/>
    <w:link w:val="BalloonTextChar"/>
    <w:rsid w:val="00E3068A"/>
    <w:rPr>
      <w:rFonts w:ascii="Tahoma" w:hAnsi="Tahoma" w:cs="Tahoma"/>
      <w:sz w:val="16"/>
      <w:szCs w:val="16"/>
    </w:rPr>
  </w:style>
  <w:style w:type="character" w:customStyle="1" w:styleId="BalloonTextChar">
    <w:name w:val="Balloon Text Char"/>
    <w:basedOn w:val="DefaultParagraphFont"/>
    <w:link w:val="BalloonText"/>
    <w:rsid w:val="00E3068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3068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3068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3068A"/>
    <w:rPr>
      <w:b/>
      <w:color w:val="660033"/>
      <w:spacing w:val="0"/>
    </w:rPr>
  </w:style>
  <w:style w:type="paragraph" w:customStyle="1" w:styleId="Nameditemlist">
    <w:name w:val="Named item list"/>
    <w:basedOn w:val="BodyText"/>
    <w:qFormat/>
    <w:rsid w:val="00E3068A"/>
    <w:pPr>
      <w:tabs>
        <w:tab w:val="left" w:pos="2835"/>
      </w:tabs>
      <w:ind w:left="2835" w:hanging="2835"/>
    </w:pPr>
  </w:style>
  <w:style w:type="paragraph" w:customStyle="1" w:styleId="BodyTextnopadding">
    <w:name w:val="Body Text no padding"/>
    <w:basedOn w:val="BodyText"/>
    <w:qFormat/>
    <w:rsid w:val="00E3068A"/>
    <w:pPr>
      <w:spacing w:before="0" w:after="0"/>
    </w:pPr>
  </w:style>
  <w:style w:type="paragraph" w:customStyle="1" w:styleId="BodyTextBold">
    <w:name w:val="Body Text Bold"/>
    <w:basedOn w:val="BodyText"/>
    <w:qFormat/>
    <w:rsid w:val="00E3068A"/>
    <w:rPr>
      <w:b/>
    </w:rPr>
  </w:style>
  <w:style w:type="character" w:styleId="Hyperlink">
    <w:name w:val="Hyperlink"/>
    <w:basedOn w:val="DefaultParagraphFont"/>
    <w:uiPriority w:val="99"/>
    <w:unhideWhenUsed/>
    <w:rsid w:val="0009338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1181</Words>
  <Characters>7423</Characters>
  <Application>Microsoft Office Word</Application>
  <DocSecurity>0</DocSecurity>
  <Lines>309</Lines>
  <Paragraphs>187</Paragraphs>
  <ScaleCrop>false</ScaleCrop>
  <Company>Author-it Software Corporation Ltd.</Company>
  <LinksUpToDate>false</LinksUpToDate>
  <CharactersWithSpaces>8417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MSTTN2002 Set up and operate a spun bond web forming machine</dc:title>
  <dc:subject>Approved</dc:subject>
  <dc:creator>Skills Insight</dc:creator>
  <cp:keywords>Release: 1</cp:keywords>
  <dc:description>Review Date: 12 April 2008</dc:description>
  <cp:lastModifiedBy>HSD_TPCMSd.prod</cp:lastModifiedBy>
  <cp:revision>3</cp:revision>
  <dcterms:created xsi:type="dcterms:W3CDTF">2025-03-01T13:45:00Z</dcterms:created>
  <dcterms:modified xsi:type="dcterms:W3CDTF">2025-03-01T13:45:00Z</dcterms:modified>
</cp:coreProperties>
</file>