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038E" w:rsidP="003303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MSTTN2002 Set up and operate a spun bond web forming machine</w:t>
      </w:r>
      <w:r>
        <w:fldChar w:fldCharType="end"/>
      </w:r>
    </w:p>
    <w:p w:rsidR="0033038E" w:rsidP="0033038E">
      <w:pPr>
        <w:pStyle w:val="Version"/>
        <w:sectPr w:rsidSect="000A07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074F" w:rsidP="000A074F">
      <w:pPr>
        <w:pStyle w:val="SuperHeading"/>
      </w:pPr>
      <w:r w:rsidRPr="000A074F">
        <w:t>Assessment Requirements for MSTTN2002 Set up and operate a spun bond web forming machine</w:t>
      </w:r>
    </w:p>
    <w:p w:rsidR="00000000" w:rsidRPr="000A074F" w:rsidP="000A074F">
      <w:pPr>
        <w:pStyle w:val="Heading1"/>
      </w:pPr>
      <w:bookmarkStart w:id="1" w:name="O_936731"/>
      <w:bookmarkEnd w:id="1"/>
      <w:r w:rsidRPr="000A074F">
        <w:t>Modification History</w:t>
      </w:r>
    </w:p>
    <w:p w:rsidR="00000000" w:rsidRPr="000A074F" w:rsidP="0033038E">
      <w:pPr>
        <w:pStyle w:val="BodyText"/>
      </w:pPr>
      <w:r w:rsidRPr="000A074F">
        <w:t>Release 1. Supersedes and is equivalent to LMTTN2002B Set up and operate a spun bond web forming machine</w:t>
      </w:r>
    </w:p>
    <w:p w:rsidR="00000000" w:rsidRPr="000A074F" w:rsidP="000A074F">
      <w:pPr>
        <w:pStyle w:val="Heading1"/>
      </w:pPr>
      <w:bookmarkStart w:id="2" w:name="O_936734"/>
      <w:bookmarkEnd w:id="2"/>
      <w:r w:rsidRPr="000A074F">
        <w:t>Performance Evidence</w:t>
      </w:r>
    </w:p>
    <w:p w:rsidR="00000000" w:rsidRPr="000A074F" w:rsidP="0033038E">
      <w:pPr>
        <w:pStyle w:val="BodyText"/>
      </w:pPr>
      <w:r w:rsidRPr="000A074F">
        <w:t>Evidence required to demonstrate competence in this unit must be relevant to and satisfy the requirements of the elements and performance criteria, and include:</w:t>
      </w:r>
    </w:p>
    <w:p w:rsidR="00000000" w:rsidRPr="000A074F" w:rsidP="000A074F">
      <w:pPr>
        <w:pStyle w:val="ListBullet"/>
      </w:pPr>
      <w:r w:rsidRPr="000A074F">
        <w:t>reading and following work instructions, standard operating procedures an</w:t>
      </w:r>
      <w:r w:rsidRPr="000A074F">
        <w:t xml:space="preserve">d safe work practices and other reference material </w:t>
      </w:r>
    </w:p>
    <w:p w:rsidR="00000000" w:rsidRPr="000A074F" w:rsidP="000A074F">
      <w:pPr>
        <w:pStyle w:val="ListBullet"/>
      </w:pPr>
      <w:r w:rsidRPr="000A074F">
        <w:t>applying relevant standards</w:t>
      </w:r>
    </w:p>
    <w:p w:rsidR="00000000" w:rsidRPr="000A074F" w:rsidP="000A074F">
      <w:pPr>
        <w:pStyle w:val="ListBullet"/>
      </w:pPr>
      <w:r w:rsidRPr="000A074F">
        <w:t>checking machine safety equipment and reporting any faults</w:t>
      </w:r>
    </w:p>
    <w:p w:rsidR="00000000" w:rsidRPr="000A074F" w:rsidP="000A074F">
      <w:pPr>
        <w:pStyle w:val="ListBullet"/>
      </w:pPr>
      <w:r w:rsidRPr="000A074F">
        <w:t>preparing materials for web forming</w:t>
      </w:r>
    </w:p>
    <w:p w:rsidR="00000000" w:rsidRPr="000A074F" w:rsidP="000A074F">
      <w:pPr>
        <w:pStyle w:val="ListBullet"/>
      </w:pPr>
      <w:r w:rsidRPr="000A074F">
        <w:t>loading and unloading materials</w:t>
      </w:r>
    </w:p>
    <w:p w:rsidR="00000000" w:rsidRPr="000A074F" w:rsidP="000A074F">
      <w:pPr>
        <w:pStyle w:val="ListBullet"/>
      </w:pPr>
      <w:r w:rsidRPr="000A074F">
        <w:t>starting and stopping spun bond web forming machi</w:t>
      </w:r>
      <w:r w:rsidRPr="000A074F">
        <w:t>nes according to specifications on at least two (2) occasions</w:t>
      </w:r>
    </w:p>
    <w:p w:rsidR="00000000" w:rsidRPr="000A074F" w:rsidP="000A074F">
      <w:pPr>
        <w:pStyle w:val="ListBullet"/>
      </w:pPr>
      <w:r w:rsidRPr="000A074F">
        <w:t>monitoring machine operations, including machine production readings, on at least two (2) occasions</w:t>
      </w:r>
    </w:p>
    <w:p w:rsidR="00000000" w:rsidRPr="000A074F" w:rsidP="000A074F">
      <w:pPr>
        <w:pStyle w:val="ListBullet"/>
      </w:pPr>
      <w:r w:rsidRPr="000A074F">
        <w:t>recognising, rectifying and reporting machine faults or problems, as required</w:t>
      </w:r>
    </w:p>
    <w:p w:rsidR="00000000" w:rsidRPr="000A074F" w:rsidP="000A074F">
      <w:pPr>
        <w:pStyle w:val="ListBullet"/>
      </w:pPr>
      <w:r w:rsidRPr="000A074F">
        <w:t>maintaining clea</w:t>
      </w:r>
      <w:r w:rsidRPr="000A074F">
        <w:t>n machines and work environment, as required</w:t>
      </w:r>
    </w:p>
    <w:p w:rsidR="00000000" w:rsidRPr="000A074F" w:rsidP="000A074F">
      <w:pPr>
        <w:pStyle w:val="ListBullet"/>
      </w:pPr>
      <w:r w:rsidRPr="000A074F">
        <w:t>undertaking quality checks and recognising and responding to faulty product</w:t>
      </w:r>
    </w:p>
    <w:p w:rsidR="00000000" w:rsidRPr="000A074F" w:rsidP="000A074F">
      <w:pPr>
        <w:pStyle w:val="ListBullet"/>
      </w:pPr>
      <w:r w:rsidRPr="000A074F">
        <w:t>applying workplace procedures</w:t>
      </w:r>
    </w:p>
    <w:p w:rsidR="00000000" w:rsidRPr="000A074F" w:rsidP="000A074F">
      <w:pPr>
        <w:pStyle w:val="ListBullet"/>
      </w:pPr>
      <w:r w:rsidRPr="000A074F">
        <w:t>maintaining accurate records.</w:t>
      </w:r>
    </w:p>
    <w:p w:rsidR="00000000" w:rsidRPr="000A074F" w:rsidP="000A074F">
      <w:pPr>
        <w:pStyle w:val="AllowPageBreak"/>
      </w:pPr>
    </w:p>
    <w:p w:rsidR="00000000" w:rsidRPr="000A074F" w:rsidP="000A074F">
      <w:pPr>
        <w:pStyle w:val="Heading1"/>
      </w:pPr>
      <w:bookmarkStart w:id="3" w:name="O_936733"/>
      <w:bookmarkEnd w:id="3"/>
      <w:r w:rsidRPr="000A074F">
        <w:t>Knowledge Evidence</w:t>
      </w:r>
    </w:p>
    <w:p w:rsidR="00000000" w:rsidRPr="000A074F" w:rsidP="0033038E">
      <w:pPr>
        <w:pStyle w:val="BodyText"/>
      </w:pPr>
      <w:r w:rsidRPr="000A074F">
        <w:t>Evidence must be provided that demonstr</w:t>
      </w:r>
      <w:r w:rsidRPr="000A074F">
        <w:t>ates knowledge of:</w:t>
      </w:r>
    </w:p>
    <w:p w:rsidR="00000000" w:rsidRPr="000A074F" w:rsidP="000A074F">
      <w:pPr>
        <w:pStyle w:val="ListBullet"/>
      </w:pPr>
      <w:r w:rsidRPr="000A074F">
        <w:t>safe work practices and procedures and use of personal protective equipment (PPE)</w:t>
      </w:r>
    </w:p>
    <w:p w:rsidR="00000000" w:rsidRPr="000A074F" w:rsidP="000A074F">
      <w:pPr>
        <w:pStyle w:val="ListBullet"/>
      </w:pPr>
      <w:r w:rsidRPr="000A074F">
        <w:t>relevant Australian Standards</w:t>
      </w:r>
    </w:p>
    <w:p w:rsidR="00000000" w:rsidRPr="000A074F" w:rsidP="000A074F">
      <w:pPr>
        <w:pStyle w:val="ListBullet"/>
      </w:pPr>
      <w:r w:rsidRPr="000A074F">
        <w:t>operational variables, including:</w:t>
      </w:r>
    </w:p>
    <w:p w:rsidR="00000000" w:rsidRPr="000A074F" w:rsidP="000A074F">
      <w:pPr>
        <w:pStyle w:val="ListBullet2"/>
      </w:pPr>
      <w:r w:rsidRPr="000A074F">
        <w:t>polymer throughput</w:t>
      </w:r>
    </w:p>
    <w:p w:rsidR="00000000" w:rsidRPr="000A074F" w:rsidP="000A074F">
      <w:pPr>
        <w:pStyle w:val="ListBullet2"/>
      </w:pPr>
      <w:r w:rsidRPr="000A074F">
        <w:t>air throughput</w:t>
      </w:r>
    </w:p>
    <w:p w:rsidR="00000000" w:rsidRPr="000A074F" w:rsidP="000A074F">
      <w:pPr>
        <w:pStyle w:val="ListBullet2"/>
      </w:pPr>
      <w:r w:rsidRPr="000A074F">
        <w:t>spinneret configuration (hole size and distance to collector)</w:t>
      </w:r>
    </w:p>
    <w:p w:rsidR="00000000" w:rsidRPr="000A074F" w:rsidP="000A074F">
      <w:pPr>
        <w:pStyle w:val="ListBullet2"/>
      </w:pPr>
      <w:r w:rsidRPr="000A074F">
        <w:t>spinning, drawing and deposition options and techniques</w:t>
      </w:r>
    </w:p>
    <w:p w:rsidR="00000000" w:rsidRPr="000A074F" w:rsidP="000A074F">
      <w:pPr>
        <w:pStyle w:val="ListBullet2"/>
      </w:pPr>
      <w:r w:rsidRPr="000A074F">
        <w:t>bonding techniques and options</w:t>
      </w:r>
    </w:p>
    <w:p w:rsidR="00000000" w:rsidRPr="000A074F" w:rsidP="000A074F">
      <w:pPr>
        <w:pStyle w:val="ListBullet2"/>
      </w:pPr>
      <w:r w:rsidRPr="000A074F">
        <w:t>filament types, including:</w:t>
      </w:r>
    </w:p>
    <w:p w:rsidR="00000000" w:rsidRPr="000A074F" w:rsidP="000A074F">
      <w:pPr>
        <w:pStyle w:val="ListBullet3"/>
      </w:pPr>
      <w:r w:rsidRPr="000A074F">
        <w:t>polyester</w:t>
      </w:r>
    </w:p>
    <w:p w:rsidR="00000000" w:rsidRPr="000A074F" w:rsidP="000A074F">
      <w:pPr>
        <w:pStyle w:val="ListBullet3"/>
      </w:pPr>
      <w:r w:rsidRPr="000A074F">
        <w:t>polypropylene</w:t>
      </w:r>
    </w:p>
    <w:p w:rsidR="00000000" w:rsidRPr="000A074F" w:rsidP="000A074F">
      <w:pPr>
        <w:pStyle w:val="ListBullet"/>
      </w:pPr>
      <w:r w:rsidRPr="000A074F">
        <w:t>filament characteristics, including:</w:t>
      </w:r>
    </w:p>
    <w:p w:rsidR="00000000" w:rsidRPr="000A074F" w:rsidP="000A074F">
      <w:pPr>
        <w:pStyle w:val="ListBullet2"/>
      </w:pPr>
      <w:r w:rsidRPr="000A074F">
        <w:t>spinnability</w:t>
      </w:r>
    </w:p>
    <w:p w:rsidR="00000000" w:rsidRPr="000A074F" w:rsidP="000A074F">
      <w:pPr>
        <w:pStyle w:val="ListBullet2"/>
      </w:pPr>
      <w:r w:rsidRPr="000A074F">
        <w:t>filament structure</w:t>
      </w:r>
    </w:p>
    <w:p w:rsidR="00000000" w:rsidRPr="000A074F" w:rsidP="000A074F">
      <w:pPr>
        <w:pStyle w:val="ListBullet2"/>
      </w:pPr>
      <w:r w:rsidRPr="000A074F">
        <w:t>filament crimp</w:t>
      </w:r>
    </w:p>
    <w:p w:rsidR="00000000" w:rsidRPr="000A074F" w:rsidP="000A074F">
      <w:pPr>
        <w:pStyle w:val="ListBullet"/>
      </w:pPr>
      <w:r w:rsidRPr="000A074F">
        <w:t>measuring units, including decitex and denier</w:t>
      </w:r>
    </w:p>
    <w:p w:rsidR="00000000" w:rsidRPr="000A074F" w:rsidP="000A074F">
      <w:pPr>
        <w:pStyle w:val="ListBullet"/>
      </w:pPr>
      <w:r w:rsidRPr="000A074F">
        <w:t>work health and safety (WHS) practices, including hazard identification and control measures</w:t>
      </w:r>
    </w:p>
    <w:p w:rsidR="00000000" w:rsidRPr="000A074F" w:rsidP="000A074F">
      <w:pPr>
        <w:pStyle w:val="ListBullet"/>
      </w:pPr>
      <w:r w:rsidRPr="000A074F">
        <w:t>quality practices</w:t>
      </w:r>
    </w:p>
    <w:p w:rsidR="00000000" w:rsidRPr="000A074F" w:rsidP="000A074F">
      <w:pPr>
        <w:pStyle w:val="ListBullet"/>
      </w:pPr>
      <w:r w:rsidRPr="000A074F">
        <w:t>workplace procedures</w:t>
      </w:r>
    </w:p>
    <w:p w:rsidR="00000000" w:rsidRPr="000A074F" w:rsidP="000A074F">
      <w:pPr>
        <w:pStyle w:val="ListBullet"/>
      </w:pPr>
      <w:r w:rsidRPr="000A074F">
        <w:t>recording and reporting practices.</w:t>
      </w:r>
    </w:p>
    <w:p w:rsidR="00000000" w:rsidRPr="000A074F" w:rsidP="000A074F">
      <w:pPr>
        <w:pStyle w:val="AllowPageBreak"/>
      </w:pPr>
    </w:p>
    <w:p w:rsidR="00000000" w:rsidRPr="000A074F" w:rsidP="000A074F">
      <w:pPr>
        <w:pStyle w:val="Heading1"/>
      </w:pPr>
      <w:bookmarkStart w:id="4" w:name="O_936732"/>
      <w:bookmarkEnd w:id="4"/>
      <w:r w:rsidRPr="000A074F">
        <w:t>Assessment Conditions</w:t>
      </w:r>
    </w:p>
    <w:p w:rsidR="00000000" w:rsidRPr="000A074F" w:rsidP="000A074F">
      <w:pPr>
        <w:pStyle w:val="ListBullet"/>
      </w:pPr>
      <w:r w:rsidRPr="000A074F">
        <w:t>Assessors must:</w:t>
      </w:r>
    </w:p>
    <w:p w:rsidR="00000000" w:rsidRPr="000A074F" w:rsidP="000A074F">
      <w:pPr>
        <w:pStyle w:val="ListBullet2"/>
      </w:pPr>
      <w:r w:rsidRPr="000A074F">
        <w:t>satisfy the assessor competency requirements that are in place at the time of the assessment, as set by the VET regulator</w:t>
      </w:r>
    </w:p>
    <w:p w:rsidR="00000000" w:rsidRPr="000A074F" w:rsidP="000A074F">
      <w:pPr>
        <w:pStyle w:val="ListBullet2"/>
      </w:pPr>
      <w:r w:rsidRPr="000A074F">
        <w:t>have vocational competency in setting up and operating a spun bond web forming</w:t>
      </w:r>
      <w:r w:rsidRPr="000A074F">
        <w:t xml:space="preserve"> machine, at least to the level being assessed, with relevant industry knowledge and experience.</w:t>
      </w:r>
    </w:p>
    <w:p w:rsidR="00000000" w:rsidRPr="000A074F" w:rsidP="000A074F">
      <w:pPr>
        <w:pStyle w:val="ListBullet"/>
      </w:pPr>
      <w:r w:rsidRPr="000A074F">
        <w:t>Assessment should occur in operational workplace situations. Where this is not possible, or where personal safety or environmental damage are limiting factors</w:t>
      </w:r>
      <w:r w:rsidRPr="000A074F">
        <w:t>, assessment must occur in a sufficiently rigorous simulated environment reflecting realistic operational workplace conditions. This must cover all aspects of workplace performance, including environment, task skills, task management skills, contingency ma</w:t>
      </w:r>
      <w:r w:rsidRPr="000A074F">
        <w:t>nagement skills and job role environment skills.</w:t>
      </w:r>
    </w:p>
    <w:p w:rsidR="00000000" w:rsidRPr="000A074F" w:rsidP="000A074F">
      <w:pPr>
        <w:pStyle w:val="ListBullet"/>
      </w:pPr>
      <w:r w:rsidRPr="000A074F">
        <w:t>Assessment processes and techniques must be appropriate to the language, literacy and numeracy requirements of the work being performed and the needs of the candidate.</w:t>
      </w:r>
    </w:p>
    <w:p w:rsidR="00000000" w:rsidRPr="000A074F" w:rsidP="000A074F">
      <w:pPr>
        <w:pStyle w:val="ListBullet"/>
      </w:pPr>
      <w:r w:rsidRPr="000A074F">
        <w:t xml:space="preserve">Conditions for assessment must include </w:t>
      </w:r>
      <w:r w:rsidRPr="000A074F">
        <w:t>access to all tools, equipment, materials and documentation required, including relevant workplace procedures, product and manufacturing specifications associated with this unit.</w:t>
      </w:r>
    </w:p>
    <w:p w:rsidR="00000000" w:rsidRPr="000A074F" w:rsidP="000A074F">
      <w:pPr>
        <w:pStyle w:val="AllowPageBreak"/>
      </w:pPr>
    </w:p>
    <w:p w:rsidR="00000000" w:rsidRPr="000A074F" w:rsidP="000A074F">
      <w:pPr>
        <w:pStyle w:val="Heading1"/>
      </w:pPr>
      <w:bookmarkStart w:id="5" w:name="O_936730"/>
      <w:bookmarkEnd w:id="5"/>
      <w:r w:rsidRPr="000A074F">
        <w:t>Links</w:t>
      </w:r>
    </w:p>
    <w:p w:rsidR="00000000" w:rsidRPr="000A074F" w:rsidP="0033038E">
      <w:pPr>
        <w:pStyle w:val="BodyText"/>
      </w:pPr>
      <w:r w:rsidRPr="000A074F">
        <w:t>Companion Volume implementation guides are found in VE</w:t>
      </w:r>
      <w:r w:rsidRPr="000A074F">
        <w:t xml:space="preserve">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0411EF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A074F" w:rsidP="000A074F"/>
    <w:sectPr w:rsidSect="000A074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7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74F" w:rsidRPr="0033038E" w:rsidP="003303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7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38E" w:rsidP="000A07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3038E" w:rsidP="000A07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3038E" w:rsidP="000A07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7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3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074F" w:rsidRPr="0033038E" w:rsidP="003303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7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038E" w:rsidRPr="002D2AF8" w:rsidP="000A07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MSTTN2002 Set up and operate a spun bond web forming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33038E" w:rsidP="000A07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E09F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A8B4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5AE1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07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07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07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07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07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07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07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07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07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07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07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074F"/>
  </w:style>
  <w:style w:type="character" w:customStyle="1" w:styleId="Heading1Char">
    <w:name w:val="Heading 1 Char"/>
    <w:basedOn w:val="DefaultParagraphFont"/>
    <w:link w:val="Heading1"/>
    <w:rsid w:val="000A07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07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07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074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A074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A07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07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A074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A07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07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07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07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07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07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07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07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07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07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07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07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07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07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07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07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07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07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07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07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A074F"/>
    <w:rPr>
      <w:b/>
      <w:spacing w:val="0"/>
    </w:rPr>
  </w:style>
  <w:style w:type="paragraph" w:customStyle="1" w:styleId="SuperTitle">
    <w:name w:val="SuperTitle"/>
    <w:basedOn w:val="Title"/>
    <w:rsid w:val="000A07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07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07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A07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07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07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07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07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07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07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07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07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A074F"/>
    <w:rPr>
      <w:i/>
    </w:rPr>
  </w:style>
  <w:style w:type="paragraph" w:styleId="Caption">
    <w:name w:val="caption"/>
    <w:basedOn w:val="BodyText"/>
    <w:next w:val="Normal"/>
    <w:qFormat/>
    <w:rsid w:val="000A07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07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07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074F"/>
  </w:style>
  <w:style w:type="paragraph" w:styleId="TableofFigures">
    <w:name w:val="table of figures"/>
    <w:basedOn w:val="Normal"/>
    <w:next w:val="Normal"/>
    <w:semiHidden/>
    <w:rsid w:val="000A07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074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A074F"/>
    <w:rPr>
      <w:rFonts w:ascii="Wingdings" w:hAnsi="Wingdings"/>
    </w:rPr>
  </w:style>
  <w:style w:type="paragraph" w:customStyle="1" w:styleId="TableHeading">
    <w:name w:val="Table Heading"/>
    <w:basedOn w:val="HeadingBase"/>
    <w:rsid w:val="000A07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074F"/>
    <w:rPr>
      <w:color w:val="0033CC"/>
      <w:u w:val="none"/>
    </w:rPr>
  </w:style>
  <w:style w:type="paragraph" w:customStyle="1" w:styleId="BodyTextRight">
    <w:name w:val="Body Text Right"/>
    <w:basedOn w:val="BodyText"/>
    <w:rsid w:val="000A07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07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074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07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07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07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074F"/>
    <w:rPr>
      <w:sz w:val="32"/>
    </w:rPr>
  </w:style>
  <w:style w:type="paragraph" w:customStyle="1" w:styleId="HeadingProcedure">
    <w:name w:val="Heading Procedure"/>
    <w:basedOn w:val="HeadingBase"/>
    <w:next w:val="Normal"/>
    <w:rsid w:val="000A07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074F"/>
    <w:pPr>
      <w:spacing w:before="60" w:after="60"/>
    </w:pPr>
  </w:style>
  <w:style w:type="paragraph" w:styleId="ListContinue">
    <w:name w:val="List Continue"/>
    <w:basedOn w:val="List"/>
    <w:rsid w:val="000A074F"/>
    <w:pPr>
      <w:ind w:firstLine="0"/>
    </w:pPr>
  </w:style>
  <w:style w:type="paragraph" w:customStyle="1" w:styleId="ListNote">
    <w:name w:val="List Note"/>
    <w:basedOn w:val="List"/>
    <w:rsid w:val="000A07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07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07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074F"/>
    <w:rPr>
      <w:rFonts w:ascii="Courier New" w:hAnsi="Courier New"/>
    </w:rPr>
  </w:style>
  <w:style w:type="paragraph" w:customStyle="1" w:styleId="NoteBullet">
    <w:name w:val="Note Bullet"/>
    <w:basedOn w:val="Note"/>
    <w:rsid w:val="000A07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07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07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07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074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A07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07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074F"/>
    <w:rPr>
      <w:b/>
      <w:smallCaps/>
    </w:rPr>
  </w:style>
  <w:style w:type="paragraph" w:customStyle="1" w:styleId="TableListNumber">
    <w:name w:val="Table List Number"/>
    <w:basedOn w:val="ListNumber"/>
    <w:rsid w:val="000A07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07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074F"/>
    <w:pPr>
      <w:numPr>
        <w:numId w:val="10"/>
      </w:numPr>
    </w:pPr>
  </w:style>
  <w:style w:type="paragraph" w:customStyle="1" w:styleId="ListAlpha2">
    <w:name w:val="List Alpha 2"/>
    <w:basedOn w:val="List2"/>
    <w:rsid w:val="000A074F"/>
    <w:pPr>
      <w:numPr>
        <w:numId w:val="9"/>
      </w:numPr>
    </w:pPr>
  </w:style>
  <w:style w:type="paragraph" w:styleId="List2">
    <w:name w:val="List 2"/>
    <w:basedOn w:val="BodyText"/>
    <w:rsid w:val="000A07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07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07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074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A074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A074F"/>
    <w:pPr>
      <w:numPr>
        <w:numId w:val="5"/>
      </w:numPr>
    </w:pPr>
  </w:style>
  <w:style w:type="paragraph" w:styleId="ListContinue2">
    <w:name w:val="List Continue 2"/>
    <w:basedOn w:val="List2"/>
    <w:rsid w:val="000A074F"/>
    <w:pPr>
      <w:ind w:firstLine="0"/>
    </w:pPr>
  </w:style>
  <w:style w:type="paragraph" w:styleId="ListContinue3">
    <w:name w:val="List Continue 3"/>
    <w:basedOn w:val="List3"/>
    <w:rsid w:val="000A074F"/>
    <w:pPr>
      <w:ind w:left="1021" w:firstLine="0"/>
    </w:pPr>
  </w:style>
  <w:style w:type="paragraph" w:styleId="ListContinue4">
    <w:name w:val="List Continue 4"/>
    <w:basedOn w:val="List4"/>
    <w:rsid w:val="000A074F"/>
    <w:pPr>
      <w:ind w:firstLine="0"/>
    </w:pPr>
  </w:style>
  <w:style w:type="paragraph" w:styleId="ListContinue5">
    <w:name w:val="List Continue 5"/>
    <w:basedOn w:val="List5"/>
    <w:rsid w:val="000A074F"/>
    <w:pPr>
      <w:ind w:firstLine="0"/>
    </w:pPr>
  </w:style>
  <w:style w:type="paragraph" w:styleId="ListNumber3">
    <w:name w:val="List Number 3"/>
    <w:basedOn w:val="List3"/>
    <w:rsid w:val="000A074F"/>
    <w:pPr>
      <w:numPr>
        <w:numId w:val="6"/>
      </w:numPr>
    </w:pPr>
  </w:style>
  <w:style w:type="paragraph" w:styleId="ListNumber4">
    <w:name w:val="List Number 4"/>
    <w:basedOn w:val="List4"/>
    <w:rsid w:val="000A074F"/>
    <w:pPr>
      <w:numPr>
        <w:numId w:val="7"/>
      </w:numPr>
    </w:pPr>
  </w:style>
  <w:style w:type="paragraph" w:styleId="ListNumber5">
    <w:name w:val="List Number 5"/>
    <w:basedOn w:val="List5"/>
    <w:rsid w:val="000A074F"/>
    <w:pPr>
      <w:numPr>
        <w:numId w:val="8"/>
      </w:numPr>
    </w:pPr>
  </w:style>
  <w:style w:type="paragraph" w:styleId="BlockText">
    <w:name w:val="Block Text"/>
    <w:basedOn w:val="Normal"/>
    <w:rsid w:val="000A07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07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074F"/>
    <w:rPr>
      <w:sz w:val="16"/>
      <w:vertAlign w:val="superscript"/>
    </w:rPr>
  </w:style>
  <w:style w:type="character" w:customStyle="1" w:styleId="Symbols">
    <w:name w:val="Symbols"/>
    <w:basedOn w:val="DefaultParagraphFont"/>
    <w:rsid w:val="000A074F"/>
    <w:rPr>
      <w:rFonts w:ascii="Symbol" w:hAnsi="Symbol"/>
    </w:rPr>
  </w:style>
  <w:style w:type="character" w:customStyle="1" w:styleId="MenuOptions">
    <w:name w:val="Menu Options"/>
    <w:basedOn w:val="DefaultParagraphFont"/>
    <w:rsid w:val="000A07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074F"/>
    <w:rPr>
      <w:b/>
    </w:rPr>
  </w:style>
  <w:style w:type="character" w:customStyle="1" w:styleId="Underlined">
    <w:name w:val="Underlined"/>
    <w:basedOn w:val="DefaultParagraphFont"/>
    <w:rsid w:val="000A074F"/>
    <w:rPr>
      <w:u w:val="single"/>
    </w:rPr>
  </w:style>
  <w:style w:type="paragraph" w:customStyle="1" w:styleId="TableBodyTextRight">
    <w:name w:val="Table Body Text Right"/>
    <w:basedOn w:val="TableBodyText"/>
    <w:rsid w:val="000A07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074F"/>
    <w:rPr>
      <w:sz w:val="18"/>
    </w:rPr>
  </w:style>
  <w:style w:type="paragraph" w:customStyle="1" w:styleId="BodySmallRight">
    <w:name w:val="Body Small Right"/>
    <w:basedOn w:val="BodyTextRight"/>
    <w:rsid w:val="000A074F"/>
    <w:rPr>
      <w:sz w:val="18"/>
      <w:szCs w:val="18"/>
    </w:rPr>
  </w:style>
  <w:style w:type="paragraph" w:customStyle="1" w:styleId="MarginEdition">
    <w:name w:val="Margin Edition"/>
    <w:basedOn w:val="MarginNote"/>
    <w:rsid w:val="000A07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074F"/>
    <w:rPr>
      <w:sz w:val="2"/>
      <w:szCs w:val="2"/>
    </w:rPr>
  </w:style>
  <w:style w:type="character" w:customStyle="1" w:styleId="Small">
    <w:name w:val="Small"/>
    <w:basedOn w:val="DefaultParagraphFont"/>
    <w:rsid w:val="000A074F"/>
    <w:rPr>
      <w:sz w:val="16"/>
    </w:rPr>
  </w:style>
  <w:style w:type="paragraph" w:customStyle="1" w:styleId="WideTable">
    <w:name w:val="Wide Table"/>
    <w:basedOn w:val="Normal"/>
    <w:rsid w:val="000A07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074F"/>
  </w:style>
  <w:style w:type="paragraph" w:styleId="Quote">
    <w:name w:val="Quote"/>
    <w:basedOn w:val="Heading1"/>
    <w:link w:val="QuoteChar"/>
    <w:qFormat/>
    <w:rsid w:val="000A07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07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074F"/>
    <w:pPr>
      <w:pageBreakBefore/>
    </w:pPr>
  </w:style>
  <w:style w:type="paragraph" w:customStyle="1" w:styleId="Border">
    <w:name w:val="Border"/>
    <w:basedOn w:val="Normal"/>
    <w:qFormat/>
    <w:rsid w:val="000A07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07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07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07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07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07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07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07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07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074F"/>
    <w:rPr>
      <w:u w:val="single"/>
    </w:rPr>
  </w:style>
  <w:style w:type="character" w:customStyle="1" w:styleId="BoldandItalics">
    <w:name w:val="Bold and Italics"/>
    <w:qFormat/>
    <w:rsid w:val="000A074F"/>
    <w:rPr>
      <w:b/>
      <w:i/>
      <w:u w:val="none"/>
    </w:rPr>
  </w:style>
  <w:style w:type="paragraph" w:styleId="BalloonText">
    <w:name w:val="Balloon Text"/>
    <w:basedOn w:val="Normal"/>
    <w:link w:val="BalloonTextChar"/>
    <w:rsid w:val="000A07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07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07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07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07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07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074F"/>
    <w:pPr>
      <w:spacing w:before="0" w:after="0"/>
    </w:pPr>
  </w:style>
  <w:style w:type="paragraph" w:customStyle="1" w:styleId="BodyTextBold">
    <w:name w:val="Body Text Bold"/>
    <w:basedOn w:val="BodyText"/>
    <w:qFormat/>
    <w:rsid w:val="000A074F"/>
    <w:rPr>
      <w:b/>
    </w:rPr>
  </w:style>
  <w:style w:type="character" w:styleId="Hyperlink">
    <w:name w:val="Hyperlink"/>
    <w:basedOn w:val="DefaultParagraphFont"/>
    <w:uiPriority w:val="99"/>
    <w:unhideWhenUsed/>
    <w:rsid w:val="003303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456</Words>
  <Characters>3071</Characters>
  <Application>Microsoft Office Word</Application>
  <DocSecurity>0</DocSecurity>
  <Lines>80</Lines>
  <Paragraphs>58</Paragraphs>
  <ScaleCrop>false</ScaleCrop>
  <Company>Author-it Software Corporation Ltd.</Company>
  <LinksUpToDate>false</LinksUpToDate>
  <CharactersWithSpaces>3469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MSTTN2002 Set up and operate a spun bond web forming machine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2021-07-21T08:39:00Z</dcterms:created>
  <dcterms:modified xsi:type="dcterms:W3CDTF">2021-07-21T08:39:00Z</dcterms:modified>
</cp:coreProperties>
</file>