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AF7" w:rsidP="00577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MSTTN2001 Set up and operate a dry laid web forming machine</w:t>
      </w:r>
      <w:r>
        <w:fldChar w:fldCharType="end"/>
      </w:r>
    </w:p>
    <w:p w:rsidR="00577AF7" w:rsidP="00577AF7">
      <w:pPr>
        <w:pStyle w:val="Version"/>
        <w:sectPr w:rsidSect="00A509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9C1" w:rsidP="00A509C1">
      <w:pPr>
        <w:pStyle w:val="SuperHeading"/>
      </w:pPr>
      <w:r w:rsidRPr="00A509C1">
        <w:t>Assessment Requirements for MSTTN2001 Set up and operate a dry laid web forming machine</w:t>
      </w:r>
    </w:p>
    <w:p w:rsidR="00000000" w:rsidRPr="00A509C1" w:rsidP="00A509C1">
      <w:pPr>
        <w:pStyle w:val="Heading1"/>
      </w:pPr>
      <w:bookmarkStart w:id="1" w:name="O_936712"/>
      <w:bookmarkEnd w:id="1"/>
      <w:r w:rsidRPr="00A509C1">
        <w:t>Modification History</w:t>
      </w:r>
    </w:p>
    <w:p w:rsidR="00000000" w:rsidRPr="00A509C1" w:rsidP="00577AF7">
      <w:pPr>
        <w:pStyle w:val="BodyText"/>
      </w:pPr>
      <w:r w:rsidRPr="00A509C1">
        <w:t>Release 1. Supersedes and is equivalent to LMTTN2001B Set up and operate a dry laid web forming machine</w:t>
      </w:r>
    </w:p>
    <w:p w:rsidR="00000000" w:rsidRPr="00A509C1" w:rsidP="00A509C1">
      <w:pPr>
        <w:pStyle w:val="Heading1"/>
      </w:pPr>
      <w:bookmarkStart w:id="2" w:name="O_936715"/>
      <w:bookmarkEnd w:id="2"/>
      <w:r w:rsidRPr="00A509C1">
        <w:t>Performance Evidence</w:t>
      </w:r>
    </w:p>
    <w:p w:rsidR="00000000" w:rsidRPr="00A509C1" w:rsidP="00577AF7">
      <w:pPr>
        <w:pStyle w:val="BodyText"/>
      </w:pPr>
      <w:r w:rsidRPr="00A509C1">
        <w:t>Evidence required to demonstrate competence in this unit must be relevant to and satisfy the requirements of the elements and performance criteria on at least two occasions and include:</w:t>
      </w:r>
    </w:p>
    <w:p w:rsidR="00000000" w:rsidRPr="00A509C1" w:rsidP="00A509C1">
      <w:pPr>
        <w:pStyle w:val="ListBullet"/>
      </w:pPr>
      <w:r w:rsidRPr="00A509C1">
        <w:t>reading and following work instructions, standar</w:t>
      </w:r>
      <w:r w:rsidRPr="00A509C1">
        <w:t xml:space="preserve">d operating procedures (SOPs), safe work practices and other reference material </w:t>
      </w:r>
    </w:p>
    <w:p w:rsidR="00000000" w:rsidRPr="00A509C1" w:rsidP="00A509C1">
      <w:pPr>
        <w:pStyle w:val="ListBullet"/>
      </w:pPr>
      <w:r w:rsidRPr="00A509C1">
        <w:t>applying relevant standards</w:t>
      </w:r>
    </w:p>
    <w:p w:rsidR="00000000" w:rsidRPr="00A509C1" w:rsidP="00A509C1">
      <w:pPr>
        <w:pStyle w:val="ListBullet"/>
      </w:pPr>
      <w:r w:rsidRPr="00A509C1">
        <w:t>checking machine safety equipment and reporting any faults</w:t>
      </w:r>
    </w:p>
    <w:p w:rsidR="00000000" w:rsidRPr="00A509C1" w:rsidP="00A509C1">
      <w:pPr>
        <w:pStyle w:val="ListBullet"/>
      </w:pPr>
      <w:r w:rsidRPr="00A509C1">
        <w:t>preparing materials for web forming</w:t>
      </w:r>
    </w:p>
    <w:p w:rsidR="00000000" w:rsidRPr="00A509C1" w:rsidP="00A509C1">
      <w:pPr>
        <w:pStyle w:val="ListBullet"/>
      </w:pPr>
      <w:r w:rsidRPr="00A509C1">
        <w:t>loading and unloading materials</w:t>
      </w:r>
    </w:p>
    <w:p w:rsidR="00000000" w:rsidRPr="00A509C1" w:rsidP="00A509C1">
      <w:pPr>
        <w:pStyle w:val="ListBullet"/>
      </w:pPr>
      <w:r w:rsidRPr="00A509C1">
        <w:t>starting and stoppin</w:t>
      </w:r>
      <w:r w:rsidRPr="00A509C1">
        <w:t>g dry laid web forming machines according to specifications on at least two (2) occasions</w:t>
      </w:r>
    </w:p>
    <w:p w:rsidR="00000000" w:rsidRPr="00A509C1" w:rsidP="00A509C1">
      <w:pPr>
        <w:pStyle w:val="ListBullet"/>
      </w:pPr>
      <w:r w:rsidRPr="00A509C1">
        <w:t>monitoring machine operations, including machine production readings, on at least two (2) occasions</w:t>
      </w:r>
    </w:p>
    <w:p w:rsidR="00000000" w:rsidRPr="00A509C1" w:rsidP="00A509C1">
      <w:pPr>
        <w:pStyle w:val="ListBullet"/>
      </w:pPr>
      <w:r w:rsidRPr="00A509C1">
        <w:t>recognising, rectifying and reporting machine faults or problems a</w:t>
      </w:r>
      <w:r w:rsidRPr="00A509C1">
        <w:t>s required</w:t>
      </w:r>
    </w:p>
    <w:p w:rsidR="00000000" w:rsidRPr="00A509C1" w:rsidP="00A509C1">
      <w:pPr>
        <w:pStyle w:val="ListBullet"/>
      </w:pPr>
      <w:r w:rsidRPr="00A509C1">
        <w:t>maintaining clean machines and work environment, as required</w:t>
      </w:r>
    </w:p>
    <w:p w:rsidR="00000000" w:rsidRPr="00A509C1" w:rsidP="00A509C1">
      <w:pPr>
        <w:pStyle w:val="ListBullet"/>
      </w:pPr>
      <w:r w:rsidRPr="00A509C1">
        <w:t>undertaking quality checks and recognising and responding to faulty product</w:t>
      </w:r>
    </w:p>
    <w:p w:rsidR="00000000" w:rsidRPr="00A509C1" w:rsidP="00A509C1">
      <w:pPr>
        <w:pStyle w:val="ListBullet"/>
      </w:pPr>
      <w:r w:rsidRPr="00A509C1">
        <w:t>applying workplace procedures</w:t>
      </w:r>
    </w:p>
    <w:p w:rsidR="00000000" w:rsidRPr="00A509C1" w:rsidP="00A509C1">
      <w:pPr>
        <w:pStyle w:val="ListBullet"/>
      </w:pPr>
      <w:r w:rsidRPr="00A509C1">
        <w:t>maintaining accurate records.</w:t>
      </w:r>
    </w:p>
    <w:p w:rsidR="00000000" w:rsidRPr="00A509C1" w:rsidP="00A509C1">
      <w:pPr>
        <w:pStyle w:val="AllowPageBreak"/>
      </w:pPr>
    </w:p>
    <w:p w:rsidR="00000000" w:rsidRPr="00A509C1" w:rsidP="00A509C1">
      <w:pPr>
        <w:pStyle w:val="Heading1"/>
      </w:pPr>
      <w:bookmarkStart w:id="3" w:name="O_936714"/>
      <w:bookmarkEnd w:id="3"/>
      <w:r w:rsidRPr="00A509C1">
        <w:t>Knowledge Evidence</w:t>
      </w:r>
    </w:p>
    <w:p w:rsidR="00000000" w:rsidRPr="00A509C1" w:rsidP="00577AF7">
      <w:pPr>
        <w:pStyle w:val="BodyText"/>
      </w:pPr>
      <w:r w:rsidRPr="00A509C1">
        <w:t>Evidence mus</w:t>
      </w:r>
      <w:r w:rsidRPr="00A509C1">
        <w:t>t be provided that demonstrates knowledge of:</w:t>
      </w:r>
    </w:p>
    <w:p w:rsidR="00000000" w:rsidRPr="00A509C1" w:rsidP="00A509C1">
      <w:pPr>
        <w:pStyle w:val="ListBullet"/>
      </w:pPr>
      <w:r w:rsidRPr="00A509C1">
        <w:t>safe work practices and procedures and use of personal protective equipment (PPE)</w:t>
      </w:r>
    </w:p>
    <w:p w:rsidR="00000000" w:rsidRPr="00A509C1" w:rsidP="00A509C1">
      <w:pPr>
        <w:pStyle w:val="ListBullet"/>
      </w:pPr>
      <w:r w:rsidRPr="00A509C1">
        <w:t>relevant Australian Standards</w:t>
      </w:r>
    </w:p>
    <w:p w:rsidR="00000000" w:rsidRPr="00A509C1" w:rsidP="00A509C1">
      <w:pPr>
        <w:pStyle w:val="ListBullet"/>
      </w:pPr>
      <w:r w:rsidRPr="00A509C1">
        <w:t>fibre types, including:</w:t>
      </w:r>
    </w:p>
    <w:p w:rsidR="00000000" w:rsidRPr="00A509C1" w:rsidP="00A509C1">
      <w:pPr>
        <w:pStyle w:val="ListBullet2"/>
      </w:pPr>
      <w:r w:rsidRPr="00A509C1">
        <w:t>rayon and other cellulosics</w:t>
      </w:r>
    </w:p>
    <w:p w:rsidR="00000000" w:rsidRPr="00A509C1" w:rsidP="00A509C1">
      <w:pPr>
        <w:pStyle w:val="ListBullet2"/>
      </w:pPr>
      <w:r w:rsidRPr="00A509C1">
        <w:t>nylon</w:t>
      </w:r>
    </w:p>
    <w:p w:rsidR="00000000" w:rsidRPr="00A509C1" w:rsidP="00A509C1">
      <w:pPr>
        <w:pStyle w:val="ListBullet2"/>
      </w:pPr>
      <w:r w:rsidRPr="00A509C1">
        <w:t>polyester</w:t>
      </w:r>
    </w:p>
    <w:p w:rsidR="00000000" w:rsidRPr="00A509C1" w:rsidP="00A509C1">
      <w:pPr>
        <w:pStyle w:val="ListBullet2"/>
      </w:pPr>
      <w:r w:rsidRPr="00A509C1">
        <w:t>polypropylene</w:t>
      </w:r>
    </w:p>
    <w:p w:rsidR="00000000" w:rsidRPr="00A509C1" w:rsidP="00A509C1">
      <w:pPr>
        <w:pStyle w:val="ListBullet2"/>
      </w:pPr>
      <w:r w:rsidRPr="00A509C1">
        <w:t>cotton</w:t>
      </w:r>
    </w:p>
    <w:p w:rsidR="00000000" w:rsidRPr="00A509C1" w:rsidP="00A509C1">
      <w:pPr>
        <w:pStyle w:val="ListBullet2"/>
      </w:pPr>
      <w:r w:rsidRPr="00A509C1">
        <w:t>wool</w:t>
      </w:r>
    </w:p>
    <w:p w:rsidR="00000000" w:rsidRPr="00A509C1" w:rsidP="00A509C1">
      <w:pPr>
        <w:pStyle w:val="ListBullet2"/>
      </w:pPr>
      <w:r w:rsidRPr="00A509C1">
        <w:t>glass</w:t>
      </w:r>
    </w:p>
    <w:p w:rsidR="00000000" w:rsidRPr="00A509C1" w:rsidP="00A509C1">
      <w:pPr>
        <w:pStyle w:val="ListBullet2"/>
      </w:pPr>
      <w:r w:rsidRPr="00A509C1">
        <w:t>bi-component</w:t>
      </w:r>
    </w:p>
    <w:p w:rsidR="00000000" w:rsidRPr="00A509C1" w:rsidP="00A509C1">
      <w:pPr>
        <w:pStyle w:val="ListBullet"/>
      </w:pPr>
      <w:r w:rsidRPr="00A509C1">
        <w:t>fibre characteristics, including:</w:t>
      </w:r>
    </w:p>
    <w:p w:rsidR="00000000" w:rsidRPr="00A509C1" w:rsidP="00A509C1">
      <w:pPr>
        <w:pStyle w:val="ListBullet2"/>
      </w:pPr>
      <w:r w:rsidRPr="00A509C1">
        <w:t>absorbency</w:t>
      </w:r>
    </w:p>
    <w:p w:rsidR="00000000" w:rsidRPr="00A509C1" w:rsidP="00A509C1">
      <w:pPr>
        <w:pStyle w:val="ListBullet2"/>
      </w:pPr>
      <w:r w:rsidRPr="00A509C1">
        <w:t>abrasion resistance</w:t>
      </w:r>
    </w:p>
    <w:p w:rsidR="00000000" w:rsidRPr="00A509C1" w:rsidP="00A509C1">
      <w:pPr>
        <w:pStyle w:val="ListBullet2"/>
      </w:pPr>
      <w:r w:rsidRPr="00A509C1">
        <w:t>modulus</w:t>
      </w:r>
    </w:p>
    <w:p w:rsidR="00000000" w:rsidRPr="00A509C1" w:rsidP="00A509C1">
      <w:pPr>
        <w:pStyle w:val="ListBullet2"/>
      </w:pPr>
      <w:r w:rsidRPr="00A509C1">
        <w:t xml:space="preserve">web </w:t>
      </w:r>
      <w:r>
        <w:t>‘</w:t>
      </w:r>
      <w:r w:rsidRPr="00A509C1">
        <w:t>handle</w:t>
      </w:r>
      <w:r>
        <w:t>’</w:t>
      </w:r>
    </w:p>
    <w:p w:rsidR="00000000" w:rsidRPr="00A509C1" w:rsidP="00A509C1">
      <w:pPr>
        <w:pStyle w:val="ListBullet2"/>
      </w:pPr>
      <w:r w:rsidRPr="00A509C1">
        <w:t>moisture absorption</w:t>
      </w:r>
    </w:p>
    <w:p w:rsidR="00000000" w:rsidRPr="00A509C1" w:rsidP="00A509C1">
      <w:pPr>
        <w:pStyle w:val="ListBullet2"/>
      </w:pPr>
      <w:r w:rsidRPr="00A509C1">
        <w:t>chemical and temperature resistance</w:t>
      </w:r>
    </w:p>
    <w:p w:rsidR="00000000" w:rsidRPr="00A509C1" w:rsidP="00A509C1">
      <w:pPr>
        <w:pStyle w:val="ListBullet2"/>
      </w:pPr>
      <w:r w:rsidRPr="00A509C1">
        <w:t>melting point</w:t>
      </w:r>
    </w:p>
    <w:p w:rsidR="00000000" w:rsidRPr="00A509C1" w:rsidP="00A509C1">
      <w:pPr>
        <w:pStyle w:val="ListBullet2"/>
      </w:pPr>
      <w:r w:rsidRPr="00A509C1">
        <w:t>fibre measuring units, including decitex and denier and fibre diameter - equation</w:t>
      </w:r>
    </w:p>
    <w:p w:rsidR="00000000" w:rsidRPr="00A509C1" w:rsidP="00A509C1">
      <w:pPr>
        <w:pStyle w:val="ListBullet2"/>
      </w:pPr>
      <w:r w:rsidRPr="00A509C1">
        <w:t>fibre or filament crimp</w:t>
      </w:r>
    </w:p>
    <w:p w:rsidR="00000000" w:rsidRPr="00A509C1" w:rsidP="00A509C1">
      <w:pPr>
        <w:pStyle w:val="ListBullet"/>
      </w:pPr>
      <w:r w:rsidRPr="00A509C1">
        <w:t>advantages of fibre opening and blending:</w:t>
      </w:r>
    </w:p>
    <w:p w:rsidR="00000000" w:rsidRPr="00A509C1" w:rsidP="00A509C1">
      <w:pPr>
        <w:pStyle w:val="ListBullet2"/>
      </w:pPr>
      <w:r w:rsidRPr="00A509C1">
        <w:t>component independent system</w:t>
      </w:r>
    </w:p>
    <w:p w:rsidR="00000000" w:rsidRPr="00A509C1" w:rsidP="00A509C1">
      <w:pPr>
        <w:pStyle w:val="ListBullet2"/>
      </w:pPr>
      <w:r w:rsidRPr="00A509C1">
        <w:t>guarantee a homogeneous mixture</w:t>
      </w:r>
    </w:p>
    <w:p w:rsidR="00000000" w:rsidRPr="00A509C1" w:rsidP="00A509C1">
      <w:pPr>
        <w:pStyle w:val="ListBullet2"/>
      </w:pPr>
      <w:r w:rsidRPr="00A509C1">
        <w:t>constant performance</w:t>
      </w:r>
    </w:p>
    <w:p w:rsidR="00000000" w:rsidRPr="00A509C1" w:rsidP="00A509C1">
      <w:pPr>
        <w:pStyle w:val="ListBullet2"/>
      </w:pPr>
      <w:r w:rsidRPr="00A509C1">
        <w:t>flexible operation</w:t>
      </w:r>
    </w:p>
    <w:p w:rsidR="00000000" w:rsidRPr="00A509C1" w:rsidP="00A509C1">
      <w:pPr>
        <w:pStyle w:val="ListBullet2"/>
      </w:pPr>
      <w:r w:rsidRPr="00A509C1">
        <w:t xml:space="preserve">high </w:t>
      </w:r>
      <w:r w:rsidRPr="00A509C1">
        <w:t>degree of automation</w:t>
      </w:r>
    </w:p>
    <w:p w:rsidR="00000000" w:rsidRPr="00A509C1" w:rsidP="00A509C1">
      <w:pPr>
        <w:pStyle w:val="ListBullet2"/>
      </w:pPr>
      <w:r w:rsidRPr="00A509C1">
        <w:t>working and stripping principles of carding</w:t>
      </w:r>
    </w:p>
    <w:p w:rsidR="00000000" w:rsidRPr="00A509C1" w:rsidP="00A509C1">
      <w:pPr>
        <w:pStyle w:val="ListBullet"/>
      </w:pPr>
      <w:r w:rsidRPr="00A509C1">
        <w:t>different types of carded webs, such as:</w:t>
      </w:r>
    </w:p>
    <w:p w:rsidR="00000000" w:rsidRPr="00A509C1" w:rsidP="00A509C1">
      <w:pPr>
        <w:pStyle w:val="ListBullet2"/>
      </w:pPr>
      <w:r w:rsidRPr="00A509C1">
        <w:t xml:space="preserve">parallel laid web </w:t>
      </w:r>
    </w:p>
    <w:p w:rsidR="00000000" w:rsidRPr="00A509C1" w:rsidP="00A509C1">
      <w:pPr>
        <w:pStyle w:val="ListBullet2"/>
      </w:pPr>
      <w:r w:rsidRPr="00A509C1">
        <w:t xml:space="preserve">parallel laid web with spreading device </w:t>
      </w:r>
    </w:p>
    <w:p w:rsidR="00000000" w:rsidRPr="00A509C1" w:rsidP="00A509C1">
      <w:pPr>
        <w:pStyle w:val="ListBullet2"/>
      </w:pPr>
      <w:r w:rsidRPr="00A509C1">
        <w:t xml:space="preserve">parallel laid web with scrambling </w:t>
      </w:r>
    </w:p>
    <w:p w:rsidR="00000000" w:rsidRPr="00A509C1" w:rsidP="00A509C1">
      <w:pPr>
        <w:pStyle w:val="ListBullet2"/>
      </w:pPr>
      <w:r w:rsidRPr="00A509C1">
        <w:t xml:space="preserve">random laid web  </w:t>
      </w:r>
    </w:p>
    <w:p w:rsidR="00000000" w:rsidRPr="00A509C1" w:rsidP="00A509C1">
      <w:pPr>
        <w:pStyle w:val="ListBullet2"/>
      </w:pPr>
      <w:r w:rsidRPr="00A509C1">
        <w:t>random laid web with scrambling</w:t>
      </w:r>
    </w:p>
    <w:p w:rsidR="00000000" w:rsidRPr="00A509C1" w:rsidP="00A509C1">
      <w:pPr>
        <w:pStyle w:val="ListBullet2"/>
      </w:pPr>
      <w:r w:rsidRPr="00A509C1">
        <w:t>layered and cross laid webs</w:t>
      </w:r>
    </w:p>
    <w:p w:rsidR="00000000" w:rsidRPr="00A509C1" w:rsidP="00A509C1">
      <w:pPr>
        <w:pStyle w:val="ListBullet"/>
      </w:pPr>
      <w:r w:rsidRPr="00A509C1">
        <w:t>WHS practices, including hazard identification and control measures</w:t>
      </w:r>
    </w:p>
    <w:p w:rsidR="00000000" w:rsidRPr="00A509C1" w:rsidP="00A509C1">
      <w:pPr>
        <w:pStyle w:val="ListBullet"/>
      </w:pPr>
      <w:r w:rsidRPr="00A509C1">
        <w:t>quality practices</w:t>
      </w:r>
    </w:p>
    <w:p w:rsidR="00000000" w:rsidRPr="00A509C1" w:rsidP="00A509C1">
      <w:pPr>
        <w:pStyle w:val="ListBullet"/>
      </w:pPr>
      <w:r w:rsidRPr="00A509C1">
        <w:t>workplace procedures</w:t>
      </w:r>
    </w:p>
    <w:p w:rsidR="00000000" w:rsidRPr="00A509C1" w:rsidP="00A509C1">
      <w:pPr>
        <w:pStyle w:val="ListBullet"/>
      </w:pPr>
      <w:r w:rsidRPr="00A509C1">
        <w:t>recording and reporting practices.</w:t>
      </w:r>
    </w:p>
    <w:p w:rsidR="00000000" w:rsidRPr="00A509C1" w:rsidP="00A509C1">
      <w:pPr>
        <w:pStyle w:val="AllowPageBreak"/>
      </w:pPr>
    </w:p>
    <w:p w:rsidR="00000000" w:rsidRPr="00A509C1" w:rsidP="00A509C1">
      <w:pPr>
        <w:pStyle w:val="Heading1"/>
      </w:pPr>
      <w:bookmarkStart w:id="4" w:name="O_936713"/>
      <w:bookmarkEnd w:id="4"/>
      <w:r w:rsidRPr="00A509C1">
        <w:t>Assessment Conditions</w:t>
      </w:r>
    </w:p>
    <w:p w:rsidR="00000000" w:rsidRPr="00A509C1" w:rsidP="00A509C1">
      <w:pPr>
        <w:pStyle w:val="ListBullet"/>
      </w:pPr>
      <w:r w:rsidRPr="00A509C1">
        <w:t>Assessors must:</w:t>
      </w:r>
    </w:p>
    <w:p w:rsidR="00000000" w:rsidRPr="00A509C1" w:rsidP="00A509C1">
      <w:pPr>
        <w:pStyle w:val="ListBullet2"/>
      </w:pPr>
      <w:r w:rsidRPr="00A509C1">
        <w:t>satisfy the assessor compete</w:t>
      </w:r>
      <w:r w:rsidRPr="00A509C1">
        <w:t>ncy requirements that are in place at the time of the assessment, as set by the VET regulator</w:t>
      </w:r>
    </w:p>
    <w:p w:rsidR="00000000" w:rsidRPr="00A509C1" w:rsidP="00A509C1">
      <w:pPr>
        <w:pStyle w:val="ListBullet2"/>
      </w:pPr>
      <w:r w:rsidRPr="00A509C1">
        <w:t xml:space="preserve">have vocational competency in setting up and operating a dry laid web forming machine, at least to the level being assessed, with relevant industry knowledge and </w:t>
      </w:r>
      <w:r w:rsidRPr="00A509C1">
        <w:t>experience.</w:t>
      </w:r>
    </w:p>
    <w:p w:rsidR="00000000" w:rsidRPr="00A509C1" w:rsidP="00A509C1">
      <w:pPr>
        <w:pStyle w:val="ListBullet"/>
      </w:pPr>
      <w:r w:rsidRPr="00A509C1">
        <w:t>Assessment should occur in operational workplace situations. Where this is not possible, or where personal safety or environmental damage are limiting factors, assessment must occur in a sufficiently rigorous simulated environment reflecting r</w:t>
      </w:r>
      <w:r w:rsidRPr="00A509C1">
        <w:t>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A509C1" w:rsidP="00A509C1">
      <w:pPr>
        <w:pStyle w:val="ListBullet"/>
      </w:pPr>
      <w:r w:rsidRPr="00A509C1">
        <w:t>Assessment processes and techniques must be appropriate to the language, literacy and numeracy requirements of the work being performed and the needs of the candidate.</w:t>
      </w:r>
    </w:p>
    <w:p w:rsidR="00000000" w:rsidRPr="00A509C1" w:rsidP="00A509C1">
      <w:pPr>
        <w:pStyle w:val="ListBullet"/>
      </w:pPr>
      <w:r w:rsidRPr="00A509C1">
        <w:t>Conditions for assessment must include access to all tools, equipment, materials and doc</w:t>
      </w:r>
      <w:r w:rsidRPr="00A509C1">
        <w:t>umentation required, including relevant workplace procedures, product and manufacturing specifications associated with this unit.</w:t>
      </w:r>
    </w:p>
    <w:p w:rsidR="00000000" w:rsidRPr="00A509C1" w:rsidP="00A509C1">
      <w:pPr>
        <w:pStyle w:val="AllowPageBreak"/>
      </w:pPr>
    </w:p>
    <w:p w:rsidR="00000000" w:rsidRPr="00A509C1" w:rsidP="00A509C1">
      <w:pPr>
        <w:pStyle w:val="Heading1"/>
      </w:pPr>
      <w:bookmarkStart w:id="5" w:name="O_936711"/>
      <w:bookmarkEnd w:id="5"/>
      <w:r w:rsidRPr="00A509C1">
        <w:t>Links</w:t>
      </w:r>
    </w:p>
    <w:p w:rsidR="00000000" w:rsidRPr="00A509C1" w:rsidP="00577AF7">
      <w:pPr>
        <w:pStyle w:val="BodyText"/>
      </w:pPr>
      <w:r w:rsidRPr="00A509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873B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509C1" w:rsidP="00A509C1"/>
    <w:sectPr w:rsidSect="00A509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C1" w:rsidRPr="00577AF7" w:rsidP="00577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F7" w:rsidP="00A50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AF7" w:rsidP="00A50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7AF7" w:rsidP="00A509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9C1" w:rsidRPr="00577AF7" w:rsidP="00577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AF7" w:rsidRPr="002D2AF8" w:rsidP="00A50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MSTTN2001 Set up and operate a dry laid web forming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77AF7" w:rsidP="00A509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1E07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986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587B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9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9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9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9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9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9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9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9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9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9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9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9C1"/>
  </w:style>
  <w:style w:type="character" w:customStyle="1" w:styleId="Heading1Char">
    <w:name w:val="Heading 1 Char"/>
    <w:basedOn w:val="DefaultParagraphFont"/>
    <w:link w:val="Heading1"/>
    <w:rsid w:val="00A509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9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9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9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09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09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9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9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9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9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9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9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9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9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9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9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9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9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9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9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9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9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9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09C1"/>
    <w:rPr>
      <w:b/>
      <w:spacing w:val="0"/>
    </w:rPr>
  </w:style>
  <w:style w:type="paragraph" w:customStyle="1" w:styleId="SuperTitle">
    <w:name w:val="SuperTitle"/>
    <w:basedOn w:val="Title"/>
    <w:rsid w:val="00A509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9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9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09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9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9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9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9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9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9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9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9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9C1"/>
    <w:rPr>
      <w:i/>
    </w:rPr>
  </w:style>
  <w:style w:type="paragraph" w:styleId="Caption">
    <w:name w:val="caption"/>
    <w:basedOn w:val="BodyText"/>
    <w:next w:val="Normal"/>
    <w:qFormat/>
    <w:rsid w:val="00A509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9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9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9C1"/>
  </w:style>
  <w:style w:type="paragraph" w:styleId="TableofFigures">
    <w:name w:val="table of figures"/>
    <w:basedOn w:val="Normal"/>
    <w:next w:val="Normal"/>
    <w:semiHidden/>
    <w:rsid w:val="00A509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9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09C1"/>
    <w:rPr>
      <w:rFonts w:ascii="Wingdings" w:hAnsi="Wingdings"/>
    </w:rPr>
  </w:style>
  <w:style w:type="paragraph" w:customStyle="1" w:styleId="TableHeading">
    <w:name w:val="Table Heading"/>
    <w:basedOn w:val="HeadingBase"/>
    <w:rsid w:val="00A509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9C1"/>
    <w:rPr>
      <w:color w:val="0033CC"/>
      <w:u w:val="none"/>
    </w:rPr>
  </w:style>
  <w:style w:type="paragraph" w:customStyle="1" w:styleId="BodyTextRight">
    <w:name w:val="Body Text Right"/>
    <w:basedOn w:val="BodyText"/>
    <w:rsid w:val="00A509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9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9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9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9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9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9C1"/>
    <w:rPr>
      <w:sz w:val="32"/>
    </w:rPr>
  </w:style>
  <w:style w:type="paragraph" w:customStyle="1" w:styleId="HeadingProcedure">
    <w:name w:val="Heading Procedure"/>
    <w:basedOn w:val="HeadingBase"/>
    <w:next w:val="Normal"/>
    <w:rsid w:val="00A509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9C1"/>
    <w:pPr>
      <w:spacing w:before="60" w:after="60"/>
    </w:pPr>
  </w:style>
  <w:style w:type="paragraph" w:styleId="ListContinue">
    <w:name w:val="List Continue"/>
    <w:basedOn w:val="List"/>
    <w:rsid w:val="00A509C1"/>
    <w:pPr>
      <w:ind w:firstLine="0"/>
    </w:pPr>
  </w:style>
  <w:style w:type="paragraph" w:customStyle="1" w:styleId="ListNote">
    <w:name w:val="List Note"/>
    <w:basedOn w:val="List"/>
    <w:rsid w:val="00A509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9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9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9C1"/>
    <w:rPr>
      <w:rFonts w:ascii="Courier New" w:hAnsi="Courier New"/>
    </w:rPr>
  </w:style>
  <w:style w:type="paragraph" w:customStyle="1" w:styleId="NoteBullet">
    <w:name w:val="Note Bullet"/>
    <w:basedOn w:val="Note"/>
    <w:rsid w:val="00A509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9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9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9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9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09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9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9C1"/>
    <w:rPr>
      <w:b/>
      <w:smallCaps/>
    </w:rPr>
  </w:style>
  <w:style w:type="paragraph" w:customStyle="1" w:styleId="TableListNumber">
    <w:name w:val="Table List Number"/>
    <w:basedOn w:val="ListNumber"/>
    <w:rsid w:val="00A509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9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9C1"/>
    <w:pPr>
      <w:numPr>
        <w:numId w:val="9"/>
      </w:numPr>
    </w:pPr>
  </w:style>
  <w:style w:type="paragraph" w:customStyle="1" w:styleId="ListAlpha2">
    <w:name w:val="List Alpha 2"/>
    <w:basedOn w:val="List2"/>
    <w:rsid w:val="00A509C1"/>
    <w:pPr>
      <w:numPr>
        <w:numId w:val="8"/>
      </w:numPr>
    </w:pPr>
  </w:style>
  <w:style w:type="paragraph" w:styleId="List2">
    <w:name w:val="List 2"/>
    <w:basedOn w:val="BodyText"/>
    <w:rsid w:val="00A509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9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9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9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9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9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09C1"/>
    <w:pPr>
      <w:numPr>
        <w:numId w:val="4"/>
      </w:numPr>
    </w:pPr>
  </w:style>
  <w:style w:type="paragraph" w:styleId="ListContinue2">
    <w:name w:val="List Continue 2"/>
    <w:basedOn w:val="List2"/>
    <w:rsid w:val="00A509C1"/>
    <w:pPr>
      <w:ind w:firstLine="0"/>
    </w:pPr>
  </w:style>
  <w:style w:type="paragraph" w:styleId="ListContinue3">
    <w:name w:val="List Continue 3"/>
    <w:basedOn w:val="List3"/>
    <w:rsid w:val="00A509C1"/>
    <w:pPr>
      <w:ind w:left="1021" w:firstLine="0"/>
    </w:pPr>
  </w:style>
  <w:style w:type="paragraph" w:styleId="ListContinue4">
    <w:name w:val="List Continue 4"/>
    <w:basedOn w:val="List4"/>
    <w:rsid w:val="00A509C1"/>
    <w:pPr>
      <w:ind w:firstLine="0"/>
    </w:pPr>
  </w:style>
  <w:style w:type="paragraph" w:styleId="ListContinue5">
    <w:name w:val="List Continue 5"/>
    <w:basedOn w:val="List5"/>
    <w:rsid w:val="00A509C1"/>
    <w:pPr>
      <w:ind w:firstLine="0"/>
    </w:pPr>
  </w:style>
  <w:style w:type="paragraph" w:styleId="ListNumber3">
    <w:name w:val="List Number 3"/>
    <w:basedOn w:val="List3"/>
    <w:rsid w:val="00A509C1"/>
    <w:pPr>
      <w:numPr>
        <w:numId w:val="5"/>
      </w:numPr>
    </w:pPr>
  </w:style>
  <w:style w:type="paragraph" w:styleId="ListNumber4">
    <w:name w:val="List Number 4"/>
    <w:basedOn w:val="List4"/>
    <w:rsid w:val="00A509C1"/>
    <w:pPr>
      <w:numPr>
        <w:numId w:val="6"/>
      </w:numPr>
    </w:pPr>
  </w:style>
  <w:style w:type="paragraph" w:styleId="ListNumber5">
    <w:name w:val="List Number 5"/>
    <w:basedOn w:val="List5"/>
    <w:rsid w:val="00A509C1"/>
    <w:pPr>
      <w:numPr>
        <w:numId w:val="7"/>
      </w:numPr>
    </w:pPr>
  </w:style>
  <w:style w:type="paragraph" w:styleId="BlockText">
    <w:name w:val="Block Text"/>
    <w:basedOn w:val="Normal"/>
    <w:rsid w:val="00A509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9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9C1"/>
    <w:rPr>
      <w:sz w:val="16"/>
      <w:vertAlign w:val="superscript"/>
    </w:rPr>
  </w:style>
  <w:style w:type="character" w:customStyle="1" w:styleId="Symbols">
    <w:name w:val="Symbols"/>
    <w:basedOn w:val="DefaultParagraphFont"/>
    <w:rsid w:val="00A509C1"/>
    <w:rPr>
      <w:rFonts w:ascii="Symbol" w:hAnsi="Symbol"/>
    </w:rPr>
  </w:style>
  <w:style w:type="character" w:customStyle="1" w:styleId="MenuOptions">
    <w:name w:val="Menu Options"/>
    <w:basedOn w:val="DefaultParagraphFont"/>
    <w:rsid w:val="00A509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9C1"/>
    <w:rPr>
      <w:b/>
    </w:rPr>
  </w:style>
  <w:style w:type="character" w:customStyle="1" w:styleId="Underlined">
    <w:name w:val="Underlined"/>
    <w:basedOn w:val="DefaultParagraphFont"/>
    <w:rsid w:val="00A509C1"/>
    <w:rPr>
      <w:u w:val="single"/>
    </w:rPr>
  </w:style>
  <w:style w:type="paragraph" w:customStyle="1" w:styleId="TableBodyTextRight">
    <w:name w:val="Table Body Text Right"/>
    <w:basedOn w:val="TableBodyText"/>
    <w:rsid w:val="00A509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9C1"/>
    <w:rPr>
      <w:sz w:val="18"/>
    </w:rPr>
  </w:style>
  <w:style w:type="paragraph" w:customStyle="1" w:styleId="BodySmallRight">
    <w:name w:val="Body Small Right"/>
    <w:basedOn w:val="BodyTextRight"/>
    <w:rsid w:val="00A509C1"/>
    <w:rPr>
      <w:sz w:val="18"/>
      <w:szCs w:val="18"/>
    </w:rPr>
  </w:style>
  <w:style w:type="paragraph" w:customStyle="1" w:styleId="MarginEdition">
    <w:name w:val="Margin Edition"/>
    <w:basedOn w:val="MarginNote"/>
    <w:rsid w:val="00A509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9C1"/>
    <w:rPr>
      <w:sz w:val="2"/>
      <w:szCs w:val="2"/>
    </w:rPr>
  </w:style>
  <w:style w:type="character" w:customStyle="1" w:styleId="Small">
    <w:name w:val="Small"/>
    <w:basedOn w:val="DefaultParagraphFont"/>
    <w:rsid w:val="00A509C1"/>
    <w:rPr>
      <w:sz w:val="16"/>
    </w:rPr>
  </w:style>
  <w:style w:type="paragraph" w:customStyle="1" w:styleId="WideTable">
    <w:name w:val="Wide Table"/>
    <w:basedOn w:val="Normal"/>
    <w:rsid w:val="00A509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9C1"/>
  </w:style>
  <w:style w:type="paragraph" w:styleId="Quote">
    <w:name w:val="Quote"/>
    <w:basedOn w:val="Heading1"/>
    <w:link w:val="QuoteChar"/>
    <w:qFormat/>
    <w:rsid w:val="00A509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9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9C1"/>
    <w:pPr>
      <w:pageBreakBefore/>
    </w:pPr>
  </w:style>
  <w:style w:type="paragraph" w:customStyle="1" w:styleId="Border">
    <w:name w:val="Border"/>
    <w:basedOn w:val="Normal"/>
    <w:qFormat/>
    <w:rsid w:val="00A509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9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9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9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9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9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9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9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9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9C1"/>
    <w:rPr>
      <w:u w:val="single"/>
    </w:rPr>
  </w:style>
  <w:style w:type="character" w:customStyle="1" w:styleId="BoldandItalics">
    <w:name w:val="Bold and Italics"/>
    <w:qFormat/>
    <w:rsid w:val="00A509C1"/>
    <w:rPr>
      <w:b/>
      <w:i/>
      <w:u w:val="none"/>
    </w:rPr>
  </w:style>
  <w:style w:type="paragraph" w:styleId="BalloonText">
    <w:name w:val="Balloon Text"/>
    <w:basedOn w:val="Normal"/>
    <w:link w:val="BalloonTextChar"/>
    <w:rsid w:val="00A509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9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9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9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9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9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9C1"/>
    <w:pPr>
      <w:spacing w:before="0" w:after="0"/>
    </w:pPr>
  </w:style>
  <w:style w:type="paragraph" w:customStyle="1" w:styleId="BodyTextBold">
    <w:name w:val="Body Text Bold"/>
    <w:basedOn w:val="BodyText"/>
    <w:qFormat/>
    <w:rsid w:val="00A509C1"/>
    <w:rPr>
      <w:b/>
    </w:rPr>
  </w:style>
  <w:style w:type="character" w:styleId="Hyperlink">
    <w:name w:val="Hyperlink"/>
    <w:basedOn w:val="DefaultParagraphFont"/>
    <w:uiPriority w:val="99"/>
    <w:unhideWhenUsed/>
    <w:rsid w:val="00577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3410</Characters>
  <Application>Microsoft Office Word</Application>
  <DocSecurity>0</DocSecurity>
  <Lines>97</Lines>
  <Paragraphs>81</Paragraphs>
  <ScaleCrop>false</ScaleCrop>
  <Company>Author-it Software Corporation Ltd.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MSTTN2001 Set up and operate a dry laid web forming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2021-07-21T08:44:00Z</dcterms:created>
  <dcterms:modified xsi:type="dcterms:W3CDTF">2021-07-21T08:44:00Z</dcterms:modified>
</cp:coreProperties>
</file>