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2BA" w:rsidP="005F5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MSTTF3006 Cut and join sail panels</w:t>
      </w:r>
      <w:r>
        <w:fldChar w:fldCharType="end"/>
      </w:r>
    </w:p>
    <w:p w:rsidR="005F52BA" w:rsidP="005F52BA">
      <w:pPr>
        <w:pStyle w:val="Version"/>
        <w:sectPr w:rsidSect="00BE4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9A1" w:rsidP="00BE49A1">
      <w:pPr>
        <w:pStyle w:val="SuperHeading"/>
      </w:pPr>
      <w:r w:rsidRPr="00BE49A1">
        <w:t>Assessment Requirements for MSTTF3006 Cut and join sail panels</w:t>
      </w:r>
    </w:p>
    <w:p w:rsidR="00000000" w:rsidRPr="00BE49A1" w:rsidP="00BE49A1">
      <w:pPr>
        <w:pStyle w:val="Heading1"/>
      </w:pPr>
      <w:bookmarkStart w:id="1" w:name="O_935196"/>
      <w:bookmarkEnd w:id="1"/>
      <w:r w:rsidRPr="00BE49A1">
        <w:t>Modification History</w:t>
      </w:r>
    </w:p>
    <w:p w:rsidR="00000000" w:rsidRPr="00BE49A1" w:rsidP="005F52BA">
      <w:pPr>
        <w:pStyle w:val="BodyText"/>
      </w:pPr>
      <w:r w:rsidRPr="00BE49A1">
        <w:t>Release 1. Supersedes and is equivalent to LMTTF3006A Cut and join sail panels</w:t>
      </w:r>
    </w:p>
    <w:p w:rsidR="00000000" w:rsidRPr="00BE49A1" w:rsidP="00BE49A1">
      <w:pPr>
        <w:pStyle w:val="Heading1"/>
      </w:pPr>
      <w:bookmarkStart w:id="2" w:name="O_935199"/>
      <w:bookmarkEnd w:id="2"/>
      <w:r w:rsidRPr="00BE49A1">
        <w:t>Performance Evidence</w:t>
      </w:r>
    </w:p>
    <w:p w:rsidR="00000000" w:rsidRPr="00BE49A1" w:rsidP="005F52BA">
      <w:pPr>
        <w:pStyle w:val="BodyText"/>
      </w:pPr>
      <w:r w:rsidRPr="00BE49A1">
        <w:t>Evidence required to demonstrate competence in this unit must be relevant to and satisfy the requirements of the elements and performance criteria, and include:</w:t>
      </w:r>
    </w:p>
    <w:p w:rsidR="00000000" w:rsidRPr="00BE49A1" w:rsidP="00BE49A1">
      <w:pPr>
        <w:pStyle w:val="ListBullet"/>
      </w:pPr>
      <w:r w:rsidRPr="00BE49A1">
        <w:t>reading and following work instructions, standard operating procedures (SOPs), safe work pract</w:t>
      </w:r>
      <w:r w:rsidRPr="00BE49A1">
        <w:t xml:space="preserve">ices </w:t>
      </w:r>
    </w:p>
    <w:p w:rsidR="00000000" w:rsidRPr="00BE49A1" w:rsidP="00BE49A1">
      <w:pPr>
        <w:pStyle w:val="ListBullet"/>
      </w:pPr>
      <w:r w:rsidRPr="00BE49A1">
        <w:t>applying relevant standards</w:t>
      </w:r>
    </w:p>
    <w:p w:rsidR="00000000" w:rsidRPr="00BE49A1" w:rsidP="00BE49A1">
      <w:pPr>
        <w:pStyle w:val="ListBullet"/>
      </w:pPr>
      <w:r w:rsidRPr="00BE49A1">
        <w:t>correctly interpreting sail design and lay-up instructions for at least three (3) sails types</w:t>
      </w:r>
    </w:p>
    <w:p w:rsidR="00000000" w:rsidRPr="00BE49A1" w:rsidP="00BE49A1">
      <w:pPr>
        <w:pStyle w:val="ListBullet"/>
      </w:pPr>
      <w:r w:rsidRPr="00BE49A1">
        <w:t>laying up, plotting and marking sail according to specifications</w:t>
      </w:r>
    </w:p>
    <w:p w:rsidR="00000000" w:rsidRPr="00BE49A1" w:rsidP="00BE49A1">
      <w:pPr>
        <w:pStyle w:val="ListBullet"/>
      </w:pPr>
      <w:r w:rsidRPr="00BE49A1">
        <w:t>correctly adjusting lay height and position of sail cloth and c</w:t>
      </w:r>
      <w:r w:rsidRPr="00BE49A1">
        <w:t>utting sail cloth to lay</w:t>
      </w:r>
    </w:p>
    <w:p w:rsidR="00000000" w:rsidRPr="00BE49A1" w:rsidP="00BE49A1">
      <w:pPr>
        <w:pStyle w:val="ListBullet"/>
      </w:pPr>
      <w:r w:rsidRPr="00BE49A1">
        <w:t>selecting appropriate joining method on at least three (3) occasions to industry standards on different sail types or sizes</w:t>
      </w:r>
    </w:p>
    <w:p w:rsidR="00000000" w:rsidRPr="00BE49A1" w:rsidP="00BE49A1">
      <w:pPr>
        <w:pStyle w:val="ListBullet"/>
      </w:pPr>
      <w:r w:rsidRPr="00BE49A1">
        <w:t>checking work against information and specifications throughout sail making process</w:t>
      </w:r>
    </w:p>
    <w:p w:rsidR="00000000" w:rsidRPr="00BE49A1" w:rsidP="00BE49A1">
      <w:pPr>
        <w:pStyle w:val="ListBullet"/>
      </w:pPr>
      <w:r w:rsidRPr="00BE49A1">
        <w:t xml:space="preserve">identifying faults and </w:t>
      </w:r>
      <w:r w:rsidRPr="00BE49A1">
        <w:t>inconsistencies in sailcloth, markings, and joined sails</w:t>
      </w:r>
    </w:p>
    <w:p w:rsidR="00000000" w:rsidRPr="00BE49A1" w:rsidP="00BE49A1">
      <w:pPr>
        <w:pStyle w:val="ListBullet"/>
      </w:pPr>
      <w:r w:rsidRPr="00BE49A1">
        <w:t>storing materials and equipment and disposing of wastes according to work health and safety (WHS) practices and industry regulations</w:t>
      </w:r>
    </w:p>
    <w:p w:rsidR="00000000" w:rsidRPr="00BE49A1" w:rsidP="00BE49A1">
      <w:pPr>
        <w:pStyle w:val="ListBullet"/>
      </w:pPr>
      <w:r w:rsidRPr="00BE49A1">
        <w:t>maintaining machines and work area</w:t>
      </w:r>
    </w:p>
    <w:p w:rsidR="00000000" w:rsidRPr="00BE49A1" w:rsidP="00BE49A1">
      <w:pPr>
        <w:pStyle w:val="ListBullet"/>
      </w:pPr>
      <w:r w:rsidRPr="00BE49A1">
        <w:t>documenting and transferring pr</w:t>
      </w:r>
      <w:r w:rsidRPr="00BE49A1">
        <w:t>oduction information and maintaining accurate records according to workplace procedures.</w:t>
      </w:r>
    </w:p>
    <w:p w:rsidR="00000000" w:rsidRPr="00BE49A1" w:rsidP="00BE49A1">
      <w:pPr>
        <w:pStyle w:val="AllowPageBreak"/>
      </w:pPr>
    </w:p>
    <w:p w:rsidR="00000000" w:rsidRPr="00BE49A1" w:rsidP="00BE49A1">
      <w:pPr>
        <w:pStyle w:val="Heading1"/>
      </w:pPr>
      <w:bookmarkStart w:id="3" w:name="O_935198"/>
      <w:bookmarkEnd w:id="3"/>
      <w:r w:rsidRPr="00BE49A1">
        <w:t>Knowledge Evidence</w:t>
      </w:r>
    </w:p>
    <w:p w:rsidR="00000000" w:rsidRPr="00BE49A1" w:rsidP="005F52BA">
      <w:pPr>
        <w:pStyle w:val="BodyText"/>
      </w:pPr>
      <w:r w:rsidRPr="00BE49A1">
        <w:t>Evidence must be provided that demonstrates knowledge of:</w:t>
      </w:r>
    </w:p>
    <w:p w:rsidR="00000000" w:rsidRPr="00BE49A1" w:rsidP="00BE49A1">
      <w:pPr>
        <w:pStyle w:val="ListBullet"/>
      </w:pPr>
      <w:r w:rsidRPr="00BE49A1">
        <w:t>safe work practices and procedures and use of personal protective equipm</w:t>
      </w:r>
      <w:r w:rsidRPr="00BE49A1">
        <w:t>ent (PPE)</w:t>
      </w:r>
    </w:p>
    <w:p w:rsidR="00000000" w:rsidRPr="00BE49A1" w:rsidP="00BE49A1">
      <w:pPr>
        <w:pStyle w:val="ListBullet"/>
      </w:pPr>
      <w:r w:rsidRPr="00BE49A1">
        <w:t>relevant Australian Standards</w:t>
      </w:r>
    </w:p>
    <w:p w:rsidR="00000000" w:rsidRPr="00BE49A1" w:rsidP="00BE49A1">
      <w:pPr>
        <w:pStyle w:val="ListBullet"/>
      </w:pPr>
      <w:r w:rsidRPr="00BE49A1">
        <w:t>sail types for various uses and boat sizes</w:t>
      </w:r>
    </w:p>
    <w:p w:rsidR="00000000" w:rsidRPr="00BE49A1" w:rsidP="00BE49A1">
      <w:pPr>
        <w:pStyle w:val="ListBullet"/>
      </w:pPr>
      <w:r w:rsidRPr="00BE49A1">
        <w:t>cross-cut, radial and membrane panel layouts</w:t>
      </w:r>
    </w:p>
    <w:p w:rsidR="00000000" w:rsidRPr="00BE49A1" w:rsidP="00BE49A1">
      <w:pPr>
        <w:pStyle w:val="ListBullet"/>
      </w:pPr>
      <w:r w:rsidRPr="00BE49A1">
        <w:t>sail cloths commonly used in sail making, and their performance factors</w:t>
      </w:r>
    </w:p>
    <w:p w:rsidR="00000000" w:rsidRPr="00BE49A1" w:rsidP="00BE49A1">
      <w:pPr>
        <w:pStyle w:val="ListBullet"/>
      </w:pPr>
      <w:r w:rsidRPr="00BE49A1">
        <w:t>manual plotting and marking techniques</w:t>
      </w:r>
    </w:p>
    <w:p w:rsidR="00000000" w:rsidRPr="00BE49A1" w:rsidP="00BE49A1">
      <w:pPr>
        <w:pStyle w:val="ListBullet"/>
      </w:pPr>
      <w:r w:rsidRPr="00BE49A1">
        <w:t>manual handling techniques for sailcloth</w:t>
      </w:r>
    </w:p>
    <w:p w:rsidR="00000000" w:rsidRPr="00BE49A1" w:rsidP="00BE49A1">
      <w:pPr>
        <w:pStyle w:val="ListBullet"/>
      </w:pPr>
      <w:r w:rsidRPr="00BE49A1">
        <w:t xml:space="preserve">operating principles of sewing machines used in sail making </w:t>
      </w:r>
    </w:p>
    <w:p w:rsidR="00000000" w:rsidRPr="00BE49A1" w:rsidP="00BE49A1">
      <w:pPr>
        <w:pStyle w:val="ListBullet"/>
      </w:pPr>
      <w:r w:rsidRPr="00BE49A1">
        <w:t>needle, thread and stitch specifications</w:t>
      </w:r>
    </w:p>
    <w:p w:rsidR="00000000" w:rsidRPr="00BE49A1" w:rsidP="00BE49A1">
      <w:pPr>
        <w:pStyle w:val="ListBullet"/>
      </w:pPr>
      <w:r w:rsidRPr="00BE49A1">
        <w:t>adhesives used in sail making, and practices and procedures for application</w:t>
      </w:r>
    </w:p>
    <w:p w:rsidR="00000000" w:rsidRPr="00BE49A1" w:rsidP="00BE49A1">
      <w:pPr>
        <w:pStyle w:val="ListBullet"/>
      </w:pPr>
      <w:r w:rsidRPr="00BE49A1">
        <w:t>WHS and environmental and waste-manag</w:t>
      </w:r>
      <w:r w:rsidRPr="00BE49A1">
        <w:t>ement requirements of sail making industry</w:t>
      </w:r>
    </w:p>
    <w:p w:rsidR="00000000" w:rsidRPr="00BE49A1" w:rsidP="00BE49A1">
      <w:pPr>
        <w:pStyle w:val="ListBullet"/>
      </w:pPr>
      <w:r w:rsidRPr="00BE49A1">
        <w:t>curing requirements</w:t>
      </w:r>
    </w:p>
    <w:p w:rsidR="00000000" w:rsidRPr="00BE49A1" w:rsidP="00BE49A1">
      <w:pPr>
        <w:pStyle w:val="ListBullet"/>
      </w:pPr>
      <w:r w:rsidRPr="00BE49A1">
        <w:t>procedures for strength testing of joined sail cloth</w:t>
      </w:r>
    </w:p>
    <w:p w:rsidR="00000000" w:rsidRPr="00BE49A1" w:rsidP="00BE49A1">
      <w:pPr>
        <w:pStyle w:val="ListBullet"/>
      </w:pPr>
      <w:r w:rsidRPr="00BE49A1">
        <w:t>WHS practices, including hazard identification and control measures</w:t>
      </w:r>
    </w:p>
    <w:p w:rsidR="00000000" w:rsidRPr="00BE49A1" w:rsidP="00BE49A1">
      <w:pPr>
        <w:pStyle w:val="ListBullet"/>
      </w:pPr>
      <w:r w:rsidRPr="00BE49A1">
        <w:t>practices for recording and reporting</w:t>
      </w:r>
    </w:p>
    <w:p w:rsidR="00000000" w:rsidRPr="00BE49A1" w:rsidP="00BE49A1">
      <w:pPr>
        <w:pStyle w:val="ListBullet"/>
      </w:pPr>
      <w:r w:rsidRPr="00BE49A1">
        <w:t>workplace procedures.</w:t>
      </w:r>
    </w:p>
    <w:p w:rsidR="00000000" w:rsidRPr="00BE49A1" w:rsidP="00BE49A1">
      <w:pPr>
        <w:pStyle w:val="AllowPageBreak"/>
      </w:pPr>
    </w:p>
    <w:p w:rsidR="00000000" w:rsidRPr="00BE49A1" w:rsidP="00BE49A1">
      <w:pPr>
        <w:pStyle w:val="Heading1"/>
      </w:pPr>
      <w:bookmarkStart w:id="4" w:name="O_935197"/>
      <w:bookmarkEnd w:id="4"/>
      <w:r w:rsidRPr="00BE49A1">
        <w:t>Assessment Conditions</w:t>
      </w:r>
    </w:p>
    <w:p w:rsidR="00000000" w:rsidRPr="00BE49A1" w:rsidP="00BE49A1">
      <w:pPr>
        <w:pStyle w:val="ListBullet"/>
      </w:pPr>
      <w:r w:rsidRPr="00BE49A1">
        <w:t>Assessors must:</w:t>
      </w:r>
    </w:p>
    <w:p w:rsidR="00000000" w:rsidRPr="00BE49A1" w:rsidP="00BE49A1">
      <w:pPr>
        <w:pStyle w:val="ListBullet2"/>
      </w:pPr>
      <w:r w:rsidRPr="00BE49A1">
        <w:t>satisfy the assessor competency requirements that are in place at the time of the assessment, as set by the VET regulator</w:t>
      </w:r>
    </w:p>
    <w:p w:rsidR="00000000" w:rsidRPr="00BE49A1" w:rsidP="00BE49A1">
      <w:pPr>
        <w:pStyle w:val="ListBullet2"/>
      </w:pPr>
      <w:r w:rsidRPr="00BE49A1">
        <w:t>have vocational competency in cutting and joining sail panels, at least to the level being assessed, with relevant industry knowledge and experience.</w:t>
      </w:r>
    </w:p>
    <w:p w:rsidR="00000000" w:rsidRPr="00BE49A1" w:rsidP="00BE49A1">
      <w:pPr>
        <w:pStyle w:val="ListBullet"/>
      </w:pPr>
      <w:r w:rsidRPr="00BE49A1">
        <w:t>Assessment should occur in operational workplace situations. Where this is not possible, or where persona</w:t>
      </w:r>
      <w:r w:rsidRPr="00BE49A1">
        <w:t>l safety or environmental damage are limiting factors, assessment must occur in a sufficiently rigorous simulated environment reflecting realistic operational workplace conditions. This must cover all aspects of workplace performance, including environment</w:t>
      </w:r>
      <w:r w:rsidRPr="00BE49A1">
        <w:t>, task skills, task management skills, contingency management skills and job role environment skills.</w:t>
      </w:r>
    </w:p>
    <w:p w:rsidR="00000000" w:rsidRPr="00BE49A1" w:rsidP="00BE49A1">
      <w:pPr>
        <w:pStyle w:val="ListBullet"/>
      </w:pPr>
      <w:r w:rsidRPr="00BE49A1">
        <w:t>Assessment processes and techniques must be appropriate to the language, literacy and numeracy requirements of the work being performed and the needs of t</w:t>
      </w:r>
      <w:r w:rsidRPr="00BE49A1">
        <w:t>he candidate.</w:t>
      </w:r>
    </w:p>
    <w:p w:rsidR="00000000" w:rsidRPr="00BE49A1" w:rsidP="00BE49A1">
      <w:pPr>
        <w:pStyle w:val="ListBullet"/>
      </w:pPr>
      <w:r w:rsidRPr="00BE49A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E49A1" w:rsidP="00BE49A1">
      <w:pPr>
        <w:pStyle w:val="AllowPageBreak"/>
      </w:pPr>
    </w:p>
    <w:p w:rsidR="00000000" w:rsidRPr="00BE49A1" w:rsidP="00BE49A1">
      <w:pPr>
        <w:pStyle w:val="Heading1"/>
      </w:pPr>
      <w:bookmarkStart w:id="5" w:name="O_935195"/>
      <w:bookmarkEnd w:id="5"/>
      <w:r w:rsidRPr="00BE49A1">
        <w:t>Links</w:t>
      </w:r>
    </w:p>
    <w:p w:rsidR="00000000" w:rsidRPr="00BE49A1" w:rsidP="005F52BA">
      <w:pPr>
        <w:pStyle w:val="BodyText"/>
      </w:pPr>
      <w:r w:rsidRPr="00BE49A1">
        <w:t>C</w:t>
      </w:r>
      <w:r w:rsidRPr="00BE49A1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720E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E49A1" w:rsidP="00BE49A1"/>
    <w:sectPr w:rsidSect="00BE4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A1" w:rsidRPr="005F52BA" w:rsidP="005F5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BA" w:rsidP="00BE4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2BA" w:rsidP="00BE4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52BA" w:rsidP="00BE4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9A1" w:rsidRPr="005F52BA" w:rsidP="005F5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BA" w:rsidRPr="002D2AF8" w:rsidP="00BE4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MSTTF3006 Cut and join sail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F52BA" w:rsidP="00BE4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49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D63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E7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9A1"/>
  </w:style>
  <w:style w:type="character" w:customStyle="1" w:styleId="Heading1Char">
    <w:name w:val="Heading 1 Char"/>
    <w:basedOn w:val="DefaultParagraphFont"/>
    <w:link w:val="Heading1"/>
    <w:rsid w:val="00BE4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9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9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9A1"/>
    <w:rPr>
      <w:b/>
      <w:spacing w:val="0"/>
    </w:rPr>
  </w:style>
  <w:style w:type="paragraph" w:customStyle="1" w:styleId="SuperTitle">
    <w:name w:val="SuperTitle"/>
    <w:basedOn w:val="Title"/>
    <w:rsid w:val="00BE4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9A1"/>
    <w:rPr>
      <w:i/>
    </w:rPr>
  </w:style>
  <w:style w:type="paragraph" w:styleId="Caption">
    <w:name w:val="caption"/>
    <w:basedOn w:val="BodyText"/>
    <w:next w:val="Normal"/>
    <w:qFormat/>
    <w:rsid w:val="00BE4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9A1"/>
  </w:style>
  <w:style w:type="paragraph" w:styleId="TableofFigures">
    <w:name w:val="table of figures"/>
    <w:basedOn w:val="Normal"/>
    <w:next w:val="Normal"/>
    <w:semiHidden/>
    <w:rsid w:val="00BE4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9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9A1"/>
    <w:rPr>
      <w:rFonts w:ascii="Wingdings" w:hAnsi="Wingdings"/>
    </w:rPr>
  </w:style>
  <w:style w:type="paragraph" w:customStyle="1" w:styleId="TableHeading">
    <w:name w:val="Table Heading"/>
    <w:basedOn w:val="HeadingBase"/>
    <w:rsid w:val="00BE4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9A1"/>
    <w:rPr>
      <w:color w:val="0033CC"/>
      <w:u w:val="none"/>
    </w:rPr>
  </w:style>
  <w:style w:type="paragraph" w:customStyle="1" w:styleId="BodyTextRight">
    <w:name w:val="Body Text Right"/>
    <w:basedOn w:val="BodyText"/>
    <w:rsid w:val="00BE4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9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9A1"/>
    <w:rPr>
      <w:sz w:val="32"/>
    </w:rPr>
  </w:style>
  <w:style w:type="paragraph" w:customStyle="1" w:styleId="HeadingProcedure">
    <w:name w:val="Heading Procedure"/>
    <w:basedOn w:val="HeadingBase"/>
    <w:next w:val="Normal"/>
    <w:rsid w:val="00BE4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9A1"/>
    <w:pPr>
      <w:spacing w:before="60" w:after="60"/>
    </w:pPr>
  </w:style>
  <w:style w:type="paragraph" w:styleId="ListContinue">
    <w:name w:val="List Continue"/>
    <w:basedOn w:val="List"/>
    <w:rsid w:val="00BE49A1"/>
    <w:pPr>
      <w:ind w:firstLine="0"/>
    </w:pPr>
  </w:style>
  <w:style w:type="paragraph" w:customStyle="1" w:styleId="ListNote">
    <w:name w:val="List Note"/>
    <w:basedOn w:val="List"/>
    <w:rsid w:val="00BE4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9A1"/>
    <w:rPr>
      <w:rFonts w:ascii="Courier New" w:hAnsi="Courier New"/>
    </w:rPr>
  </w:style>
  <w:style w:type="paragraph" w:customStyle="1" w:styleId="NoteBullet">
    <w:name w:val="Note Bullet"/>
    <w:basedOn w:val="Note"/>
    <w:rsid w:val="00BE4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9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9A1"/>
    <w:rPr>
      <w:b/>
      <w:smallCaps/>
    </w:rPr>
  </w:style>
  <w:style w:type="paragraph" w:customStyle="1" w:styleId="TableListNumber">
    <w:name w:val="Table List Number"/>
    <w:basedOn w:val="ListNumber"/>
    <w:rsid w:val="00BE4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9A1"/>
    <w:pPr>
      <w:numPr>
        <w:numId w:val="9"/>
      </w:numPr>
    </w:pPr>
  </w:style>
  <w:style w:type="paragraph" w:customStyle="1" w:styleId="ListAlpha2">
    <w:name w:val="List Alpha 2"/>
    <w:basedOn w:val="List2"/>
    <w:rsid w:val="00BE49A1"/>
    <w:pPr>
      <w:numPr>
        <w:numId w:val="8"/>
      </w:numPr>
    </w:pPr>
  </w:style>
  <w:style w:type="paragraph" w:styleId="List2">
    <w:name w:val="List 2"/>
    <w:basedOn w:val="BodyText"/>
    <w:rsid w:val="00BE4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9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9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9A1"/>
    <w:pPr>
      <w:numPr>
        <w:numId w:val="4"/>
      </w:numPr>
    </w:pPr>
  </w:style>
  <w:style w:type="paragraph" w:styleId="ListContinue2">
    <w:name w:val="List Continue 2"/>
    <w:basedOn w:val="List2"/>
    <w:rsid w:val="00BE49A1"/>
    <w:pPr>
      <w:ind w:firstLine="0"/>
    </w:pPr>
  </w:style>
  <w:style w:type="paragraph" w:styleId="ListContinue3">
    <w:name w:val="List Continue 3"/>
    <w:basedOn w:val="List3"/>
    <w:rsid w:val="00BE49A1"/>
    <w:pPr>
      <w:ind w:left="1021" w:firstLine="0"/>
    </w:pPr>
  </w:style>
  <w:style w:type="paragraph" w:styleId="ListContinue4">
    <w:name w:val="List Continue 4"/>
    <w:basedOn w:val="List4"/>
    <w:rsid w:val="00BE49A1"/>
    <w:pPr>
      <w:ind w:firstLine="0"/>
    </w:pPr>
  </w:style>
  <w:style w:type="paragraph" w:styleId="ListContinue5">
    <w:name w:val="List Continue 5"/>
    <w:basedOn w:val="List5"/>
    <w:rsid w:val="00BE49A1"/>
    <w:pPr>
      <w:ind w:firstLine="0"/>
    </w:pPr>
  </w:style>
  <w:style w:type="paragraph" w:styleId="ListNumber3">
    <w:name w:val="List Number 3"/>
    <w:basedOn w:val="List3"/>
    <w:rsid w:val="00BE49A1"/>
    <w:pPr>
      <w:numPr>
        <w:numId w:val="5"/>
      </w:numPr>
    </w:pPr>
  </w:style>
  <w:style w:type="paragraph" w:styleId="ListNumber4">
    <w:name w:val="List Number 4"/>
    <w:basedOn w:val="List4"/>
    <w:rsid w:val="00BE49A1"/>
    <w:pPr>
      <w:numPr>
        <w:numId w:val="6"/>
      </w:numPr>
    </w:pPr>
  </w:style>
  <w:style w:type="paragraph" w:styleId="ListNumber5">
    <w:name w:val="List Number 5"/>
    <w:basedOn w:val="List5"/>
    <w:rsid w:val="00BE49A1"/>
    <w:pPr>
      <w:numPr>
        <w:numId w:val="7"/>
      </w:numPr>
    </w:pPr>
  </w:style>
  <w:style w:type="paragraph" w:styleId="BlockText">
    <w:name w:val="Block Text"/>
    <w:basedOn w:val="Normal"/>
    <w:rsid w:val="00BE4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9A1"/>
    <w:rPr>
      <w:sz w:val="16"/>
      <w:vertAlign w:val="superscript"/>
    </w:rPr>
  </w:style>
  <w:style w:type="character" w:customStyle="1" w:styleId="Symbols">
    <w:name w:val="Symbols"/>
    <w:basedOn w:val="DefaultParagraphFont"/>
    <w:rsid w:val="00BE49A1"/>
    <w:rPr>
      <w:rFonts w:ascii="Symbol" w:hAnsi="Symbol"/>
    </w:rPr>
  </w:style>
  <w:style w:type="character" w:customStyle="1" w:styleId="MenuOptions">
    <w:name w:val="Menu Options"/>
    <w:basedOn w:val="DefaultParagraphFont"/>
    <w:rsid w:val="00BE4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9A1"/>
    <w:rPr>
      <w:b/>
    </w:rPr>
  </w:style>
  <w:style w:type="character" w:customStyle="1" w:styleId="Underlined">
    <w:name w:val="Underlined"/>
    <w:basedOn w:val="DefaultParagraphFont"/>
    <w:rsid w:val="00BE49A1"/>
    <w:rPr>
      <w:u w:val="single"/>
    </w:rPr>
  </w:style>
  <w:style w:type="paragraph" w:customStyle="1" w:styleId="TableBodyTextRight">
    <w:name w:val="Table Body Text Right"/>
    <w:basedOn w:val="TableBodyText"/>
    <w:rsid w:val="00BE4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9A1"/>
    <w:rPr>
      <w:sz w:val="18"/>
    </w:rPr>
  </w:style>
  <w:style w:type="paragraph" w:customStyle="1" w:styleId="BodySmallRight">
    <w:name w:val="Body Small Right"/>
    <w:basedOn w:val="BodyTextRight"/>
    <w:rsid w:val="00BE49A1"/>
    <w:rPr>
      <w:sz w:val="18"/>
      <w:szCs w:val="18"/>
    </w:rPr>
  </w:style>
  <w:style w:type="paragraph" w:customStyle="1" w:styleId="MarginEdition">
    <w:name w:val="Margin Edition"/>
    <w:basedOn w:val="MarginNote"/>
    <w:rsid w:val="00BE4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9A1"/>
    <w:rPr>
      <w:sz w:val="2"/>
      <w:szCs w:val="2"/>
    </w:rPr>
  </w:style>
  <w:style w:type="character" w:customStyle="1" w:styleId="Small">
    <w:name w:val="Small"/>
    <w:basedOn w:val="DefaultParagraphFont"/>
    <w:rsid w:val="00BE49A1"/>
    <w:rPr>
      <w:sz w:val="16"/>
    </w:rPr>
  </w:style>
  <w:style w:type="paragraph" w:customStyle="1" w:styleId="WideTable">
    <w:name w:val="Wide Table"/>
    <w:basedOn w:val="Normal"/>
    <w:rsid w:val="00BE4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9A1"/>
  </w:style>
  <w:style w:type="paragraph" w:styleId="Quote">
    <w:name w:val="Quote"/>
    <w:basedOn w:val="Heading1"/>
    <w:link w:val="QuoteChar"/>
    <w:qFormat/>
    <w:rsid w:val="00BE4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9A1"/>
    <w:pPr>
      <w:pageBreakBefore/>
    </w:pPr>
  </w:style>
  <w:style w:type="paragraph" w:customStyle="1" w:styleId="Border">
    <w:name w:val="Border"/>
    <w:basedOn w:val="Normal"/>
    <w:qFormat/>
    <w:rsid w:val="00BE4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9A1"/>
    <w:rPr>
      <w:u w:val="single"/>
    </w:rPr>
  </w:style>
  <w:style w:type="character" w:customStyle="1" w:styleId="BoldandItalics">
    <w:name w:val="Bold and Italics"/>
    <w:qFormat/>
    <w:rsid w:val="00BE49A1"/>
    <w:rPr>
      <w:b/>
      <w:i/>
      <w:u w:val="none"/>
    </w:rPr>
  </w:style>
  <w:style w:type="paragraph" w:styleId="BalloonText">
    <w:name w:val="Balloon Text"/>
    <w:basedOn w:val="Normal"/>
    <w:link w:val="BalloonTextChar"/>
    <w:rsid w:val="00BE4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9A1"/>
    <w:pPr>
      <w:spacing w:before="0" w:after="0"/>
    </w:pPr>
  </w:style>
  <w:style w:type="paragraph" w:customStyle="1" w:styleId="BodyTextBold">
    <w:name w:val="Body Text Bold"/>
    <w:basedOn w:val="BodyText"/>
    <w:qFormat/>
    <w:rsid w:val="00BE49A1"/>
    <w:rPr>
      <w:b/>
    </w:rPr>
  </w:style>
  <w:style w:type="character" w:styleId="Hyperlink">
    <w:name w:val="Hyperlink"/>
    <w:basedOn w:val="DefaultParagraphFont"/>
    <w:uiPriority w:val="99"/>
    <w:unhideWhenUsed/>
    <w:rsid w:val="005F5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3246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MSTTF3006 Cut and join sail panels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