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077" w:rsidP="000F3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MSTTF3002 Gain customer acceptance of service proposal</w:t>
      </w:r>
      <w:r>
        <w:fldChar w:fldCharType="end"/>
      </w:r>
    </w:p>
    <w:p w:rsidR="000F3077" w:rsidP="000F3077">
      <w:pPr>
        <w:pStyle w:val="Version"/>
        <w:sectPr w:rsidSect="00391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655" w:rsidP="00391655">
      <w:pPr>
        <w:pStyle w:val="SuperHeading"/>
      </w:pPr>
      <w:r w:rsidRPr="00391655">
        <w:t>Assessment Requirements for MSTTF3002 Gain customer acceptance of service proposal</w:t>
      </w:r>
    </w:p>
    <w:p w:rsidR="00000000" w:rsidRPr="00391655" w:rsidP="00391655">
      <w:pPr>
        <w:pStyle w:val="Heading1"/>
      </w:pPr>
      <w:bookmarkStart w:id="1" w:name="O_935120"/>
      <w:bookmarkEnd w:id="1"/>
      <w:r w:rsidRPr="00391655">
        <w:t>Modification History</w:t>
      </w:r>
    </w:p>
    <w:p w:rsidR="00000000" w:rsidRPr="00391655" w:rsidP="000F3077">
      <w:pPr>
        <w:pStyle w:val="BodyText"/>
      </w:pPr>
      <w:r w:rsidRPr="00391655">
        <w:t>Release 1. Supersedes and is equivalent to LMTTF3002A Gain customer acceptance of service proposal</w:t>
      </w:r>
    </w:p>
    <w:p w:rsidR="00000000" w:rsidRPr="00391655" w:rsidP="00391655">
      <w:pPr>
        <w:pStyle w:val="Heading1"/>
      </w:pPr>
      <w:bookmarkStart w:id="2" w:name="O_935123"/>
      <w:bookmarkEnd w:id="2"/>
      <w:r w:rsidRPr="00391655">
        <w:t>Performance Evidence</w:t>
      </w:r>
    </w:p>
    <w:p w:rsidR="00000000" w:rsidRPr="00391655" w:rsidP="000F3077">
      <w:pPr>
        <w:pStyle w:val="BodyText"/>
      </w:pPr>
      <w:r w:rsidRPr="00391655">
        <w:t>Evidence required to demonstrate competence in this unit must be relevant to and satisfy the requirements of the elements and performance criteria on at least three occasions and include:</w:t>
      </w:r>
    </w:p>
    <w:p w:rsidR="00000000" w:rsidRPr="00391655" w:rsidP="00391655">
      <w:pPr>
        <w:pStyle w:val="ListBullet"/>
      </w:pPr>
      <w:r w:rsidRPr="00391655">
        <w:t>reading and following work instructions, stand</w:t>
      </w:r>
      <w:r w:rsidRPr="00391655">
        <w:t xml:space="preserve">ard operating procedures (SOPs), safe work practices </w:t>
      </w:r>
    </w:p>
    <w:p w:rsidR="00000000" w:rsidRPr="00391655" w:rsidP="00391655">
      <w:pPr>
        <w:pStyle w:val="ListBullet"/>
      </w:pPr>
      <w:r w:rsidRPr="00391655">
        <w:t>applying relevant standards</w:t>
      </w:r>
    </w:p>
    <w:p w:rsidR="00000000" w:rsidRPr="00391655" w:rsidP="00391655">
      <w:pPr>
        <w:pStyle w:val="ListBullet"/>
      </w:pPr>
      <w:r w:rsidRPr="00391655">
        <w:t>establishing customer requirements and determining products, processes and services for customer, on at least three (3) occasions</w:t>
      </w:r>
    </w:p>
    <w:p w:rsidR="00000000" w:rsidRPr="00391655" w:rsidP="00391655">
      <w:pPr>
        <w:pStyle w:val="ListBullet"/>
      </w:pPr>
      <w:r w:rsidRPr="00391655">
        <w:t>calculating costs and identifying details of</w:t>
      </w:r>
      <w:r w:rsidRPr="00391655">
        <w:t xml:space="preserve"> proposed products and services</w:t>
      </w:r>
    </w:p>
    <w:p w:rsidR="00000000" w:rsidRPr="00391655" w:rsidP="00391655">
      <w:pPr>
        <w:pStyle w:val="ListBullet"/>
      </w:pPr>
      <w:r w:rsidRPr="00391655">
        <w:t>providing customer with detailed proposal in person, or electronically or other appropriate method</w:t>
      </w:r>
    </w:p>
    <w:p w:rsidR="00000000" w:rsidRPr="00391655" w:rsidP="00391655">
      <w:pPr>
        <w:pStyle w:val="ListBullet"/>
      </w:pPr>
      <w:r w:rsidRPr="00391655">
        <w:t>answering customer queries  to clarify or amend proposal if required</w:t>
      </w:r>
    </w:p>
    <w:p w:rsidR="00000000" w:rsidRPr="00391655" w:rsidP="00391655">
      <w:pPr>
        <w:pStyle w:val="ListBullet"/>
      </w:pPr>
      <w:r w:rsidRPr="00391655">
        <w:t>developing written proposal for customer approval, incor</w:t>
      </w:r>
      <w:r w:rsidRPr="00391655">
        <w:t>porating all required details, including costs, products and services and timeframe</w:t>
      </w:r>
    </w:p>
    <w:p w:rsidR="00000000" w:rsidRPr="00391655" w:rsidP="00391655">
      <w:pPr>
        <w:pStyle w:val="ListBullet"/>
      </w:pPr>
      <w:r w:rsidRPr="00391655">
        <w:t>establishing agreement with the customer and obtaining signature and deposit or arranging other payment</w:t>
      </w:r>
    </w:p>
    <w:p w:rsidR="00000000" w:rsidRPr="00391655" w:rsidP="00391655">
      <w:pPr>
        <w:pStyle w:val="ListBullet"/>
      </w:pPr>
      <w:r w:rsidRPr="00391655">
        <w:t>completing required documentation for customer and own workplace acc</w:t>
      </w:r>
      <w:r w:rsidRPr="00391655">
        <w:t>ording workplace procedures.</w:t>
      </w:r>
    </w:p>
    <w:p w:rsidR="00000000" w:rsidRPr="00391655" w:rsidP="00391655">
      <w:pPr>
        <w:pStyle w:val="AllowPageBreak"/>
      </w:pPr>
    </w:p>
    <w:p w:rsidR="00000000" w:rsidRPr="00391655" w:rsidP="00391655">
      <w:pPr>
        <w:pStyle w:val="Heading1"/>
      </w:pPr>
      <w:bookmarkStart w:id="3" w:name="O_935122"/>
      <w:bookmarkEnd w:id="3"/>
      <w:r w:rsidRPr="00391655">
        <w:t>Knowledge Evidence</w:t>
      </w:r>
    </w:p>
    <w:p w:rsidR="00000000" w:rsidRPr="00391655" w:rsidP="000F3077">
      <w:pPr>
        <w:pStyle w:val="BodyText"/>
      </w:pPr>
      <w:r w:rsidRPr="00391655">
        <w:t>Evidence must be provided that demonstrates knowledge of:</w:t>
      </w:r>
    </w:p>
    <w:p w:rsidR="00000000" w:rsidRPr="00391655" w:rsidP="00391655">
      <w:pPr>
        <w:pStyle w:val="ListBullet"/>
      </w:pPr>
      <w:r w:rsidRPr="00391655">
        <w:t>safe work practices and procedures and use of personal protective equipment (PPE)</w:t>
      </w:r>
    </w:p>
    <w:p w:rsidR="00000000" w:rsidRPr="00391655" w:rsidP="00391655">
      <w:pPr>
        <w:pStyle w:val="ListBullet"/>
      </w:pPr>
      <w:r w:rsidRPr="00391655">
        <w:t>relevant Australian Standards</w:t>
      </w:r>
    </w:p>
    <w:p w:rsidR="00000000" w:rsidRPr="00391655" w:rsidP="00391655">
      <w:pPr>
        <w:pStyle w:val="ListBullet"/>
      </w:pPr>
      <w:r w:rsidRPr="00391655">
        <w:t>workplace documentat</w:t>
      </w:r>
      <w:r w:rsidRPr="00391655">
        <w:t>ion and procedures for establishing agreements to provide services</w:t>
      </w:r>
    </w:p>
    <w:p w:rsidR="00000000" w:rsidRPr="00391655" w:rsidP="00391655">
      <w:pPr>
        <w:pStyle w:val="ListBullet"/>
      </w:pPr>
      <w:r w:rsidRPr="00391655">
        <w:t>hazards associated with working at heights</w:t>
      </w:r>
    </w:p>
    <w:p w:rsidR="00000000" w:rsidRPr="00391655" w:rsidP="00391655">
      <w:pPr>
        <w:pStyle w:val="ListBullet"/>
      </w:pPr>
      <w:r w:rsidRPr="00391655">
        <w:t>range of products and services offered by the enterprise</w:t>
      </w:r>
    </w:p>
    <w:p w:rsidR="00000000" w:rsidRPr="00391655" w:rsidP="00391655">
      <w:pPr>
        <w:pStyle w:val="ListBullet"/>
      </w:pPr>
      <w:r w:rsidRPr="00391655">
        <w:t xml:space="preserve">principles of operating products and equipment </w:t>
      </w:r>
    </w:p>
    <w:p w:rsidR="00000000" w:rsidRPr="00391655" w:rsidP="00391655">
      <w:pPr>
        <w:pStyle w:val="ListBullet"/>
      </w:pPr>
      <w:r w:rsidRPr="00391655">
        <w:t>types of materials and their applications</w:t>
      </w:r>
    </w:p>
    <w:p w:rsidR="00000000" w:rsidRPr="00391655" w:rsidP="00391655">
      <w:pPr>
        <w:pStyle w:val="ListBullet"/>
      </w:pPr>
      <w:r w:rsidRPr="00391655">
        <w:t>limitations of canvas and other materials used</w:t>
      </w:r>
    </w:p>
    <w:p w:rsidR="00000000" w:rsidRPr="00391655" w:rsidP="00391655">
      <w:pPr>
        <w:pStyle w:val="ListBullet"/>
      </w:pPr>
      <w:r w:rsidRPr="00391655">
        <w:t>types of strengthening and fastenings</w:t>
      </w:r>
    </w:p>
    <w:p w:rsidR="00000000" w:rsidRPr="00391655" w:rsidP="00391655">
      <w:pPr>
        <w:pStyle w:val="ListBullet"/>
      </w:pPr>
      <w:r w:rsidRPr="00391655">
        <w:t>service life of different materials</w:t>
      </w:r>
    </w:p>
    <w:p w:rsidR="00000000" w:rsidRPr="00391655" w:rsidP="00391655">
      <w:pPr>
        <w:pStyle w:val="ListBullet"/>
      </w:pPr>
      <w:r w:rsidRPr="00391655">
        <w:t>instruments and techniques for measuring</w:t>
      </w:r>
    </w:p>
    <w:p w:rsidR="00000000" w:rsidRPr="00391655" w:rsidP="00391655">
      <w:pPr>
        <w:pStyle w:val="ListBullet"/>
      </w:pPr>
      <w:r w:rsidRPr="00391655">
        <w:t>mathematical processes</w:t>
      </w:r>
    </w:p>
    <w:p w:rsidR="00000000" w:rsidRPr="00391655" w:rsidP="00391655">
      <w:pPr>
        <w:pStyle w:val="ListBullet"/>
      </w:pPr>
      <w:r w:rsidRPr="00391655">
        <w:t>mathematical formulas for area and volume</w:t>
      </w:r>
    </w:p>
    <w:p w:rsidR="00000000" w:rsidRPr="00391655" w:rsidP="00391655">
      <w:pPr>
        <w:pStyle w:val="ListBullet"/>
      </w:pPr>
      <w:r w:rsidRPr="00391655">
        <w:t>labour rates and approximate</w:t>
      </w:r>
      <w:r w:rsidRPr="00391655">
        <w:t xml:space="preserve"> costs of products and materials</w:t>
      </w:r>
    </w:p>
    <w:p w:rsidR="00000000" w:rsidRPr="00391655" w:rsidP="00391655">
      <w:pPr>
        <w:pStyle w:val="ListBullet"/>
      </w:pPr>
      <w:r w:rsidRPr="00391655">
        <w:t>power sources such as single phase, three phase, and weather protected outlets</w:t>
      </w:r>
    </w:p>
    <w:p w:rsidR="00000000" w:rsidRPr="00391655" w:rsidP="00391655">
      <w:pPr>
        <w:pStyle w:val="ListBullet"/>
      </w:pPr>
      <w:r w:rsidRPr="00391655">
        <w:t>work health and safety (WHS) and environmental requirements of relevant industry and workplace procedures</w:t>
      </w:r>
    </w:p>
    <w:p w:rsidR="00000000" w:rsidRPr="00391655" w:rsidP="00391655">
      <w:pPr>
        <w:pStyle w:val="ListBullet"/>
      </w:pPr>
      <w:r w:rsidRPr="00391655">
        <w:t>general industry housekeeping policies</w:t>
      </w:r>
      <w:r w:rsidRPr="00391655">
        <w:t xml:space="preserve"> and procedures</w:t>
      </w:r>
    </w:p>
    <w:p w:rsidR="00000000" w:rsidRPr="00391655" w:rsidP="00391655">
      <w:pPr>
        <w:pStyle w:val="ListBullet"/>
      </w:pPr>
      <w:r w:rsidRPr="00391655">
        <w:t>WHS practices, including hazard identification and control measures</w:t>
      </w:r>
    </w:p>
    <w:p w:rsidR="00000000" w:rsidRPr="00391655" w:rsidP="00391655">
      <w:pPr>
        <w:pStyle w:val="ListBullet"/>
      </w:pPr>
      <w:r w:rsidRPr="00391655">
        <w:t>quality practices</w:t>
      </w:r>
    </w:p>
    <w:p w:rsidR="00000000" w:rsidRPr="00391655" w:rsidP="00391655">
      <w:pPr>
        <w:pStyle w:val="ListBullet"/>
      </w:pPr>
      <w:r w:rsidRPr="00391655">
        <w:t>workplace procedures</w:t>
      </w:r>
    </w:p>
    <w:p w:rsidR="00000000" w:rsidRPr="00391655" w:rsidP="00391655">
      <w:pPr>
        <w:pStyle w:val="ListBullet"/>
      </w:pPr>
      <w:r w:rsidRPr="00391655">
        <w:t>practices for documenting agreements and recording and reporting provision of products and services.</w:t>
      </w:r>
    </w:p>
    <w:p w:rsidR="00000000" w:rsidRPr="00391655" w:rsidP="00391655">
      <w:pPr>
        <w:pStyle w:val="AllowPageBreak"/>
      </w:pPr>
    </w:p>
    <w:p w:rsidR="00000000" w:rsidRPr="00391655" w:rsidP="00391655">
      <w:pPr>
        <w:pStyle w:val="Heading1"/>
      </w:pPr>
      <w:bookmarkStart w:id="4" w:name="O_935121"/>
      <w:bookmarkEnd w:id="4"/>
      <w:r w:rsidRPr="00391655">
        <w:t>Assessment Cond</w:t>
      </w:r>
      <w:r w:rsidRPr="00391655">
        <w:t>itions</w:t>
      </w:r>
    </w:p>
    <w:p w:rsidR="00000000" w:rsidRPr="00391655" w:rsidP="00391655">
      <w:pPr>
        <w:pStyle w:val="ListBullet"/>
      </w:pPr>
      <w:r w:rsidRPr="00391655">
        <w:t>Assessors must:</w:t>
      </w:r>
    </w:p>
    <w:p w:rsidR="00000000" w:rsidRPr="00391655" w:rsidP="00391655">
      <w:pPr>
        <w:pStyle w:val="ListBullet2"/>
      </w:pPr>
      <w:r w:rsidRPr="00391655">
        <w:t>satisfy the assessor competency requirements that are in place at the time of the assessment, as set by the VET regulator</w:t>
      </w:r>
    </w:p>
    <w:p w:rsidR="00000000" w:rsidRPr="00391655" w:rsidP="00391655">
      <w:pPr>
        <w:pStyle w:val="ListBullet2"/>
      </w:pPr>
      <w:r w:rsidRPr="00391655">
        <w:t>have vocational competency in gaining customer acceptance of service proposal, at least to the level being assessed, with relevant industry knowledge and experience.</w:t>
      </w:r>
    </w:p>
    <w:p w:rsidR="00000000" w:rsidRPr="00391655" w:rsidP="00391655">
      <w:pPr>
        <w:pStyle w:val="ListBullet"/>
      </w:pPr>
      <w:r w:rsidRPr="00391655">
        <w:t xml:space="preserve">Assessment should occur in operational workplace situations. Where this is not possible, </w:t>
      </w:r>
      <w:r w:rsidRPr="00391655">
        <w:t>or where personal safety or environmental damage are limiting factors, assessment must occur in a sufficiently rigorous simulated environment reflecting realistic operational workplace conditions. This must cover all aspects of workplace performance, inclu</w:t>
      </w:r>
      <w:r w:rsidRPr="00391655">
        <w:t>ding environment, task skills, task management skills, contingency management skills and job role environment skills.</w:t>
      </w:r>
    </w:p>
    <w:p w:rsidR="00000000" w:rsidRPr="00391655" w:rsidP="00391655">
      <w:pPr>
        <w:pStyle w:val="ListBullet"/>
      </w:pPr>
      <w:r w:rsidRPr="00391655">
        <w:t>Assessment processes and techniques must be appropriate to the language, literacy and numeracy requirements of the work being performed an</w:t>
      </w:r>
      <w:r w:rsidRPr="00391655">
        <w:t>d the needs of the candidate.</w:t>
      </w:r>
    </w:p>
    <w:p w:rsidR="00000000" w:rsidRPr="00391655" w:rsidP="00391655">
      <w:pPr>
        <w:pStyle w:val="ListBullet"/>
      </w:pPr>
      <w:r w:rsidRPr="0039165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91655" w:rsidP="00391655">
      <w:pPr>
        <w:pStyle w:val="AllowPageBreak"/>
      </w:pPr>
    </w:p>
    <w:p w:rsidR="00000000" w:rsidRPr="00391655" w:rsidP="00391655">
      <w:pPr>
        <w:pStyle w:val="Heading1"/>
      </w:pPr>
      <w:bookmarkStart w:id="5" w:name="O_935119"/>
      <w:bookmarkEnd w:id="5"/>
      <w:r w:rsidRPr="00391655">
        <w:t>Links</w:t>
      </w:r>
    </w:p>
    <w:p w:rsidR="00000000" w:rsidRPr="00391655" w:rsidP="000F3077">
      <w:pPr>
        <w:pStyle w:val="BodyText"/>
      </w:pPr>
      <w:r w:rsidRPr="003916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846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91655" w:rsidP="00391655"/>
    <w:sectPr w:rsidSect="003916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55" w:rsidRPr="000F3077" w:rsidP="000F3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77" w:rsidP="00391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077" w:rsidP="00391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3077" w:rsidP="00391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655" w:rsidRPr="000F3077" w:rsidP="000F3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77" w:rsidRPr="002D2AF8" w:rsidP="00391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MSTTF3002 Gain customer acceptance of service proposal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F3077" w:rsidP="00391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C05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0F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92A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655"/>
  </w:style>
  <w:style w:type="character" w:customStyle="1" w:styleId="Heading1Char">
    <w:name w:val="Heading 1 Char"/>
    <w:basedOn w:val="DefaultParagraphFont"/>
    <w:link w:val="Heading1"/>
    <w:rsid w:val="00391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6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16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655"/>
    <w:rPr>
      <w:b/>
      <w:spacing w:val="0"/>
    </w:rPr>
  </w:style>
  <w:style w:type="paragraph" w:customStyle="1" w:styleId="SuperTitle">
    <w:name w:val="SuperTitle"/>
    <w:basedOn w:val="Title"/>
    <w:rsid w:val="00391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6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655"/>
    <w:rPr>
      <w:i/>
    </w:rPr>
  </w:style>
  <w:style w:type="paragraph" w:styleId="Caption">
    <w:name w:val="caption"/>
    <w:basedOn w:val="BodyText"/>
    <w:next w:val="Normal"/>
    <w:qFormat/>
    <w:rsid w:val="00391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655"/>
  </w:style>
  <w:style w:type="paragraph" w:styleId="TableofFigures">
    <w:name w:val="table of figures"/>
    <w:basedOn w:val="Normal"/>
    <w:next w:val="Normal"/>
    <w:semiHidden/>
    <w:rsid w:val="00391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6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655"/>
    <w:rPr>
      <w:rFonts w:ascii="Wingdings" w:hAnsi="Wingdings"/>
    </w:rPr>
  </w:style>
  <w:style w:type="paragraph" w:customStyle="1" w:styleId="TableHeading">
    <w:name w:val="Table Heading"/>
    <w:basedOn w:val="HeadingBase"/>
    <w:rsid w:val="00391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655"/>
    <w:rPr>
      <w:color w:val="0033CC"/>
      <w:u w:val="none"/>
    </w:rPr>
  </w:style>
  <w:style w:type="paragraph" w:customStyle="1" w:styleId="BodyTextRight">
    <w:name w:val="Body Text Right"/>
    <w:basedOn w:val="BodyText"/>
    <w:rsid w:val="00391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6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655"/>
    <w:rPr>
      <w:sz w:val="32"/>
    </w:rPr>
  </w:style>
  <w:style w:type="paragraph" w:customStyle="1" w:styleId="HeadingProcedure">
    <w:name w:val="Heading Procedure"/>
    <w:basedOn w:val="HeadingBase"/>
    <w:next w:val="Normal"/>
    <w:rsid w:val="00391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655"/>
    <w:pPr>
      <w:spacing w:before="60" w:after="60"/>
    </w:pPr>
  </w:style>
  <w:style w:type="paragraph" w:styleId="ListContinue">
    <w:name w:val="List Continue"/>
    <w:basedOn w:val="List"/>
    <w:rsid w:val="00391655"/>
    <w:pPr>
      <w:ind w:firstLine="0"/>
    </w:pPr>
  </w:style>
  <w:style w:type="paragraph" w:customStyle="1" w:styleId="ListNote">
    <w:name w:val="List Note"/>
    <w:basedOn w:val="List"/>
    <w:rsid w:val="00391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655"/>
    <w:rPr>
      <w:rFonts w:ascii="Courier New" w:hAnsi="Courier New"/>
    </w:rPr>
  </w:style>
  <w:style w:type="paragraph" w:customStyle="1" w:styleId="NoteBullet">
    <w:name w:val="Note Bullet"/>
    <w:basedOn w:val="Note"/>
    <w:rsid w:val="00391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6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655"/>
    <w:rPr>
      <w:b/>
      <w:smallCaps/>
    </w:rPr>
  </w:style>
  <w:style w:type="paragraph" w:customStyle="1" w:styleId="TableListNumber">
    <w:name w:val="Table List Number"/>
    <w:basedOn w:val="ListNumber"/>
    <w:rsid w:val="00391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655"/>
    <w:pPr>
      <w:numPr>
        <w:numId w:val="9"/>
      </w:numPr>
    </w:pPr>
  </w:style>
  <w:style w:type="paragraph" w:customStyle="1" w:styleId="ListAlpha2">
    <w:name w:val="List Alpha 2"/>
    <w:basedOn w:val="List2"/>
    <w:rsid w:val="00391655"/>
    <w:pPr>
      <w:numPr>
        <w:numId w:val="8"/>
      </w:numPr>
    </w:pPr>
  </w:style>
  <w:style w:type="paragraph" w:styleId="List2">
    <w:name w:val="List 2"/>
    <w:basedOn w:val="BodyText"/>
    <w:rsid w:val="00391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6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6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655"/>
    <w:pPr>
      <w:numPr>
        <w:numId w:val="4"/>
      </w:numPr>
    </w:pPr>
  </w:style>
  <w:style w:type="paragraph" w:styleId="ListContinue2">
    <w:name w:val="List Continue 2"/>
    <w:basedOn w:val="List2"/>
    <w:rsid w:val="00391655"/>
    <w:pPr>
      <w:ind w:firstLine="0"/>
    </w:pPr>
  </w:style>
  <w:style w:type="paragraph" w:styleId="ListContinue3">
    <w:name w:val="List Continue 3"/>
    <w:basedOn w:val="List3"/>
    <w:rsid w:val="00391655"/>
    <w:pPr>
      <w:ind w:left="1021" w:firstLine="0"/>
    </w:pPr>
  </w:style>
  <w:style w:type="paragraph" w:styleId="ListContinue4">
    <w:name w:val="List Continue 4"/>
    <w:basedOn w:val="List4"/>
    <w:rsid w:val="00391655"/>
    <w:pPr>
      <w:ind w:firstLine="0"/>
    </w:pPr>
  </w:style>
  <w:style w:type="paragraph" w:styleId="ListContinue5">
    <w:name w:val="List Continue 5"/>
    <w:basedOn w:val="List5"/>
    <w:rsid w:val="00391655"/>
    <w:pPr>
      <w:ind w:firstLine="0"/>
    </w:pPr>
  </w:style>
  <w:style w:type="paragraph" w:styleId="ListNumber3">
    <w:name w:val="List Number 3"/>
    <w:basedOn w:val="List3"/>
    <w:rsid w:val="00391655"/>
    <w:pPr>
      <w:numPr>
        <w:numId w:val="5"/>
      </w:numPr>
    </w:pPr>
  </w:style>
  <w:style w:type="paragraph" w:styleId="ListNumber4">
    <w:name w:val="List Number 4"/>
    <w:basedOn w:val="List4"/>
    <w:rsid w:val="00391655"/>
    <w:pPr>
      <w:numPr>
        <w:numId w:val="6"/>
      </w:numPr>
    </w:pPr>
  </w:style>
  <w:style w:type="paragraph" w:styleId="ListNumber5">
    <w:name w:val="List Number 5"/>
    <w:basedOn w:val="List5"/>
    <w:rsid w:val="00391655"/>
    <w:pPr>
      <w:numPr>
        <w:numId w:val="7"/>
      </w:numPr>
    </w:pPr>
  </w:style>
  <w:style w:type="paragraph" w:styleId="BlockText">
    <w:name w:val="Block Text"/>
    <w:basedOn w:val="Normal"/>
    <w:rsid w:val="00391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655"/>
    <w:rPr>
      <w:sz w:val="16"/>
      <w:vertAlign w:val="superscript"/>
    </w:rPr>
  </w:style>
  <w:style w:type="character" w:customStyle="1" w:styleId="Symbols">
    <w:name w:val="Symbols"/>
    <w:basedOn w:val="DefaultParagraphFont"/>
    <w:rsid w:val="00391655"/>
    <w:rPr>
      <w:rFonts w:ascii="Symbol" w:hAnsi="Symbol"/>
    </w:rPr>
  </w:style>
  <w:style w:type="character" w:customStyle="1" w:styleId="MenuOptions">
    <w:name w:val="Menu Options"/>
    <w:basedOn w:val="DefaultParagraphFont"/>
    <w:rsid w:val="00391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655"/>
    <w:rPr>
      <w:b/>
    </w:rPr>
  </w:style>
  <w:style w:type="character" w:customStyle="1" w:styleId="Underlined">
    <w:name w:val="Underlined"/>
    <w:basedOn w:val="DefaultParagraphFont"/>
    <w:rsid w:val="00391655"/>
    <w:rPr>
      <w:u w:val="single"/>
    </w:rPr>
  </w:style>
  <w:style w:type="paragraph" w:customStyle="1" w:styleId="TableBodyTextRight">
    <w:name w:val="Table Body Text Right"/>
    <w:basedOn w:val="TableBodyText"/>
    <w:rsid w:val="00391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655"/>
    <w:rPr>
      <w:sz w:val="18"/>
    </w:rPr>
  </w:style>
  <w:style w:type="paragraph" w:customStyle="1" w:styleId="BodySmallRight">
    <w:name w:val="Body Small Right"/>
    <w:basedOn w:val="BodyTextRight"/>
    <w:rsid w:val="00391655"/>
    <w:rPr>
      <w:sz w:val="18"/>
      <w:szCs w:val="18"/>
    </w:rPr>
  </w:style>
  <w:style w:type="paragraph" w:customStyle="1" w:styleId="MarginEdition">
    <w:name w:val="Margin Edition"/>
    <w:basedOn w:val="MarginNote"/>
    <w:rsid w:val="00391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655"/>
    <w:rPr>
      <w:sz w:val="2"/>
      <w:szCs w:val="2"/>
    </w:rPr>
  </w:style>
  <w:style w:type="character" w:customStyle="1" w:styleId="Small">
    <w:name w:val="Small"/>
    <w:basedOn w:val="DefaultParagraphFont"/>
    <w:rsid w:val="00391655"/>
    <w:rPr>
      <w:sz w:val="16"/>
    </w:rPr>
  </w:style>
  <w:style w:type="paragraph" w:customStyle="1" w:styleId="WideTable">
    <w:name w:val="Wide Table"/>
    <w:basedOn w:val="Normal"/>
    <w:rsid w:val="00391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655"/>
  </w:style>
  <w:style w:type="paragraph" w:styleId="Quote">
    <w:name w:val="Quote"/>
    <w:basedOn w:val="Heading1"/>
    <w:link w:val="QuoteChar"/>
    <w:qFormat/>
    <w:rsid w:val="00391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655"/>
    <w:pPr>
      <w:pageBreakBefore/>
    </w:pPr>
  </w:style>
  <w:style w:type="paragraph" w:customStyle="1" w:styleId="Border">
    <w:name w:val="Border"/>
    <w:basedOn w:val="Normal"/>
    <w:qFormat/>
    <w:rsid w:val="00391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655"/>
    <w:rPr>
      <w:u w:val="single"/>
    </w:rPr>
  </w:style>
  <w:style w:type="character" w:customStyle="1" w:styleId="BoldandItalics">
    <w:name w:val="Bold and Italics"/>
    <w:qFormat/>
    <w:rsid w:val="00391655"/>
    <w:rPr>
      <w:b/>
      <w:i/>
      <w:u w:val="none"/>
    </w:rPr>
  </w:style>
  <w:style w:type="paragraph" w:styleId="BalloonText">
    <w:name w:val="Balloon Text"/>
    <w:basedOn w:val="Normal"/>
    <w:link w:val="BalloonTextChar"/>
    <w:rsid w:val="00391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655"/>
    <w:pPr>
      <w:spacing w:before="0" w:after="0"/>
    </w:pPr>
  </w:style>
  <w:style w:type="paragraph" w:customStyle="1" w:styleId="BodyTextBold">
    <w:name w:val="Body Text Bold"/>
    <w:basedOn w:val="BodyText"/>
    <w:qFormat/>
    <w:rsid w:val="00391655"/>
    <w:rPr>
      <w:b/>
    </w:rPr>
  </w:style>
  <w:style w:type="character" w:styleId="Hyperlink">
    <w:name w:val="Hyperlink"/>
    <w:basedOn w:val="DefaultParagraphFont"/>
    <w:uiPriority w:val="99"/>
    <w:unhideWhenUsed/>
    <w:rsid w:val="000F3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3530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MSTTF3002 Gain customer acceptance of service proposal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