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160B" w:rsidP="0053160B">
      <w:pPr>
        <w:pStyle w:val="Title"/>
      </w:pPr>
      <w:r>
        <w:fldChar w:fldCharType="begin"/>
      </w:r>
      <w:r>
        <w:instrText xml:space="preserve"> TITLE   \* MERGEFORMAT </w:instrText>
      </w:r>
      <w:r>
        <w:fldChar w:fldCharType="separate"/>
      </w:r>
      <w:r>
        <w:t>MSTTF2022 Weld plastic materials</w:t>
      </w:r>
      <w:r>
        <w:fldChar w:fldCharType="end"/>
      </w:r>
    </w:p>
    <w:p w:rsidR="0053160B" w:rsidP="0053160B">
      <w:pPr>
        <w:pStyle w:val="Version"/>
        <w:sectPr w:rsidSect="00D700E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00EA" w:rsidP="00D700EA">
      <w:pPr>
        <w:pStyle w:val="SuperHeading"/>
      </w:pPr>
      <w:r w:rsidRPr="00D700EA">
        <w:t>MSTTF2022 Weld plastic materials</w:t>
      </w:r>
    </w:p>
    <w:p w:rsidR="00000000" w:rsidRPr="00D700EA" w:rsidP="00D700EA">
      <w:pPr>
        <w:pStyle w:val="Heading1"/>
      </w:pPr>
      <w:bookmarkStart w:id="1" w:name="O_1222125"/>
      <w:bookmarkEnd w:id="1"/>
      <w:r w:rsidRPr="00D700EA">
        <w:t>Modification History</w:t>
      </w:r>
    </w:p>
    <w:p w:rsidR="00000000" w:rsidRPr="00D700EA" w:rsidP="0053160B">
      <w:pPr>
        <w:pStyle w:val="BodyText"/>
      </w:pPr>
      <w:r w:rsidRPr="00D700EA">
        <w:t>Release 1. Merges MSTTF2014 and MSTTF3004 to incorporate high-frequency welding as a welding type. Unit code and Application changed. Elements and Performance Criteria simplified with Element 1 and 2 combined. Foundation Skills field p</w:t>
      </w:r>
      <w:r w:rsidRPr="00D700EA">
        <w:t>opulated. Range of Conditions removed with relevant information moved to Knowledge Evidence. Assessment Requirements clarified with generic foundation skills statements moved to appropriate section and duplication with Performance Criteria removed. Superse</w:t>
      </w:r>
      <w:r w:rsidRPr="00D700EA">
        <w:t>des and is not equivalent to MSTTF2014 Weld plastic materials and MSTTF3004 Perform advanced welding of plastic materials.</w:t>
      </w:r>
    </w:p>
    <w:p w:rsidR="00000000" w:rsidRPr="00D700EA" w:rsidP="00D700EA">
      <w:pPr>
        <w:pStyle w:val="Heading1"/>
      </w:pPr>
      <w:bookmarkStart w:id="2" w:name="O_1222126"/>
      <w:bookmarkEnd w:id="2"/>
      <w:r w:rsidRPr="00D700EA">
        <w:t>Application</w:t>
      </w:r>
    </w:p>
    <w:p w:rsidR="00000000" w:rsidRPr="00D700EA" w:rsidP="0053160B">
      <w:pPr>
        <w:pStyle w:val="BodyText"/>
      </w:pPr>
      <w:r w:rsidRPr="00D700EA">
        <w:t>This unit describes the skills and knowledge required to select the appropriate welding process and sa</w:t>
      </w:r>
      <w:r w:rsidRPr="00D700EA">
        <w:t>fely operate equipment to weld plastic materials. Welding processes may include hot air, hot wedge  or high frequency welding.</w:t>
      </w:r>
    </w:p>
    <w:p w:rsidR="00000000" w:rsidRPr="00D700EA" w:rsidP="0053160B">
      <w:pPr>
        <w:pStyle w:val="BodyText"/>
      </w:pPr>
      <w:r w:rsidRPr="00D700EA">
        <w:t xml:space="preserve">This unit applies to individuals working in accordance with pre-determined specifications and established procedures. </w:t>
      </w:r>
    </w:p>
    <w:p w:rsidR="00000000" w:rsidRPr="00D700EA" w:rsidP="0053160B">
      <w:pPr>
        <w:pStyle w:val="BodyText"/>
      </w:pPr>
      <w:r w:rsidRPr="00D700EA">
        <w:t>No licensi</w:t>
      </w:r>
      <w:r w:rsidRPr="00D700EA">
        <w:t>ng or certification requirements exist at the time of publication. Relevant legislation, industry standards and codes of practice within Australia must be applied.</w:t>
      </w:r>
    </w:p>
    <w:p w:rsidR="00000000" w:rsidRPr="00D700EA" w:rsidP="00D700EA">
      <w:pPr>
        <w:pStyle w:val="Heading1"/>
      </w:pPr>
      <w:bookmarkStart w:id="3" w:name="O_1222128"/>
      <w:bookmarkEnd w:id="3"/>
      <w:r w:rsidRPr="00D700EA">
        <w:t>Competency Field</w:t>
      </w:r>
    </w:p>
    <w:p w:rsidR="00000000" w:rsidRPr="00D700EA" w:rsidP="0053160B">
      <w:pPr>
        <w:pStyle w:val="BodyText"/>
      </w:pPr>
      <w:r w:rsidRPr="00D700EA">
        <w:t>Textile fabrication</w:t>
      </w:r>
    </w:p>
    <w:p w:rsidR="00000000" w:rsidRPr="00D700EA" w:rsidP="00D700EA">
      <w:pPr>
        <w:pStyle w:val="Heading1"/>
      </w:pPr>
      <w:bookmarkStart w:id="4" w:name="O_1222130"/>
      <w:bookmarkEnd w:id="4"/>
      <w:r w:rsidRPr="00D700EA">
        <w:t>Elements and Perf</w:t>
      </w:r>
      <w:r w:rsidRPr="00D700EA">
        <w:t>ormance Criteria</w:t>
      </w:r>
    </w:p>
    <w:tbl>
      <w:tblPr>
        <w:tblW w:w="9639" w:type="dxa"/>
        <w:tblLayout w:type="fixed"/>
        <w:tblCellMar>
          <w:left w:w="62" w:type="dxa"/>
          <w:right w:w="62" w:type="dxa"/>
        </w:tblCellMar>
        <w:tblLook w:val="0000"/>
      </w:tblPr>
      <w:tblGrid>
        <w:gridCol w:w="2502"/>
        <w:gridCol w:w="7137"/>
      </w:tblGrid>
      <w:tr w:rsidTr="0053160B">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700EA" w:rsidP="00D700EA">
            <w:pPr>
              <w:pStyle w:val="BodyText"/>
            </w:pPr>
            <w:r w:rsidRPr="00D700EA">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700EA">
            <w:pPr>
              <w:pStyle w:val="BodyText"/>
              <w:rPr>
                <w:lang w:val="en-NZ"/>
              </w:rPr>
            </w:pPr>
            <w:r w:rsidRPr="00D700EA">
              <w:rPr>
                <w:rStyle w:val="SpecialBold"/>
              </w:rPr>
              <w:t>Performance Criteria</w:t>
            </w:r>
          </w:p>
        </w:tc>
      </w:tr>
      <w:tr w:rsidTr="0053160B">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700EA">
            <w:pPr>
              <w:pStyle w:val="BodyText"/>
              <w:rPr>
                <w:lang w:val="en-NZ"/>
              </w:rPr>
            </w:pPr>
            <w:r w:rsidRPr="00D700EA">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700EA">
            <w:pPr>
              <w:pStyle w:val="BodyText"/>
              <w:rPr>
                <w:lang w:val="en-NZ"/>
              </w:rPr>
            </w:pPr>
            <w:r w:rsidRPr="00D700EA">
              <w:t>Performance criteria describe the performance needed to demonstrate achievement of the element.</w:t>
            </w:r>
          </w:p>
        </w:tc>
      </w:tr>
      <w:tr w:rsidTr="0053160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00EA" w:rsidP="00D700EA">
            <w:pPr>
              <w:pStyle w:val="BodyText"/>
            </w:pPr>
            <w:r w:rsidRPr="00D700EA">
              <w:t>1. Select welding process and plan work</w:t>
            </w:r>
          </w:p>
          <w:p w:rsidR="00000000" w:rsidRPr="00D700EA" w:rsidP="00D700EA">
            <w:pPr>
              <w:pStyle w:val="BodyText"/>
            </w:pP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00EA" w:rsidP="00D700EA">
            <w:pPr>
              <w:pStyle w:val="BodyText"/>
            </w:pPr>
            <w:r w:rsidRPr="00D700EA">
              <w:t>1.1 Identify job requirements and material specifications from work documentation</w:t>
            </w:r>
          </w:p>
          <w:p w:rsidR="00000000" w:rsidRPr="00D700EA" w:rsidP="00D700EA">
            <w:pPr>
              <w:pStyle w:val="BodyText"/>
            </w:pPr>
            <w:r w:rsidRPr="00D700EA">
              <w:t>1.2 Select an appropriate welding process based on specifications</w:t>
            </w:r>
          </w:p>
          <w:p w:rsidR="00000000" w:rsidRPr="00D700EA" w:rsidP="00D700EA">
            <w:pPr>
              <w:pStyle w:val="BodyText"/>
            </w:pPr>
            <w:r w:rsidRPr="00D700EA">
              <w:t>1.3 Identify and comply with work health and safety requirements and personal protection requirements for we</w:t>
            </w:r>
            <w:r w:rsidRPr="00D700EA">
              <w:t>lding activity</w:t>
            </w:r>
          </w:p>
          <w:p w:rsidR="00000000" w:rsidRPr="00D700EA" w:rsidP="00D700EA">
            <w:pPr>
              <w:pStyle w:val="BodyText"/>
            </w:pPr>
            <w:r w:rsidRPr="00D700EA">
              <w:t>1.4 Identify suitable electrical power outlets and plan work to maximise safety and productivity</w:t>
            </w:r>
          </w:p>
          <w:p w:rsidR="00000000" w:rsidRPr="00D700EA" w:rsidP="00D700EA">
            <w:pPr>
              <w:pStyle w:val="BodyText"/>
            </w:pPr>
            <w:r w:rsidRPr="00D700EA">
              <w:t>1.5 Select appropriate welding equipment, confirm serviceability and follow correct ‘on’ procedures</w:t>
            </w:r>
          </w:p>
          <w:p w:rsidR="00000000" w:rsidP="00D700EA">
            <w:pPr>
              <w:pStyle w:val="BodyText"/>
              <w:rPr>
                <w:lang w:val="en-NZ"/>
              </w:rPr>
            </w:pPr>
            <w:r w:rsidRPr="00D700EA">
              <w:t>1.6 Select and prepare appropriate ancillary</w:t>
            </w:r>
            <w:r w:rsidRPr="00D700EA">
              <w:t xml:space="preserve"> hand and power tools required for the job</w:t>
            </w:r>
          </w:p>
        </w:tc>
      </w:tr>
      <w:tr w:rsidTr="0053160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00EA" w:rsidP="00D700EA">
            <w:pPr>
              <w:pStyle w:val="BodyText"/>
            </w:pPr>
            <w:r w:rsidRPr="00D700EA">
              <w:t>2. Perform welding</w:t>
            </w:r>
          </w:p>
          <w:p w:rsidR="00000000" w:rsidRPr="00D700EA" w:rsidP="00D700EA">
            <w:pPr>
              <w:pStyle w:val="BodyText"/>
            </w:pP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00EA" w:rsidP="00D700EA">
            <w:pPr>
              <w:pStyle w:val="BodyText"/>
            </w:pPr>
            <w:r w:rsidRPr="00D700EA">
              <w:t>2.1 Prepare surfaces of material to standard required for welding to commence</w:t>
            </w:r>
          </w:p>
          <w:p w:rsidR="00000000" w:rsidRPr="00D700EA" w:rsidP="00D700EA">
            <w:pPr>
              <w:pStyle w:val="BodyText"/>
            </w:pPr>
            <w:r w:rsidRPr="00D700EA">
              <w:t>2.2 Lay out material on working table or other suitable surface and anchor material to prevent movement</w:t>
            </w:r>
          </w:p>
          <w:p w:rsidR="00000000" w:rsidRPr="00D700EA" w:rsidP="00D700EA">
            <w:pPr>
              <w:pStyle w:val="BodyText"/>
            </w:pPr>
            <w:r w:rsidRPr="00D700EA">
              <w:t>2.3 Adjus</w:t>
            </w:r>
            <w:r w:rsidRPr="00D700EA">
              <w:t>t equipment temperature to prescribed settings</w:t>
            </w:r>
          </w:p>
          <w:p w:rsidR="00000000" w:rsidRPr="00D700EA" w:rsidP="00D700EA">
            <w:pPr>
              <w:pStyle w:val="BodyText"/>
            </w:pPr>
            <w:r w:rsidRPr="00D700EA">
              <w:t>2.4 Lower any fitted screens or barriers prior to welding process</w:t>
            </w:r>
          </w:p>
          <w:p w:rsidR="00000000" w:rsidRPr="00D700EA" w:rsidP="00D700EA">
            <w:pPr>
              <w:pStyle w:val="BodyText"/>
            </w:pPr>
            <w:r w:rsidRPr="00D700EA">
              <w:t>2.5 Operate welding equipment in accordance with manufacturer instructions and workplace procedures</w:t>
            </w:r>
          </w:p>
          <w:p w:rsidR="00000000" w:rsidP="00D700EA">
            <w:pPr>
              <w:pStyle w:val="BodyText"/>
              <w:rPr>
                <w:lang w:val="en-NZ"/>
              </w:rPr>
            </w:pPr>
            <w:r w:rsidRPr="00D700EA">
              <w:t>2.6 Examine weld area, test for corre</w:t>
            </w:r>
            <w:r w:rsidRPr="00D700EA">
              <w:t>ct fusion of materials, and remove work piece</w:t>
            </w:r>
          </w:p>
        </w:tc>
      </w:tr>
      <w:tr w:rsidTr="0053160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00EA">
            <w:pPr>
              <w:pStyle w:val="BodyText"/>
              <w:rPr>
                <w:lang w:val="en-NZ"/>
              </w:rPr>
            </w:pPr>
            <w:r w:rsidRPr="00D700EA">
              <w:t>3. Check quality of weld and finalise work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00EA" w:rsidP="00D700EA">
            <w:pPr>
              <w:pStyle w:val="BodyText"/>
            </w:pPr>
            <w:r w:rsidRPr="00D700EA">
              <w:t>3.1 Inspect completed weld for compliance with specifications and quality standards, and rectify any identified deficiencies</w:t>
            </w:r>
          </w:p>
          <w:p w:rsidR="00000000" w:rsidRPr="00D700EA" w:rsidP="00D700EA">
            <w:pPr>
              <w:pStyle w:val="BodyText"/>
            </w:pPr>
            <w:r w:rsidRPr="00D700EA">
              <w:t>3.2 Label or tag welded item and complete</w:t>
            </w:r>
            <w:r w:rsidRPr="00D700EA">
              <w:t xml:space="preserve"> required documentation in accordance with workplace procedures</w:t>
            </w:r>
          </w:p>
          <w:p w:rsidR="00000000" w:rsidRPr="00D700EA" w:rsidP="00D700EA">
            <w:pPr>
              <w:pStyle w:val="BodyText"/>
            </w:pPr>
            <w:r w:rsidRPr="00D700EA">
              <w:t>3.3 Clean tools and equipment and complete routine operator maintenance in accordance with workplace procedures and manufacturer instructions</w:t>
            </w:r>
          </w:p>
          <w:p w:rsidR="00000000" w:rsidRPr="00D700EA" w:rsidP="00D700EA">
            <w:pPr>
              <w:pStyle w:val="BodyText"/>
            </w:pPr>
            <w:r w:rsidRPr="00D700EA">
              <w:t>3.4 Store tools and equipment based on specific st</w:t>
            </w:r>
            <w:r w:rsidRPr="00D700EA">
              <w:t>orage needs and workplace requirements</w:t>
            </w:r>
          </w:p>
        </w:tc>
      </w:tr>
    </w:tbl>
    <w:p w:rsidR="00000000" w:rsidRPr="00D700EA" w:rsidP="00D700EA">
      <w:pPr>
        <w:pStyle w:val="BodyText"/>
      </w:pPr>
    </w:p>
    <w:p w:rsidR="00000000" w:rsidRPr="00D700EA" w:rsidP="00D700EA">
      <w:pPr>
        <w:pStyle w:val="AllowPageBreak"/>
      </w:pPr>
    </w:p>
    <w:p w:rsidR="00000000" w:rsidRPr="00D700EA" w:rsidP="00D700EA">
      <w:pPr>
        <w:pStyle w:val="Heading1"/>
      </w:pPr>
      <w:bookmarkStart w:id="5" w:name="O_1222131"/>
      <w:bookmarkEnd w:id="5"/>
      <w:r w:rsidRPr="00D700EA">
        <w:t>Foundation Skills</w:t>
      </w:r>
    </w:p>
    <w:p w:rsidR="00000000" w:rsidRPr="00D700EA" w:rsidP="0053160B">
      <w:pPr>
        <w:pStyle w:val="BodyText"/>
      </w:pPr>
      <w:r w:rsidRPr="00D700EA">
        <w:t>This section describes those language, literacy, numeracy and employment skills that are essential to performance but not explicit in the performance criteria.</w:t>
      </w:r>
    </w:p>
    <w:p w:rsidR="00000000" w:rsidRPr="00D700EA" w:rsidP="00D700EA">
      <w:pPr>
        <w:pStyle w:val="ListBullet"/>
      </w:pPr>
      <w:r w:rsidRPr="00D700EA">
        <w:t>Reading skills to</w:t>
      </w:r>
      <w:r w:rsidRPr="00D700EA">
        <w:t xml:space="preserve"> interpret familiar workplace procedures and work documentation</w:t>
      </w:r>
    </w:p>
    <w:p w:rsidR="00000000" w:rsidRPr="00D700EA" w:rsidP="00D700EA">
      <w:pPr>
        <w:pStyle w:val="ListBullet"/>
      </w:pPr>
      <w:r w:rsidRPr="00D700EA">
        <w:t>Writing skills to communicate factual information in familiar workplace documents</w:t>
      </w:r>
    </w:p>
    <w:p w:rsidR="00000000" w:rsidRPr="00D700EA" w:rsidP="0053160B">
      <w:pPr>
        <w:pStyle w:val="BodyText"/>
      </w:pPr>
      <w:r w:rsidRPr="00D700EA">
        <w:t>Other foundation skills essential to performance are explicit in the performance criteria of this unit.</w:t>
      </w:r>
    </w:p>
    <w:p w:rsidR="00000000" w:rsidRPr="00D700EA" w:rsidP="00D700EA">
      <w:pPr>
        <w:pStyle w:val="Heading1"/>
      </w:pPr>
      <w:bookmarkStart w:id="6" w:name="O_1222133"/>
      <w:bookmarkEnd w:id="6"/>
      <w:r w:rsidRPr="00D700EA">
        <w:t>Unit Mapping Information</w:t>
      </w:r>
    </w:p>
    <w:p w:rsidR="00000000" w:rsidRPr="00D700EA" w:rsidP="0053160B">
      <w:pPr>
        <w:pStyle w:val="BodyText"/>
      </w:pPr>
      <w:r w:rsidRPr="00D700EA">
        <w:t>No equivalent unit.</w:t>
      </w:r>
    </w:p>
    <w:p w:rsidR="00000000" w:rsidRPr="00D700EA" w:rsidP="00D700EA">
      <w:pPr>
        <w:pStyle w:val="Heading1"/>
      </w:pPr>
      <w:bookmarkStart w:id="7" w:name="O_1222140"/>
      <w:bookmarkEnd w:id="7"/>
      <w:r w:rsidRPr="00D700EA">
        <w:t>Links</w:t>
      </w:r>
    </w:p>
    <w:p w:rsidR="00000000" w:rsidRPr="00D700EA" w:rsidP="0053160B">
      <w:pPr>
        <w:pStyle w:val="BodyText"/>
      </w:pPr>
      <w:r w:rsidRPr="00D700EA">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723D4C">
        <w:rPr>
          <w:rStyle w:val="Hyperlink"/>
        </w:rPr>
        <w:t>https://vetnet.gov.au/Pages/TrainingDocs.aspx?q=a203ec5c-de7d-406b-b3e1-8f1a9b76e92e</w:t>
      </w:r>
      <w:r>
        <w:fldChar w:fldCharType="end"/>
      </w:r>
    </w:p>
    <w:p w:rsidR="00000000" w:rsidRPr="00D700EA" w:rsidP="0053160B">
      <w:pPr>
        <w:pStyle w:val="BodyText"/>
        <w:sectPr w:rsidSect="00D700EA">
          <w:headerReference w:type="default" r:id="rId10"/>
          <w:footerReference w:type="default" r:id="rId11"/>
          <w:pgSz w:w="11908" w:h="16833"/>
          <w:pgMar w:top="1702" w:right="1418" w:bottom="1702" w:left="1418" w:header="992" w:footer="992" w:gutter="0"/>
          <w:cols w:space="720"/>
          <w:noEndnote/>
          <w:docGrid w:linePitch="299"/>
        </w:sectPr>
      </w:pPr>
    </w:p>
    <w:p w:rsidR="00000000" w:rsidRPr="00D700EA" w:rsidP="00D700EA">
      <w:pPr>
        <w:pStyle w:val="SuperHeading"/>
      </w:pPr>
      <w:r w:rsidRPr="00D700EA">
        <w:t>Assessment Requirements for MSTTF2022 Weld plastic materials</w:t>
      </w:r>
    </w:p>
    <w:p w:rsidR="00000000" w:rsidRPr="00D700EA" w:rsidP="00D700EA">
      <w:pPr>
        <w:pStyle w:val="Heading1"/>
      </w:pPr>
      <w:bookmarkStart w:id="8" w:name="O_1222135"/>
      <w:bookmarkEnd w:id="8"/>
      <w:r w:rsidRPr="00D700EA">
        <w:t>Modification History</w:t>
      </w:r>
    </w:p>
    <w:p w:rsidR="00000000" w:rsidRPr="00D700EA" w:rsidP="0053160B">
      <w:pPr>
        <w:pStyle w:val="BodyText"/>
      </w:pPr>
      <w:r w:rsidRPr="00D700EA">
        <w:t>Release 1. Merges MSTTF2014 and MSTTF3004 to incorporate high-frequency welding as a welding type. Unit code a</w:t>
      </w:r>
      <w:r w:rsidRPr="00D700EA">
        <w:t>nd Application changed. Elements and Performance Criteria simplified with Element 1 and 2 combined. Foundation Skills field populated. Range of Conditions removed with relevant information moved to Knowledge Evidence. Assessment Requirements clarified with</w:t>
      </w:r>
      <w:r w:rsidRPr="00D700EA">
        <w:t xml:space="preserve"> generic foundation skills statements moved to appropriate section and duplication with Performance Criteria removed. Supersedes and is not equivalent to MSTTF2014 Weld plastic materials and MSTTF3004 Perform advanced welding of plastic materials.</w:t>
      </w:r>
    </w:p>
    <w:p w:rsidR="00000000" w:rsidRPr="00D700EA" w:rsidP="00D700EA">
      <w:pPr>
        <w:pStyle w:val="Heading1"/>
      </w:pPr>
      <w:bookmarkStart w:id="9" w:name="O_1222136"/>
      <w:bookmarkEnd w:id="9"/>
      <w:r w:rsidRPr="00D700EA">
        <w:t>Performance Evidence</w:t>
      </w:r>
    </w:p>
    <w:p w:rsidR="00000000" w:rsidRPr="00D700EA" w:rsidP="0053160B">
      <w:pPr>
        <w:pStyle w:val="BodyText"/>
      </w:pPr>
      <w:r w:rsidRPr="00D700EA">
        <w:t>There must be evidence the candidate has completed the tasks outlined in the elements and performance criteria of this unit, and demonstrated the ability to:</w:t>
      </w:r>
    </w:p>
    <w:p w:rsidR="00000000" w:rsidRPr="00D700EA" w:rsidP="00D700EA">
      <w:pPr>
        <w:pStyle w:val="ListBullet"/>
      </w:pPr>
      <w:r w:rsidRPr="00D700EA">
        <w:t>safely set up and operate welding equipment and complete at least</w:t>
      </w:r>
      <w:r w:rsidRPr="00D700EA">
        <w:t xml:space="preserve"> two types of welding on plastic materials to workplace quality standards, with each type of weld process to be used on at least five occasions</w:t>
      </w:r>
    </w:p>
    <w:p w:rsidR="00000000" w:rsidRPr="00D700EA" w:rsidP="00D700EA">
      <w:pPr>
        <w:pStyle w:val="ListBullet"/>
      </w:pPr>
      <w:r w:rsidRPr="00D700EA">
        <w:t>perform routine operator maintenance of welding equipment at least once.</w:t>
      </w:r>
    </w:p>
    <w:p w:rsidR="00000000" w:rsidRPr="00D700EA" w:rsidP="00D700EA">
      <w:pPr>
        <w:pStyle w:val="AllowPageBreak"/>
      </w:pPr>
    </w:p>
    <w:p w:rsidR="00000000" w:rsidRPr="00D700EA" w:rsidP="00D700EA">
      <w:pPr>
        <w:pStyle w:val="Heading1"/>
      </w:pPr>
      <w:bookmarkStart w:id="10" w:name="O_1222137"/>
      <w:bookmarkEnd w:id="10"/>
      <w:r w:rsidRPr="00D700EA">
        <w:t>Knowledge Evidence</w:t>
      </w:r>
    </w:p>
    <w:p w:rsidR="00000000" w:rsidRPr="00D700EA" w:rsidP="0053160B">
      <w:pPr>
        <w:pStyle w:val="BodyText"/>
      </w:pPr>
      <w:r w:rsidRPr="00D700EA">
        <w:t>There must be evidence the candidate has knowledge of:</w:t>
      </w:r>
    </w:p>
    <w:p w:rsidR="00000000" w:rsidRPr="00D700EA" w:rsidP="00D700EA">
      <w:pPr>
        <w:pStyle w:val="ListBullet"/>
      </w:pPr>
      <w:r w:rsidRPr="00D700EA">
        <w:t>safe work practices and procedures for plastics welding:</w:t>
      </w:r>
    </w:p>
    <w:p w:rsidR="00000000" w:rsidRPr="00D700EA" w:rsidP="00D700EA">
      <w:pPr>
        <w:pStyle w:val="ListBullet2"/>
      </w:pPr>
      <w:r w:rsidRPr="00D700EA">
        <w:t>use of personal protective equipment (PPE)</w:t>
      </w:r>
    </w:p>
    <w:p w:rsidR="00000000" w:rsidRPr="00D700EA" w:rsidP="00D700EA">
      <w:pPr>
        <w:pStyle w:val="ListBullet2"/>
      </w:pPr>
      <w:r w:rsidRPr="00D700EA">
        <w:t>specific requirements associated with different types of welding</w:t>
      </w:r>
    </w:p>
    <w:p w:rsidR="00000000" w:rsidRPr="00D700EA" w:rsidP="00D700EA">
      <w:pPr>
        <w:pStyle w:val="ListBullet2"/>
      </w:pPr>
      <w:r w:rsidRPr="00D700EA">
        <w:t>hazards associated with heated pla</w:t>
      </w:r>
      <w:r w:rsidRPr="00D700EA">
        <w:t>stics and control measures</w:t>
      </w:r>
    </w:p>
    <w:p w:rsidR="00000000" w:rsidRPr="00D700EA" w:rsidP="00D700EA">
      <w:pPr>
        <w:pStyle w:val="ListBullet2"/>
      </w:pPr>
      <w:r w:rsidRPr="00D700EA">
        <w:t>basic characteristics and safety requirements associated with power sources, such as single phase, three phase and weather-protected outlets</w:t>
      </w:r>
    </w:p>
    <w:p w:rsidR="00000000" w:rsidRPr="00D700EA" w:rsidP="00D700EA">
      <w:pPr>
        <w:pStyle w:val="ListBullet"/>
      </w:pPr>
      <w:r w:rsidRPr="00D700EA">
        <w:t>existence of any Australian Standards requirements for materials or products being weld</w:t>
      </w:r>
      <w:r w:rsidRPr="00D700EA">
        <w:t>ed</w:t>
      </w:r>
    </w:p>
    <w:p w:rsidR="00000000" w:rsidRPr="00D700EA" w:rsidP="00D700EA">
      <w:pPr>
        <w:pStyle w:val="ListBullet"/>
      </w:pPr>
      <w:r w:rsidRPr="00D700EA">
        <w:t>plastic welding processes and techniques:</w:t>
      </w:r>
    </w:p>
    <w:p w:rsidR="00000000" w:rsidRPr="00D700EA" w:rsidP="00D700EA">
      <w:pPr>
        <w:pStyle w:val="ListBullet2"/>
      </w:pPr>
      <w:r w:rsidRPr="00D700EA">
        <w:t>general operating principles of equipment</w:t>
      </w:r>
    </w:p>
    <w:p w:rsidR="00000000" w:rsidRPr="00D700EA" w:rsidP="00D700EA">
      <w:pPr>
        <w:pStyle w:val="ListBullet2"/>
      </w:pPr>
      <w:r w:rsidRPr="00D700EA">
        <w:t>types, characteristics, uses and limitations of plastic welding equipment and their appropriateness for particular applications:</w:t>
      </w:r>
    </w:p>
    <w:p w:rsidR="00000000" w:rsidRPr="00D700EA" w:rsidP="00D700EA">
      <w:pPr>
        <w:pStyle w:val="ListBullet3"/>
      </w:pPr>
      <w:r w:rsidRPr="00D700EA">
        <w:t>foot controlled welder</w:t>
      </w:r>
    </w:p>
    <w:p w:rsidR="00000000" w:rsidRPr="00D700EA" w:rsidP="00D700EA">
      <w:pPr>
        <w:pStyle w:val="ListBullet3"/>
      </w:pPr>
      <w:r w:rsidRPr="00D700EA">
        <w:t>hand welder</w:t>
      </w:r>
    </w:p>
    <w:p w:rsidR="00000000" w:rsidRPr="00D700EA" w:rsidP="00D700EA">
      <w:pPr>
        <w:pStyle w:val="ListBullet3"/>
      </w:pPr>
      <w:r w:rsidRPr="00D700EA">
        <w:t>hot air welder</w:t>
      </w:r>
    </w:p>
    <w:p w:rsidR="00000000" w:rsidRPr="00D700EA" w:rsidP="00D700EA">
      <w:pPr>
        <w:pStyle w:val="ListBullet3"/>
      </w:pPr>
      <w:r w:rsidRPr="00D700EA">
        <w:t>hot wedge welder</w:t>
      </w:r>
    </w:p>
    <w:p w:rsidR="00000000" w:rsidRPr="00D700EA" w:rsidP="00D700EA">
      <w:pPr>
        <w:pStyle w:val="ListBullet3"/>
      </w:pPr>
      <w:r w:rsidRPr="00D700EA">
        <w:t>high-frequency welder</w:t>
      </w:r>
    </w:p>
    <w:p w:rsidR="00000000" w:rsidRPr="00D700EA" w:rsidP="00D700EA">
      <w:pPr>
        <w:pStyle w:val="ListBullet2"/>
      </w:pPr>
      <w:r w:rsidRPr="00D700EA">
        <w:t>types of materials to be welded and their features – PVC, vinyl, clear plastics</w:t>
      </w:r>
    </w:p>
    <w:p w:rsidR="00000000" w:rsidRPr="00D700EA" w:rsidP="00D700EA">
      <w:pPr>
        <w:pStyle w:val="ListBullet2"/>
      </w:pPr>
      <w:r w:rsidRPr="00D700EA">
        <w:t xml:space="preserve">ancillary hand tools and power tools commonly used in the plastic welding process </w:t>
      </w:r>
    </w:p>
    <w:p w:rsidR="00000000" w:rsidRPr="00D700EA" w:rsidP="00D700EA">
      <w:pPr>
        <w:pStyle w:val="ListBullet2"/>
      </w:pPr>
      <w:r w:rsidRPr="00D700EA">
        <w:t>quality standards for completed welds</w:t>
      </w:r>
    </w:p>
    <w:p w:rsidR="00000000" w:rsidRPr="00D700EA" w:rsidP="00D700EA">
      <w:pPr>
        <w:pStyle w:val="ListBullet2"/>
      </w:pPr>
      <w:r w:rsidRPr="00D700EA">
        <w:t>environmental protection and sustainability requirements</w:t>
      </w:r>
    </w:p>
    <w:p w:rsidR="00000000" w:rsidRPr="00D700EA" w:rsidP="00D700EA">
      <w:pPr>
        <w:pStyle w:val="ListBullet"/>
      </w:pPr>
      <w:r w:rsidRPr="00D700EA">
        <w:t>workplace procedures for recording and reporting information.</w:t>
      </w:r>
    </w:p>
    <w:p w:rsidR="00000000" w:rsidRPr="00D700EA" w:rsidP="00D700EA">
      <w:pPr>
        <w:pStyle w:val="AllowPageBreak"/>
      </w:pPr>
    </w:p>
    <w:p w:rsidR="00000000" w:rsidRPr="00D700EA" w:rsidP="00D700EA">
      <w:pPr>
        <w:pStyle w:val="Heading1"/>
      </w:pPr>
      <w:bookmarkStart w:id="11" w:name="O_1222138"/>
      <w:bookmarkEnd w:id="11"/>
      <w:r w:rsidRPr="00D700EA">
        <w:t>Assessment Conditions</w:t>
      </w:r>
    </w:p>
    <w:p w:rsidR="00000000" w:rsidRPr="00D700EA" w:rsidP="0053160B">
      <w:pPr>
        <w:pStyle w:val="BodyText"/>
      </w:pPr>
      <w:r w:rsidRPr="00D700EA">
        <w:t>Skills must have been demonstrated in the workplace or in a simulated environment that reflects workplace conditions and contingencies. The following conditions must be met for this unit:</w:t>
      </w:r>
    </w:p>
    <w:p w:rsidR="00000000" w:rsidRPr="00D700EA" w:rsidP="00D700EA">
      <w:pPr>
        <w:pStyle w:val="ListBullet"/>
      </w:pPr>
      <w:r w:rsidRPr="00D700EA">
        <w:t>use of suitable facilities, equipment and resources, including:</w:t>
      </w:r>
    </w:p>
    <w:p w:rsidR="00000000" w:rsidRPr="00D700EA" w:rsidP="00D700EA">
      <w:pPr>
        <w:pStyle w:val="ListBullet2"/>
      </w:pPr>
      <w:r w:rsidRPr="00D700EA">
        <w:t>wo</w:t>
      </w:r>
      <w:r w:rsidRPr="00D700EA">
        <w:t>rk documentation</w:t>
      </w:r>
    </w:p>
    <w:p w:rsidR="00000000" w:rsidRPr="00D700EA" w:rsidP="00D700EA">
      <w:pPr>
        <w:pStyle w:val="ListBullet2"/>
      </w:pPr>
      <w:r w:rsidRPr="00D700EA">
        <w:t>items to be welded</w:t>
      </w:r>
    </w:p>
    <w:p w:rsidR="00000000" w:rsidRPr="00D700EA" w:rsidP="00D700EA">
      <w:pPr>
        <w:pStyle w:val="ListBullet2"/>
      </w:pPr>
      <w:r w:rsidRPr="00D700EA">
        <w:t>plastics welding equipment</w:t>
      </w:r>
    </w:p>
    <w:p w:rsidR="00000000" w:rsidRPr="00D700EA" w:rsidP="00D700EA">
      <w:pPr>
        <w:pStyle w:val="ListBullet2"/>
      </w:pPr>
      <w:r w:rsidRPr="00D700EA">
        <w:t>workplace procedures.</w:t>
      </w:r>
    </w:p>
    <w:p w:rsidR="00000000" w:rsidRPr="00D700EA" w:rsidP="0053160B">
      <w:pPr>
        <w:pStyle w:val="BodyText"/>
      </w:pPr>
      <w:r w:rsidRPr="00D700EA">
        <w:t>Assessors must satisfy the NVR/AQTF mandatory competency requirements for assessors.</w:t>
      </w:r>
    </w:p>
    <w:p w:rsidR="00000000" w:rsidRPr="00D700EA" w:rsidP="00D700EA">
      <w:pPr>
        <w:pStyle w:val="Heading1"/>
      </w:pPr>
      <w:bookmarkStart w:id="12" w:name="O_1222141"/>
      <w:bookmarkEnd w:id="12"/>
      <w:r w:rsidRPr="00D700EA">
        <w:t>Links</w:t>
      </w:r>
    </w:p>
    <w:p w:rsidR="00000000" w:rsidRPr="00D700EA" w:rsidP="0053160B">
      <w:pPr>
        <w:pStyle w:val="BodyText"/>
      </w:pPr>
      <w:r w:rsidRPr="00D700EA">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723D4C">
        <w:rPr>
          <w:rStyle w:val="Hyperlink"/>
        </w:rPr>
        <w:t>https://vetnet.gov.au/Pages/TrainingDocs.aspx?q=a203ec5c-de7d-406b-b3e1-8f1a9b76e92e</w:t>
      </w:r>
      <w:r>
        <w:fldChar w:fldCharType="end"/>
      </w:r>
    </w:p>
    <w:p w:rsidR="00000000" w:rsidRPr="00D700EA" w:rsidP="00D700EA"/>
    <w:sectPr w:rsidSect="00D700E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0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0EA" w:rsidRPr="0053160B" w:rsidP="005316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0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60B" w:rsidP="00D700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3160B" w:rsidP="00D700E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3160B" w:rsidP="00D700E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0EA" w:rsidP="00D700EA">
    <w:pPr>
      <w:pStyle w:val="Footer"/>
      <w:framePr w:wrap="around"/>
    </w:pPr>
    <w:r>
      <w:fldChar w:fldCharType="begin"/>
    </w:r>
    <w:r>
      <w:instrText xml:space="preserve"> DOCPROPERTY  Subject  \* MERGEFORMAT </w:instrText>
    </w:r>
    <w:r>
      <w:fldChar w:fldCharType="separate"/>
    </w:r>
    <w:r w:rsidR="0053160B">
      <w:t>Approved</w:t>
    </w:r>
    <w:r w:rsidR="0053160B">
      <w:fldChar w:fldCharType="end"/>
    </w:r>
    <w:r>
      <w:tab/>
      <w:t xml:space="preserve">Page </w:t>
    </w:r>
    <w:r>
      <w:fldChar w:fldCharType="begin"/>
    </w:r>
    <w:r>
      <w:instrText xml:space="preserve"> PAGE  \* Arabic  \* MERGEFORMAT </w:instrText>
    </w:r>
    <w:r>
      <w:fldChar w:fldCharType="separate"/>
    </w:r>
    <w:r w:rsidR="0053160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3160B">
      <w:rPr>
        <w:noProof/>
      </w:rPr>
      <w:t>4</w:t>
    </w:r>
    <w:r>
      <w:rPr>
        <w:noProof/>
      </w:rPr>
      <w:fldChar w:fldCharType="end"/>
    </w:r>
  </w:p>
  <w:p w:rsidR="00D700EA" w:rsidP="00D700EA">
    <w:pPr>
      <w:pStyle w:val="Footer"/>
      <w:framePr w:wrap="around"/>
    </w:pPr>
    <w:r>
      <w:t xml:space="preserve">© Commonwealth of Australia, </w:t>
    </w:r>
    <w:r>
      <w:fldChar w:fldCharType="begin"/>
    </w:r>
    <w:r>
      <w:instrText xml:space="preserve"> DATE  \@ "yyyy"  \* MERGEFORMAT </w:instrText>
    </w:r>
    <w:r>
      <w:fldChar w:fldCharType="separate"/>
    </w:r>
    <w:r w:rsidR="0053160B">
      <w:rPr>
        <w:noProof/>
      </w:rPr>
      <w:t>2025</w:t>
    </w:r>
    <w:r>
      <w:fldChar w:fldCharType="end"/>
    </w:r>
    <w:r>
      <w:tab/>
    </w:r>
    <w:r>
      <w:fldChar w:fldCharType="begin"/>
    </w:r>
    <w:r>
      <w:instrText xml:space="preserve"> DOCPROPERTY  Author  \* MERGEFORMAT </w:instrText>
    </w:r>
    <w:r>
      <w:fldChar w:fldCharType="separate"/>
    </w:r>
    <w:r w:rsidR="0053160B">
      <w:t>Skills Insight</w:t>
    </w:r>
    <w:r w:rsidR="0053160B">
      <w:fldChar w:fldCharType="end"/>
    </w:r>
  </w:p>
  <w:p w:rsidR="00D700EA" w:rsidP="00D700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0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6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00EA" w:rsidRPr="0053160B" w:rsidP="005316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0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60B" w:rsidRPr="002D2AF8" w:rsidP="00D700EA">
    <w:pPr>
      <w:pStyle w:val="Header"/>
      <w:framePr w:wrap="around"/>
    </w:pPr>
    <w:r>
      <w:fldChar w:fldCharType="begin"/>
    </w:r>
    <w:r>
      <w:instrText xml:space="preserve"> TITLE   \* MERGEFORMAT </w:instrText>
    </w:r>
    <w:r>
      <w:fldChar w:fldCharType="separate"/>
    </w:r>
    <w:r>
      <w:t>MSTTF2022 Weld plastic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3160B" w:rsidP="00D700E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0EA" w:rsidRPr="002D2AF8" w:rsidP="00D700EA">
    <w:pPr>
      <w:pStyle w:val="Header"/>
      <w:framePr w:wrap="around"/>
    </w:pPr>
    <w:r>
      <w:fldChar w:fldCharType="begin"/>
    </w:r>
    <w:r>
      <w:instrText xml:space="preserve"> TITLE   \* MERGEFORMAT </w:instrText>
    </w:r>
    <w:r>
      <w:fldChar w:fldCharType="separate"/>
    </w:r>
    <w:r w:rsidR="0053160B">
      <w:t>MSTTF2022 Weld plastic materials</w:t>
    </w:r>
    <w:r w:rsidR="0053160B">
      <w:fldChar w:fldCharType="end"/>
    </w:r>
    <w:r>
      <w:tab/>
      <w:t xml:space="preserve">Date this document was generated: </w:t>
    </w:r>
    <w:r>
      <w:fldChar w:fldCharType="begin"/>
    </w:r>
    <w:r>
      <w:instrText xml:space="preserve"> CREATEDATE  \@ "d MMMM yyyy"  \* MERGEFORMAT </w:instrText>
    </w:r>
    <w:r>
      <w:fldChar w:fldCharType="separate"/>
    </w:r>
    <w:r w:rsidR="0053160B">
      <w:rPr>
        <w:noProof/>
      </w:rPr>
      <w:t>2 March 2025</w:t>
    </w:r>
    <w:r>
      <w:fldChar w:fldCharType="end"/>
    </w:r>
  </w:p>
  <w:p w:rsidR="00D700EA" w:rsidP="00D700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E894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44BD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7420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00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00EA"/>
    <w:pPr>
      <w:spacing w:before="360" w:after="60"/>
      <w:outlineLvl w:val="0"/>
    </w:pPr>
    <w:rPr>
      <w:sz w:val="32"/>
    </w:rPr>
  </w:style>
  <w:style w:type="paragraph" w:styleId="Heading2">
    <w:name w:val="heading 2"/>
    <w:basedOn w:val="HeadingBase"/>
    <w:next w:val="BodyText"/>
    <w:link w:val="Heading2Char"/>
    <w:qFormat/>
    <w:rsid w:val="00D700EA"/>
    <w:pPr>
      <w:keepLines/>
      <w:spacing w:before="240" w:after="120"/>
      <w:outlineLvl w:val="1"/>
    </w:pPr>
    <w:rPr>
      <w:sz w:val="28"/>
      <w:szCs w:val="40"/>
    </w:rPr>
  </w:style>
  <w:style w:type="paragraph" w:styleId="Heading3">
    <w:name w:val="heading 3"/>
    <w:basedOn w:val="HeadingBase"/>
    <w:next w:val="BodyText"/>
    <w:link w:val="Heading3Char"/>
    <w:qFormat/>
    <w:rsid w:val="00D700EA"/>
    <w:pPr>
      <w:spacing w:before="180" w:after="120"/>
      <w:outlineLvl w:val="2"/>
    </w:pPr>
    <w:rPr>
      <w:spacing w:val="-10"/>
      <w:kern w:val="32"/>
    </w:rPr>
  </w:style>
  <w:style w:type="paragraph" w:styleId="Heading4">
    <w:name w:val="heading 4"/>
    <w:basedOn w:val="HeadingBase"/>
    <w:next w:val="BodyText"/>
    <w:link w:val="Heading4Char"/>
    <w:qFormat/>
    <w:rsid w:val="00D700EA"/>
    <w:pPr>
      <w:spacing w:before="160" w:after="120"/>
      <w:outlineLvl w:val="3"/>
    </w:pPr>
    <w:rPr>
      <w:sz w:val="22"/>
    </w:rPr>
  </w:style>
  <w:style w:type="paragraph" w:styleId="Heading5">
    <w:name w:val="heading 5"/>
    <w:basedOn w:val="HeadingBase"/>
    <w:next w:val="Normal"/>
    <w:link w:val="Heading5Char"/>
    <w:qFormat/>
    <w:rsid w:val="00D700EA"/>
    <w:pPr>
      <w:spacing w:before="80"/>
      <w:outlineLvl w:val="4"/>
    </w:pPr>
    <w:rPr>
      <w:color w:val="918585"/>
      <w:sz w:val="20"/>
    </w:rPr>
  </w:style>
  <w:style w:type="paragraph" w:styleId="Heading6">
    <w:name w:val="heading 6"/>
    <w:basedOn w:val="HeadingBase"/>
    <w:next w:val="Normal"/>
    <w:link w:val="Heading6Char"/>
    <w:qFormat/>
    <w:rsid w:val="00D700EA"/>
    <w:pPr>
      <w:spacing w:before="60"/>
      <w:outlineLvl w:val="5"/>
    </w:pPr>
    <w:rPr>
      <w:color w:val="918585"/>
      <w:sz w:val="20"/>
    </w:rPr>
  </w:style>
  <w:style w:type="paragraph" w:styleId="Heading7">
    <w:name w:val="heading 7"/>
    <w:basedOn w:val="Normal"/>
    <w:next w:val="Normal"/>
    <w:link w:val="Heading7Char"/>
    <w:qFormat/>
    <w:rsid w:val="00D700EA"/>
    <w:pPr>
      <w:ind w:left="720"/>
      <w:outlineLvl w:val="6"/>
    </w:pPr>
    <w:rPr>
      <w:i/>
    </w:rPr>
  </w:style>
  <w:style w:type="paragraph" w:styleId="Heading8">
    <w:name w:val="heading 8"/>
    <w:basedOn w:val="Normal"/>
    <w:next w:val="Normal"/>
    <w:link w:val="Heading8Char"/>
    <w:qFormat/>
    <w:rsid w:val="00D700EA"/>
    <w:pPr>
      <w:ind w:left="720"/>
      <w:outlineLvl w:val="7"/>
    </w:pPr>
    <w:rPr>
      <w:i/>
    </w:rPr>
  </w:style>
  <w:style w:type="paragraph" w:styleId="Heading9">
    <w:name w:val="heading 9"/>
    <w:basedOn w:val="Normal"/>
    <w:next w:val="Normal"/>
    <w:link w:val="Heading9Char"/>
    <w:qFormat/>
    <w:rsid w:val="00D700EA"/>
    <w:pPr>
      <w:ind w:left="720"/>
      <w:outlineLvl w:val="8"/>
    </w:pPr>
    <w:rPr>
      <w:i/>
    </w:rPr>
  </w:style>
  <w:style w:type="character" w:default="1" w:styleId="DefaultParagraphFont">
    <w:name w:val="Default Paragraph Font"/>
    <w:uiPriority w:val="1"/>
    <w:unhideWhenUsed/>
    <w:rsid w:val="00D700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00EA"/>
  </w:style>
  <w:style w:type="character" w:customStyle="1" w:styleId="Heading1Char">
    <w:name w:val="Heading 1 Char"/>
    <w:basedOn w:val="DefaultParagraphFont"/>
    <w:link w:val="Heading1"/>
    <w:rsid w:val="00D700EA"/>
    <w:rPr>
      <w:rFonts w:ascii="Times New Roman" w:eastAsia="Times New Roman" w:hAnsi="Times New Roman" w:cs="Times New Roman"/>
      <w:b/>
      <w:sz w:val="32"/>
      <w:szCs w:val="20"/>
      <w:lang w:eastAsia="en-US"/>
    </w:rPr>
  </w:style>
  <w:style w:type="paragraph" w:styleId="BodyText">
    <w:name w:val="Body Text"/>
    <w:basedOn w:val="Normal"/>
    <w:link w:val="BodyTextChar"/>
    <w:rsid w:val="00D700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00EA"/>
    <w:rPr>
      <w:rFonts w:ascii="Times New Roman" w:eastAsia="Times New Roman" w:hAnsi="Times New Roman" w:cs="Times New Roman"/>
      <w:sz w:val="24"/>
      <w:lang w:eastAsia="en-US"/>
    </w:rPr>
  </w:style>
  <w:style w:type="paragraph" w:styleId="ListBullet">
    <w:name w:val="List Bullet"/>
    <w:basedOn w:val="List"/>
    <w:rsid w:val="00D700EA"/>
    <w:pPr>
      <w:numPr>
        <w:numId w:val="13"/>
      </w:numPr>
      <w:tabs>
        <w:tab w:val="clear" w:pos="340"/>
      </w:tabs>
      <w:spacing w:before="40" w:after="40"/>
    </w:pPr>
  </w:style>
  <w:style w:type="character" w:customStyle="1" w:styleId="SpecialBold">
    <w:name w:val="Special Bold"/>
    <w:basedOn w:val="DefaultParagraphFont"/>
    <w:rsid w:val="00D700EA"/>
    <w:rPr>
      <w:b/>
      <w:spacing w:val="0"/>
    </w:rPr>
  </w:style>
  <w:style w:type="paragraph" w:styleId="ListBullet2">
    <w:name w:val="List Bullet 2"/>
    <w:basedOn w:val="List2"/>
    <w:rsid w:val="00D700EA"/>
    <w:pPr>
      <w:numPr>
        <w:numId w:val="14"/>
      </w:numPr>
      <w:tabs>
        <w:tab w:val="clear" w:pos="680"/>
      </w:tabs>
    </w:pPr>
  </w:style>
  <w:style w:type="paragraph" w:customStyle="1" w:styleId="SuperHeading">
    <w:name w:val="SuperHeading"/>
    <w:basedOn w:val="Normal"/>
    <w:rsid w:val="00D700EA"/>
    <w:pPr>
      <w:spacing w:before="240" w:after="120"/>
      <w:outlineLvl w:val="0"/>
    </w:pPr>
    <w:rPr>
      <w:rFonts w:ascii="Times New Roman" w:hAnsi="Times New Roman"/>
      <w:b/>
      <w:sz w:val="32"/>
    </w:rPr>
  </w:style>
  <w:style w:type="paragraph" w:customStyle="1" w:styleId="AllowPageBreak">
    <w:name w:val="AllowPageBreak"/>
    <w:rsid w:val="00D700E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700EA"/>
    <w:pPr>
      <w:numPr>
        <w:numId w:val="3"/>
      </w:numPr>
      <w:tabs>
        <w:tab w:val="clear" w:pos="1021"/>
      </w:tabs>
      <w:ind w:left="1037" w:hanging="357"/>
    </w:pPr>
  </w:style>
  <w:style w:type="character" w:customStyle="1" w:styleId="Heading2Char">
    <w:name w:val="Heading 2 Char"/>
    <w:basedOn w:val="DefaultParagraphFont"/>
    <w:link w:val="Heading2"/>
    <w:rsid w:val="00D700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00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00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00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00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00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00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00EA"/>
    <w:rPr>
      <w:rFonts w:ascii="Courier New" w:eastAsia="Times New Roman" w:hAnsi="Courier New" w:cs="Times New Roman"/>
      <w:i/>
      <w:szCs w:val="20"/>
      <w:lang w:eastAsia="en-US"/>
    </w:rPr>
  </w:style>
  <w:style w:type="paragraph" w:customStyle="1" w:styleId="HeadingBase">
    <w:name w:val="Heading Base"/>
    <w:rsid w:val="00D700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00EA"/>
    <w:pPr>
      <w:tabs>
        <w:tab w:val="right" w:leader="dot" w:pos="9072"/>
      </w:tabs>
      <w:ind w:left="567"/>
    </w:pPr>
    <w:rPr>
      <w:szCs w:val="22"/>
    </w:rPr>
  </w:style>
  <w:style w:type="paragraph" w:customStyle="1" w:styleId="TOCBase">
    <w:name w:val="TOC Base"/>
    <w:rsid w:val="00D700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00EA"/>
    <w:pPr>
      <w:tabs>
        <w:tab w:val="right" w:leader="dot" w:pos="9072"/>
      </w:tabs>
      <w:spacing w:before="40" w:after="40"/>
      <w:ind w:left="284"/>
    </w:pPr>
    <w:rPr>
      <w:rFonts w:ascii="Times New Roman" w:hAnsi="Times New Roman"/>
    </w:rPr>
  </w:style>
  <w:style w:type="paragraph" w:styleId="TOC1">
    <w:name w:val="toc 1"/>
    <w:basedOn w:val="TOCBase"/>
    <w:next w:val="Normal"/>
    <w:rsid w:val="00D700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00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00EA"/>
    <w:rPr>
      <w:rFonts w:ascii="Times New Roman" w:eastAsia="Times New Roman" w:hAnsi="Times New Roman" w:cs="Times New Roman"/>
      <w:sz w:val="16"/>
      <w:lang w:eastAsia="en-US"/>
    </w:rPr>
  </w:style>
  <w:style w:type="paragraph" w:styleId="Title">
    <w:name w:val="Title"/>
    <w:basedOn w:val="HeadingBase"/>
    <w:link w:val="TitleChar"/>
    <w:qFormat/>
    <w:rsid w:val="00D700EA"/>
    <w:pPr>
      <w:spacing w:before="5040"/>
      <w:jc w:val="center"/>
    </w:pPr>
    <w:rPr>
      <w:sz w:val="48"/>
      <w:szCs w:val="72"/>
      <w:lang w:val="en-US"/>
    </w:rPr>
  </w:style>
  <w:style w:type="character" w:customStyle="1" w:styleId="TitleChar">
    <w:name w:val="Title Char"/>
    <w:basedOn w:val="DefaultParagraphFont"/>
    <w:link w:val="Title"/>
    <w:rsid w:val="00D700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00EA"/>
    <w:pPr>
      <w:tabs>
        <w:tab w:val="left" w:pos="3600"/>
        <w:tab w:val="left" w:pos="3958"/>
      </w:tabs>
    </w:pPr>
  </w:style>
  <w:style w:type="paragraph" w:styleId="List">
    <w:name w:val="List"/>
    <w:basedOn w:val="BodyText"/>
    <w:next w:val="BodyText"/>
    <w:rsid w:val="00D700EA"/>
    <w:pPr>
      <w:tabs>
        <w:tab w:val="left" w:pos="340"/>
      </w:tabs>
      <w:spacing w:before="60" w:after="60"/>
      <w:ind w:left="340" w:hanging="340"/>
    </w:pPr>
  </w:style>
  <w:style w:type="paragraph" w:customStyle="1" w:styleId="Note">
    <w:name w:val="Note"/>
    <w:basedOn w:val="BodyText"/>
    <w:rsid w:val="00D700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00EA"/>
    <w:pPr>
      <w:framePr w:wrap="auto" w:hAnchor="text" w:y="6049"/>
    </w:pPr>
    <w:rPr>
      <w:color w:val="000000"/>
      <w:sz w:val="40"/>
    </w:rPr>
  </w:style>
  <w:style w:type="paragraph" w:customStyle="1" w:styleId="TOCTitle">
    <w:name w:val="TOCTitle"/>
    <w:basedOn w:val="Heading1"/>
    <w:rsid w:val="00D700EA"/>
    <w:pPr>
      <w:spacing w:after="240"/>
      <w:jc w:val="center"/>
      <w:outlineLvl w:val="9"/>
    </w:pPr>
    <w:rPr>
      <w:caps/>
    </w:rPr>
  </w:style>
  <w:style w:type="paragraph" w:customStyle="1" w:styleId="Version">
    <w:name w:val="Version"/>
    <w:rsid w:val="00D700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00EA"/>
    <w:pPr>
      <w:keepNext w:val="0"/>
      <w:tabs>
        <w:tab w:val="right" w:pos="4176"/>
      </w:tabs>
      <w:ind w:left="198" w:hanging="198"/>
    </w:pPr>
    <w:rPr>
      <w:rFonts w:ascii="Garamond" w:hAnsi="Garamond"/>
    </w:rPr>
  </w:style>
  <w:style w:type="paragraph" w:styleId="IndexHeading">
    <w:name w:val="index heading"/>
    <w:basedOn w:val="Normal"/>
    <w:next w:val="Index1"/>
    <w:semiHidden/>
    <w:rsid w:val="00D700EA"/>
    <w:pPr>
      <w:spacing w:before="120" w:after="120"/>
    </w:pPr>
    <w:rPr>
      <w:rFonts w:ascii="Arial" w:hAnsi="Arial"/>
      <w:b/>
      <w:color w:val="918585"/>
      <w:sz w:val="24"/>
    </w:rPr>
  </w:style>
  <w:style w:type="paragraph" w:styleId="Header">
    <w:name w:val="header"/>
    <w:basedOn w:val="Normal"/>
    <w:link w:val="HeaderChar"/>
    <w:rsid w:val="00D700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00EA"/>
    <w:rPr>
      <w:rFonts w:ascii="Times New Roman" w:eastAsia="Times New Roman" w:hAnsi="Times New Roman" w:cs="Times New Roman"/>
      <w:sz w:val="16"/>
      <w:szCs w:val="20"/>
      <w:lang w:val="en-GB" w:eastAsia="en-US"/>
    </w:rPr>
  </w:style>
  <w:style w:type="paragraph" w:customStyle="1" w:styleId="Chapter">
    <w:name w:val="Chapter"/>
    <w:basedOn w:val="Normal"/>
    <w:rsid w:val="00D700EA"/>
    <w:pPr>
      <w:spacing w:before="240"/>
    </w:pPr>
    <w:rPr>
      <w:rFonts w:ascii="Times New Roman" w:hAnsi="Times New Roman"/>
      <w:smallCaps/>
      <w:spacing w:val="80"/>
      <w:sz w:val="28"/>
    </w:rPr>
  </w:style>
  <w:style w:type="paragraph" w:customStyle="1" w:styleId="InChapter">
    <w:name w:val="InChapter"/>
    <w:basedOn w:val="Heading3"/>
    <w:rsid w:val="00D700EA"/>
    <w:pPr>
      <w:spacing w:after="240"/>
      <w:outlineLvl w:val="9"/>
    </w:pPr>
    <w:rPr>
      <w:noProof/>
    </w:rPr>
  </w:style>
  <w:style w:type="paragraph" w:styleId="Index2">
    <w:name w:val="index 2"/>
    <w:basedOn w:val="Normal"/>
    <w:next w:val="Normal"/>
    <w:semiHidden/>
    <w:rsid w:val="00D700EA"/>
    <w:pPr>
      <w:tabs>
        <w:tab w:val="right" w:pos="4176"/>
      </w:tabs>
      <w:ind w:left="568" w:hanging="284"/>
    </w:pPr>
    <w:rPr>
      <w:rFonts w:ascii="Garamond" w:hAnsi="Garamond"/>
    </w:rPr>
  </w:style>
  <w:style w:type="paragraph" w:customStyle="1" w:styleId="Byline">
    <w:name w:val="Byline"/>
    <w:rsid w:val="00D700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00EA"/>
    <w:pPr>
      <w:tabs>
        <w:tab w:val="clear" w:pos="3600"/>
        <w:tab w:val="clear" w:pos="3958"/>
      </w:tabs>
      <w:jc w:val="right"/>
    </w:pPr>
  </w:style>
  <w:style w:type="character" w:styleId="Emphasis">
    <w:name w:val="Emphasis"/>
    <w:basedOn w:val="DefaultParagraphFont"/>
    <w:qFormat/>
    <w:rsid w:val="00D700EA"/>
    <w:rPr>
      <w:i/>
    </w:rPr>
  </w:style>
  <w:style w:type="paragraph" w:styleId="Caption">
    <w:name w:val="caption"/>
    <w:basedOn w:val="BodyText"/>
    <w:next w:val="Normal"/>
    <w:qFormat/>
    <w:rsid w:val="00D700EA"/>
    <w:pPr>
      <w:framePr w:w="2268" w:hSpace="181" w:vSpace="181" w:wrap="around" w:vAnchor="text" w:hAnchor="page" w:x="1135" w:y="285" w:anchorLock="1"/>
    </w:pPr>
    <w:rPr>
      <w:i/>
    </w:rPr>
  </w:style>
  <w:style w:type="paragraph" w:customStyle="1" w:styleId="MiniTOCTitle">
    <w:name w:val="MiniTOCTitle"/>
    <w:basedOn w:val="Heading4"/>
    <w:rsid w:val="00D700EA"/>
    <w:pPr>
      <w:spacing w:before="240"/>
      <w:outlineLvl w:val="9"/>
    </w:pPr>
    <w:rPr>
      <w:noProof/>
      <w:sz w:val="24"/>
    </w:rPr>
  </w:style>
  <w:style w:type="paragraph" w:customStyle="1" w:styleId="MiniTOCItem">
    <w:name w:val="MiniTOCItem"/>
    <w:basedOn w:val="ListBullet"/>
    <w:rsid w:val="00D700EA"/>
    <w:pPr>
      <w:numPr>
        <w:numId w:val="0"/>
      </w:numPr>
      <w:tabs>
        <w:tab w:val="right" w:leader="dot" w:pos="6521"/>
      </w:tabs>
      <w:spacing w:before="0" w:after="0"/>
    </w:pPr>
  </w:style>
  <w:style w:type="paragraph" w:customStyle="1" w:styleId="TOFTitle">
    <w:name w:val="TOFTitle"/>
    <w:basedOn w:val="TOCTitle"/>
    <w:rsid w:val="00D700EA"/>
  </w:style>
  <w:style w:type="paragraph" w:styleId="TableofFigures">
    <w:name w:val="table of figures"/>
    <w:basedOn w:val="Normal"/>
    <w:next w:val="Normal"/>
    <w:semiHidden/>
    <w:rsid w:val="00D700EA"/>
    <w:pPr>
      <w:tabs>
        <w:tab w:val="right" w:leader="dot" w:pos="9072"/>
      </w:tabs>
      <w:ind w:left="970" w:hanging="403"/>
    </w:pPr>
    <w:rPr>
      <w:rFonts w:ascii="Times New Roman" w:hAnsi="Times New Roman"/>
      <w:b/>
    </w:rPr>
  </w:style>
  <w:style w:type="paragraph" w:styleId="ListNumber">
    <w:name w:val="List Number"/>
    <w:basedOn w:val="List"/>
    <w:rsid w:val="00D700EA"/>
    <w:pPr>
      <w:numPr>
        <w:numId w:val="16"/>
      </w:numPr>
      <w:tabs>
        <w:tab w:val="clear" w:pos="340"/>
      </w:tabs>
    </w:pPr>
  </w:style>
  <w:style w:type="character" w:customStyle="1" w:styleId="WingdingSymbols">
    <w:name w:val="Wingding Symbols"/>
    <w:rsid w:val="00D700EA"/>
    <w:rPr>
      <w:rFonts w:ascii="Wingdings" w:hAnsi="Wingdings"/>
    </w:rPr>
  </w:style>
  <w:style w:type="paragraph" w:customStyle="1" w:styleId="TableHeading">
    <w:name w:val="Table Heading"/>
    <w:basedOn w:val="HeadingBase"/>
    <w:rsid w:val="00D700EA"/>
    <w:pPr>
      <w:keepLines/>
      <w:pBdr>
        <w:bottom w:val="single" w:sz="6" w:space="1" w:color="918585"/>
      </w:pBdr>
      <w:spacing w:before="240"/>
    </w:pPr>
  </w:style>
  <w:style w:type="character" w:customStyle="1" w:styleId="HotSpot">
    <w:name w:val="HotSpot"/>
    <w:rsid w:val="00D700EA"/>
    <w:rPr>
      <w:color w:val="0033CC"/>
      <w:u w:val="none"/>
    </w:rPr>
  </w:style>
  <w:style w:type="paragraph" w:customStyle="1" w:styleId="BodyTextRight">
    <w:name w:val="Body Text Right"/>
    <w:basedOn w:val="BodyText"/>
    <w:rsid w:val="00D700EA"/>
    <w:pPr>
      <w:spacing w:before="0" w:after="0"/>
      <w:jc w:val="right"/>
    </w:pPr>
  </w:style>
  <w:style w:type="paragraph" w:styleId="Index3">
    <w:name w:val="index 3"/>
    <w:basedOn w:val="ListNumber2"/>
    <w:next w:val="Normal"/>
    <w:semiHidden/>
    <w:rsid w:val="00D700EA"/>
    <w:pPr>
      <w:numPr>
        <w:numId w:val="0"/>
      </w:numPr>
      <w:tabs>
        <w:tab w:val="right" w:leader="dot" w:pos="4176"/>
      </w:tabs>
    </w:pPr>
  </w:style>
  <w:style w:type="paragraph" w:styleId="ListNumber2">
    <w:name w:val="List Number 2"/>
    <w:basedOn w:val="List2"/>
    <w:rsid w:val="00D700EA"/>
    <w:pPr>
      <w:numPr>
        <w:numId w:val="11"/>
      </w:numPr>
      <w:tabs>
        <w:tab w:val="clear" w:pos="1060"/>
      </w:tabs>
    </w:pPr>
  </w:style>
  <w:style w:type="paragraph" w:customStyle="1" w:styleId="MarginNote">
    <w:name w:val="Margin Note"/>
    <w:basedOn w:val="BodyText"/>
    <w:rsid w:val="00D700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00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00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00EA"/>
    <w:rPr>
      <w:sz w:val="32"/>
    </w:rPr>
  </w:style>
  <w:style w:type="paragraph" w:customStyle="1" w:styleId="HeadingProcedure">
    <w:name w:val="Heading Procedure"/>
    <w:basedOn w:val="HeadingBase"/>
    <w:next w:val="Normal"/>
    <w:rsid w:val="00D700EA"/>
    <w:pPr>
      <w:tabs>
        <w:tab w:val="left" w:pos="0"/>
      </w:tabs>
      <w:spacing w:before="120" w:after="60"/>
    </w:pPr>
    <w:rPr>
      <w:i/>
      <w:color w:val="918585"/>
      <w:sz w:val="22"/>
    </w:rPr>
  </w:style>
  <w:style w:type="paragraph" w:customStyle="1" w:styleId="TableBodyText">
    <w:name w:val="Table Body Text"/>
    <w:basedOn w:val="BodyText"/>
    <w:rsid w:val="00D700EA"/>
    <w:pPr>
      <w:spacing w:before="60" w:after="60"/>
    </w:pPr>
  </w:style>
  <w:style w:type="paragraph" w:styleId="ListContinue">
    <w:name w:val="List Continue"/>
    <w:basedOn w:val="List"/>
    <w:rsid w:val="00D700EA"/>
    <w:pPr>
      <w:ind w:firstLine="0"/>
    </w:pPr>
  </w:style>
  <w:style w:type="paragraph" w:customStyle="1" w:styleId="ListNote">
    <w:name w:val="List Note"/>
    <w:basedOn w:val="List"/>
    <w:rsid w:val="00D700EA"/>
    <w:pPr>
      <w:pBdr>
        <w:top w:val="single" w:sz="6" w:space="2" w:color="918585"/>
        <w:bottom w:val="single" w:sz="6" w:space="2" w:color="918585"/>
      </w:pBdr>
      <w:tabs>
        <w:tab w:val="left" w:pos="1021"/>
      </w:tabs>
      <w:ind w:firstLine="0"/>
    </w:pPr>
  </w:style>
  <w:style w:type="paragraph" w:customStyle="1" w:styleId="Warning">
    <w:name w:val="Warning"/>
    <w:basedOn w:val="BodyText"/>
    <w:rsid w:val="00D700EA"/>
    <w:pPr>
      <w:shd w:val="clear" w:color="auto" w:fill="D9D9D9"/>
      <w:tabs>
        <w:tab w:val="left" w:pos="992"/>
      </w:tabs>
      <w:ind w:left="119" w:right="119"/>
    </w:pPr>
    <w:rPr>
      <w:sz w:val="20"/>
    </w:rPr>
  </w:style>
  <w:style w:type="paragraph" w:customStyle="1" w:styleId="MarginIcons">
    <w:name w:val="Margin Icons"/>
    <w:basedOn w:val="BodyText"/>
    <w:rsid w:val="00D700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00EA"/>
    <w:rPr>
      <w:rFonts w:ascii="Courier New" w:hAnsi="Courier New"/>
    </w:rPr>
  </w:style>
  <w:style w:type="paragraph" w:customStyle="1" w:styleId="NoteBullet">
    <w:name w:val="Note Bullet"/>
    <w:basedOn w:val="Note"/>
    <w:rsid w:val="00D700EA"/>
    <w:pPr>
      <w:tabs>
        <w:tab w:val="clear" w:pos="680"/>
      </w:tabs>
      <w:spacing w:before="60" w:after="60"/>
    </w:pPr>
  </w:style>
  <w:style w:type="paragraph" w:customStyle="1" w:styleId="SubHeading2">
    <w:name w:val="SubHeading2"/>
    <w:basedOn w:val="HeadingBase"/>
    <w:rsid w:val="00D700EA"/>
    <w:pPr>
      <w:spacing w:before="240" w:after="60"/>
    </w:pPr>
    <w:rPr>
      <w:sz w:val="20"/>
    </w:rPr>
  </w:style>
  <w:style w:type="paragraph" w:customStyle="1" w:styleId="SubHeading1">
    <w:name w:val="SubHeading1"/>
    <w:basedOn w:val="HeadingBase"/>
    <w:rsid w:val="00D700EA"/>
    <w:pPr>
      <w:spacing w:before="240" w:after="60"/>
    </w:pPr>
    <w:rPr>
      <w:color w:val="918585"/>
      <w:sz w:val="22"/>
    </w:rPr>
  </w:style>
  <w:style w:type="paragraph" w:customStyle="1" w:styleId="SideHeading">
    <w:name w:val="Side Heading"/>
    <w:basedOn w:val="HeadingBase"/>
    <w:rsid w:val="00D700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00EA"/>
    <w:pPr>
      <w:numPr>
        <w:numId w:val="12"/>
      </w:numPr>
    </w:pPr>
  </w:style>
  <w:style w:type="paragraph" w:styleId="PlainText">
    <w:name w:val="Plain Text"/>
    <w:basedOn w:val="Normal"/>
    <w:link w:val="PlainTextChar"/>
    <w:rsid w:val="00D700EA"/>
    <w:rPr>
      <w:sz w:val="20"/>
    </w:rPr>
  </w:style>
  <w:style w:type="character" w:customStyle="1" w:styleId="PlainTextChar">
    <w:name w:val="Plain Text Char"/>
    <w:basedOn w:val="DefaultParagraphFont"/>
    <w:link w:val="PlainText"/>
    <w:rsid w:val="00D700EA"/>
    <w:rPr>
      <w:rFonts w:ascii="Courier New" w:eastAsia="Times New Roman" w:hAnsi="Courier New" w:cs="Times New Roman"/>
      <w:sz w:val="20"/>
      <w:szCs w:val="20"/>
      <w:lang w:eastAsia="en-US"/>
    </w:rPr>
  </w:style>
  <w:style w:type="character" w:customStyle="1" w:styleId="MenuOption">
    <w:name w:val="Menu Option"/>
    <w:basedOn w:val="DefaultParagraphFont"/>
    <w:rsid w:val="00D700EA"/>
    <w:rPr>
      <w:b/>
      <w:smallCaps/>
    </w:rPr>
  </w:style>
  <w:style w:type="paragraph" w:customStyle="1" w:styleId="TableListNumber">
    <w:name w:val="Table List Number"/>
    <w:basedOn w:val="ListNumber"/>
    <w:rsid w:val="00D700EA"/>
    <w:pPr>
      <w:numPr>
        <w:numId w:val="0"/>
      </w:numPr>
    </w:pPr>
  </w:style>
  <w:style w:type="paragraph" w:styleId="TOC4">
    <w:name w:val="toc 4"/>
    <w:basedOn w:val="TOCBase"/>
    <w:next w:val="Normal"/>
    <w:semiHidden/>
    <w:rsid w:val="00D700EA"/>
    <w:pPr>
      <w:tabs>
        <w:tab w:val="right" w:leader="dot" w:pos="9071"/>
      </w:tabs>
      <w:ind w:left="1701"/>
    </w:pPr>
  </w:style>
  <w:style w:type="paragraph" w:customStyle="1" w:styleId="ListAlpha">
    <w:name w:val="List Alpha"/>
    <w:basedOn w:val="List"/>
    <w:rsid w:val="00D700EA"/>
    <w:pPr>
      <w:numPr>
        <w:numId w:val="10"/>
      </w:numPr>
    </w:pPr>
  </w:style>
  <w:style w:type="paragraph" w:customStyle="1" w:styleId="ListAlpha2">
    <w:name w:val="List Alpha 2"/>
    <w:basedOn w:val="List2"/>
    <w:rsid w:val="00D700EA"/>
    <w:pPr>
      <w:numPr>
        <w:numId w:val="9"/>
      </w:numPr>
    </w:pPr>
  </w:style>
  <w:style w:type="paragraph" w:styleId="List2">
    <w:name w:val="List 2"/>
    <w:basedOn w:val="BodyText"/>
    <w:rsid w:val="00D700EA"/>
    <w:pPr>
      <w:tabs>
        <w:tab w:val="left" w:pos="680"/>
      </w:tabs>
      <w:spacing w:before="60" w:after="60"/>
      <w:ind w:left="680" w:hanging="340"/>
    </w:pPr>
  </w:style>
  <w:style w:type="paragraph" w:styleId="List3">
    <w:name w:val="List 3"/>
    <w:basedOn w:val="BodyText"/>
    <w:rsid w:val="00D700EA"/>
    <w:pPr>
      <w:tabs>
        <w:tab w:val="left" w:pos="1021"/>
      </w:tabs>
      <w:spacing w:before="60" w:after="60"/>
      <w:ind w:left="1020" w:hanging="340"/>
    </w:pPr>
  </w:style>
  <w:style w:type="paragraph" w:styleId="List4">
    <w:name w:val="List 4"/>
    <w:basedOn w:val="BodyText"/>
    <w:rsid w:val="00D700EA"/>
    <w:pPr>
      <w:tabs>
        <w:tab w:val="left" w:pos="1361"/>
      </w:tabs>
      <w:spacing w:before="60" w:after="60"/>
      <w:ind w:left="1361" w:hanging="340"/>
    </w:pPr>
  </w:style>
  <w:style w:type="paragraph" w:styleId="List5">
    <w:name w:val="List 5"/>
    <w:basedOn w:val="BodyText"/>
    <w:rsid w:val="00D700EA"/>
    <w:pPr>
      <w:tabs>
        <w:tab w:val="left" w:pos="1701"/>
      </w:tabs>
      <w:spacing w:before="60" w:after="60"/>
      <w:ind w:left="1701" w:hanging="340"/>
    </w:pPr>
  </w:style>
  <w:style w:type="paragraph" w:styleId="ListBullet4">
    <w:name w:val="List Bullet 4"/>
    <w:basedOn w:val="List4"/>
    <w:rsid w:val="00D700EA"/>
    <w:pPr>
      <w:numPr>
        <w:numId w:val="4"/>
      </w:numPr>
      <w:tabs>
        <w:tab w:val="clear" w:pos="1361"/>
      </w:tabs>
    </w:pPr>
  </w:style>
  <w:style w:type="paragraph" w:styleId="ListBullet5">
    <w:name w:val="List Bullet 5"/>
    <w:basedOn w:val="List5"/>
    <w:rsid w:val="00D700EA"/>
    <w:pPr>
      <w:numPr>
        <w:numId w:val="5"/>
      </w:numPr>
    </w:pPr>
  </w:style>
  <w:style w:type="paragraph" w:styleId="ListContinue2">
    <w:name w:val="List Continue 2"/>
    <w:basedOn w:val="List2"/>
    <w:rsid w:val="00D700EA"/>
    <w:pPr>
      <w:ind w:firstLine="0"/>
    </w:pPr>
  </w:style>
  <w:style w:type="paragraph" w:styleId="ListContinue3">
    <w:name w:val="List Continue 3"/>
    <w:basedOn w:val="List3"/>
    <w:rsid w:val="00D700EA"/>
    <w:pPr>
      <w:ind w:left="1021" w:firstLine="0"/>
    </w:pPr>
  </w:style>
  <w:style w:type="paragraph" w:styleId="ListContinue4">
    <w:name w:val="List Continue 4"/>
    <w:basedOn w:val="List4"/>
    <w:rsid w:val="00D700EA"/>
    <w:pPr>
      <w:ind w:firstLine="0"/>
    </w:pPr>
  </w:style>
  <w:style w:type="paragraph" w:styleId="ListContinue5">
    <w:name w:val="List Continue 5"/>
    <w:basedOn w:val="List5"/>
    <w:rsid w:val="00D700EA"/>
    <w:pPr>
      <w:ind w:firstLine="0"/>
    </w:pPr>
  </w:style>
  <w:style w:type="paragraph" w:styleId="ListNumber3">
    <w:name w:val="List Number 3"/>
    <w:basedOn w:val="List3"/>
    <w:rsid w:val="00D700EA"/>
    <w:pPr>
      <w:numPr>
        <w:numId w:val="6"/>
      </w:numPr>
    </w:pPr>
  </w:style>
  <w:style w:type="paragraph" w:styleId="ListNumber4">
    <w:name w:val="List Number 4"/>
    <w:basedOn w:val="List4"/>
    <w:rsid w:val="00D700EA"/>
    <w:pPr>
      <w:numPr>
        <w:numId w:val="7"/>
      </w:numPr>
    </w:pPr>
  </w:style>
  <w:style w:type="paragraph" w:styleId="ListNumber5">
    <w:name w:val="List Number 5"/>
    <w:basedOn w:val="List5"/>
    <w:rsid w:val="00D700EA"/>
    <w:pPr>
      <w:numPr>
        <w:numId w:val="8"/>
      </w:numPr>
    </w:pPr>
  </w:style>
  <w:style w:type="paragraph" w:styleId="BlockText">
    <w:name w:val="Block Text"/>
    <w:basedOn w:val="Normal"/>
    <w:rsid w:val="00D700EA"/>
    <w:pPr>
      <w:spacing w:after="120"/>
      <w:ind w:left="1440" w:right="1440"/>
    </w:pPr>
  </w:style>
  <w:style w:type="character" w:customStyle="1" w:styleId="Subscript">
    <w:name w:val="Subscript"/>
    <w:basedOn w:val="DefaultParagraphFont"/>
    <w:rsid w:val="00D700EA"/>
    <w:rPr>
      <w:sz w:val="16"/>
      <w:vertAlign w:val="subscript"/>
    </w:rPr>
  </w:style>
  <w:style w:type="character" w:customStyle="1" w:styleId="Superscript">
    <w:name w:val="Superscript"/>
    <w:basedOn w:val="DefaultParagraphFont"/>
    <w:rsid w:val="00D700EA"/>
    <w:rPr>
      <w:sz w:val="16"/>
      <w:vertAlign w:val="superscript"/>
    </w:rPr>
  </w:style>
  <w:style w:type="character" w:customStyle="1" w:styleId="Symbols">
    <w:name w:val="Symbols"/>
    <w:basedOn w:val="DefaultParagraphFont"/>
    <w:rsid w:val="00D700EA"/>
    <w:rPr>
      <w:rFonts w:ascii="Symbol" w:hAnsi="Symbol"/>
    </w:rPr>
  </w:style>
  <w:style w:type="character" w:customStyle="1" w:styleId="MenuOptions">
    <w:name w:val="Menu Options"/>
    <w:basedOn w:val="DefaultParagraphFont"/>
    <w:rsid w:val="00D700EA"/>
    <w:rPr>
      <w:rFonts w:ascii="Arial Narrow" w:hAnsi="Arial Narrow"/>
      <w:smallCaps/>
    </w:rPr>
  </w:style>
  <w:style w:type="character" w:customStyle="1" w:styleId="Buttons">
    <w:name w:val="Buttons"/>
    <w:basedOn w:val="DefaultParagraphFont"/>
    <w:rsid w:val="00D700EA"/>
    <w:rPr>
      <w:b/>
    </w:rPr>
  </w:style>
  <w:style w:type="character" w:customStyle="1" w:styleId="Underlined">
    <w:name w:val="Underlined"/>
    <w:basedOn w:val="DefaultParagraphFont"/>
    <w:rsid w:val="00D700EA"/>
    <w:rPr>
      <w:u w:val="single"/>
    </w:rPr>
  </w:style>
  <w:style w:type="paragraph" w:customStyle="1" w:styleId="TableBodyTextRight">
    <w:name w:val="Table Body Text Right"/>
    <w:basedOn w:val="TableBodyText"/>
    <w:rsid w:val="00D700EA"/>
    <w:pPr>
      <w:widowControl w:val="0"/>
      <w:autoSpaceDE w:val="0"/>
      <w:autoSpaceDN w:val="0"/>
      <w:adjustRightInd w:val="0"/>
      <w:jc w:val="right"/>
    </w:pPr>
    <w:rPr>
      <w:rFonts w:cs="Arial"/>
      <w:szCs w:val="18"/>
    </w:rPr>
  </w:style>
  <w:style w:type="paragraph" w:customStyle="1" w:styleId="CopyrightText">
    <w:name w:val="Copyright Text"/>
    <w:basedOn w:val="BodyText"/>
    <w:rsid w:val="00D700EA"/>
    <w:rPr>
      <w:sz w:val="18"/>
    </w:rPr>
  </w:style>
  <w:style w:type="paragraph" w:customStyle="1" w:styleId="BodySmallRight">
    <w:name w:val="Body Small Right"/>
    <w:basedOn w:val="BodyTextRight"/>
    <w:rsid w:val="00D700EA"/>
    <w:rPr>
      <w:sz w:val="18"/>
      <w:szCs w:val="18"/>
    </w:rPr>
  </w:style>
  <w:style w:type="paragraph" w:customStyle="1" w:styleId="MarginEdition">
    <w:name w:val="Margin Edition"/>
    <w:basedOn w:val="MarginNote"/>
    <w:rsid w:val="00D700EA"/>
    <w:pPr>
      <w:spacing w:before="0" w:after="0"/>
    </w:pPr>
    <w:rPr>
      <w:rFonts w:ascii="Times New Roman" w:hAnsi="Times New Roman"/>
      <w:color w:val="999999"/>
    </w:rPr>
  </w:style>
  <w:style w:type="paragraph" w:customStyle="1" w:styleId="Spacer">
    <w:name w:val="Spacer"/>
    <w:basedOn w:val="Normal"/>
    <w:rsid w:val="00D700EA"/>
    <w:rPr>
      <w:sz w:val="2"/>
      <w:szCs w:val="2"/>
    </w:rPr>
  </w:style>
  <w:style w:type="character" w:customStyle="1" w:styleId="Small">
    <w:name w:val="Small"/>
    <w:basedOn w:val="DefaultParagraphFont"/>
    <w:rsid w:val="00D700EA"/>
    <w:rPr>
      <w:sz w:val="16"/>
    </w:rPr>
  </w:style>
  <w:style w:type="paragraph" w:customStyle="1" w:styleId="WideTable">
    <w:name w:val="Wide Table"/>
    <w:basedOn w:val="Normal"/>
    <w:rsid w:val="00D700EA"/>
    <w:pPr>
      <w:ind w:left="-1418"/>
    </w:pPr>
    <w:rPr>
      <w:sz w:val="2"/>
      <w:szCs w:val="2"/>
    </w:rPr>
  </w:style>
  <w:style w:type="character" w:styleId="PageNumber">
    <w:name w:val="page number"/>
    <w:basedOn w:val="DefaultParagraphFont"/>
    <w:rsid w:val="00D700EA"/>
  </w:style>
  <w:style w:type="paragraph" w:styleId="Quote">
    <w:name w:val="Quote"/>
    <w:basedOn w:val="Heading1"/>
    <w:link w:val="QuoteChar"/>
    <w:qFormat/>
    <w:rsid w:val="00D700EA"/>
    <w:rPr>
      <w:b w:val="0"/>
      <w:sz w:val="72"/>
      <w:szCs w:val="72"/>
      <w:lang w:val="en-NZ"/>
    </w:rPr>
  </w:style>
  <w:style w:type="character" w:customStyle="1" w:styleId="QuoteChar">
    <w:name w:val="Quote Char"/>
    <w:basedOn w:val="DefaultParagraphFont"/>
    <w:link w:val="Quote"/>
    <w:rsid w:val="00D700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00EA"/>
    <w:pPr>
      <w:pageBreakBefore/>
    </w:pPr>
  </w:style>
  <w:style w:type="paragraph" w:customStyle="1" w:styleId="Border">
    <w:name w:val="Border"/>
    <w:basedOn w:val="Normal"/>
    <w:qFormat/>
    <w:rsid w:val="00D700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00EA"/>
    <w:rPr>
      <w:b/>
      <w:bCs/>
      <w:i/>
      <w:iCs/>
      <w:color w:val="auto"/>
    </w:rPr>
  </w:style>
  <w:style w:type="paragraph" w:styleId="IntenseQuote">
    <w:name w:val="Intense Quote"/>
    <w:basedOn w:val="Normal"/>
    <w:next w:val="Normal"/>
    <w:link w:val="IntenseQuoteChar"/>
    <w:uiPriority w:val="30"/>
    <w:qFormat/>
    <w:rsid w:val="00D700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00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00EA"/>
    <w:rPr>
      <w:smallCaps/>
      <w:color w:val="auto"/>
      <w:u w:val="single"/>
    </w:rPr>
  </w:style>
  <w:style w:type="character" w:styleId="IntenseReference">
    <w:name w:val="Intense Reference"/>
    <w:basedOn w:val="DefaultParagraphFont"/>
    <w:uiPriority w:val="32"/>
    <w:qFormat/>
    <w:rsid w:val="00D700EA"/>
    <w:rPr>
      <w:b/>
      <w:bCs/>
      <w:smallCaps/>
      <w:color w:val="auto"/>
      <w:spacing w:val="5"/>
      <w:u w:val="single"/>
    </w:rPr>
  </w:style>
  <w:style w:type="paragraph" w:customStyle="1" w:styleId="2ColumnHeading">
    <w:name w:val="2Column Heading"/>
    <w:basedOn w:val="BodyText"/>
    <w:qFormat/>
    <w:rsid w:val="00D700EA"/>
    <w:pPr>
      <w:spacing w:after="60"/>
      <w:ind w:left="-2268"/>
    </w:pPr>
    <w:rPr>
      <w:b/>
    </w:rPr>
  </w:style>
  <w:style w:type="paragraph" w:customStyle="1" w:styleId="Heading1TOC">
    <w:name w:val="Heading1 TOC"/>
    <w:basedOn w:val="Normal"/>
    <w:qFormat/>
    <w:rsid w:val="00D700EA"/>
    <w:pPr>
      <w:spacing w:before="240" w:after="120"/>
    </w:pPr>
    <w:rPr>
      <w:rFonts w:ascii="Times New Roman" w:hAnsi="Times New Roman"/>
      <w:b/>
      <w:sz w:val="32"/>
    </w:rPr>
  </w:style>
  <w:style w:type="paragraph" w:customStyle="1" w:styleId="Heading2TOC">
    <w:name w:val="Heading2 TOC"/>
    <w:basedOn w:val="Normal"/>
    <w:qFormat/>
    <w:rsid w:val="00D700EA"/>
    <w:pPr>
      <w:spacing w:before="240" w:after="60"/>
    </w:pPr>
    <w:rPr>
      <w:rFonts w:ascii="Times New Roman" w:hAnsi="Times New Roman"/>
      <w:b/>
      <w:sz w:val="28"/>
    </w:rPr>
  </w:style>
  <w:style w:type="character" w:customStyle="1" w:styleId="Underline">
    <w:name w:val="Underline"/>
    <w:basedOn w:val="DefaultParagraphFont"/>
    <w:qFormat/>
    <w:rsid w:val="00D700EA"/>
    <w:rPr>
      <w:u w:val="single"/>
    </w:rPr>
  </w:style>
  <w:style w:type="character" w:customStyle="1" w:styleId="BoldandItalics">
    <w:name w:val="Bold and Italics"/>
    <w:qFormat/>
    <w:rsid w:val="00D700EA"/>
    <w:rPr>
      <w:b/>
      <w:i/>
      <w:u w:val="none"/>
    </w:rPr>
  </w:style>
  <w:style w:type="paragraph" w:styleId="BalloonText">
    <w:name w:val="Balloon Text"/>
    <w:basedOn w:val="Normal"/>
    <w:link w:val="BalloonTextChar"/>
    <w:rsid w:val="00D700EA"/>
    <w:rPr>
      <w:rFonts w:ascii="Tahoma" w:hAnsi="Tahoma" w:cs="Tahoma"/>
      <w:sz w:val="16"/>
      <w:szCs w:val="16"/>
    </w:rPr>
  </w:style>
  <w:style w:type="character" w:customStyle="1" w:styleId="BalloonTextChar">
    <w:name w:val="Balloon Text Char"/>
    <w:basedOn w:val="DefaultParagraphFont"/>
    <w:link w:val="BalloonText"/>
    <w:rsid w:val="00D700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00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00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00EA"/>
    <w:rPr>
      <w:b/>
      <w:color w:val="660033"/>
      <w:spacing w:val="0"/>
    </w:rPr>
  </w:style>
  <w:style w:type="paragraph" w:customStyle="1" w:styleId="Nameditemlist">
    <w:name w:val="Named item list"/>
    <w:basedOn w:val="BodyText"/>
    <w:qFormat/>
    <w:rsid w:val="00D700EA"/>
    <w:pPr>
      <w:tabs>
        <w:tab w:val="left" w:pos="2835"/>
      </w:tabs>
      <w:ind w:left="2835" w:hanging="2835"/>
    </w:pPr>
  </w:style>
  <w:style w:type="paragraph" w:customStyle="1" w:styleId="BodyTextnopadding">
    <w:name w:val="Body Text no padding"/>
    <w:basedOn w:val="BodyText"/>
    <w:qFormat/>
    <w:rsid w:val="00D700EA"/>
    <w:pPr>
      <w:spacing w:before="0" w:after="0"/>
    </w:pPr>
  </w:style>
  <w:style w:type="paragraph" w:customStyle="1" w:styleId="BodyTextBold">
    <w:name w:val="Body Text Bold"/>
    <w:basedOn w:val="BodyText"/>
    <w:qFormat/>
    <w:rsid w:val="00D700EA"/>
    <w:rPr>
      <w:b/>
    </w:rPr>
  </w:style>
  <w:style w:type="character" w:styleId="Hyperlink">
    <w:name w:val="Hyperlink"/>
    <w:basedOn w:val="DefaultParagraphFont"/>
    <w:uiPriority w:val="99"/>
    <w:unhideWhenUsed/>
    <w:rsid w:val="005316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919</Words>
  <Characters>6007</Characters>
  <Application>Microsoft Office Word</Application>
  <DocSecurity>0</DocSecurity>
  <Lines>154</Lines>
  <Paragraphs>97</Paragraphs>
  <ScaleCrop>false</ScaleCrop>
  <Company>Author-it Software Corporation Ltd.</Company>
  <LinksUpToDate>false</LinksUpToDate>
  <CharactersWithSpaces>6829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MSTTF2022 Weld plastic materials</dc:title>
  <dc:subject>Approved</dc:subject>
  <dc:creator>Skills Insight</dc:creator>
  <cp:keywords>Release: 1</cp:keywords>
  <dc:description>Review Date: 12 April 2008</dc:description>
  <cp:lastModifiedBy>HSD_TPCMSd.prod</cp:lastModifiedBy>
  <cp:revision>3</cp:revision>
  <dcterms:created xsi:type="dcterms:W3CDTF">2025-03-01T14:26:00Z</dcterms:created>
  <dcterms:modified xsi:type="dcterms:W3CDTF">2025-03-01T14:26:00Z</dcterms:modified>
</cp:coreProperties>
</file>