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FD7" w:rsidP="002D0F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MSTTF2020 Use adhesives</w:t>
      </w:r>
      <w:r>
        <w:fldChar w:fldCharType="end"/>
      </w:r>
    </w:p>
    <w:p w:rsidR="002D0FD7" w:rsidP="002D0FD7">
      <w:pPr>
        <w:pStyle w:val="Version"/>
        <w:sectPr w:rsidSect="00FB39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9A1" w:rsidP="00FB39A1">
      <w:pPr>
        <w:pStyle w:val="SuperHeading"/>
      </w:pPr>
      <w:r w:rsidRPr="00FB39A1">
        <w:t>Assessment Requirements for MSTTF2020 Use adhesives</w:t>
      </w:r>
    </w:p>
    <w:p w:rsidR="00000000" w:rsidRPr="00FB39A1" w:rsidP="00FB39A1">
      <w:pPr>
        <w:pStyle w:val="Heading1"/>
      </w:pPr>
      <w:bookmarkStart w:id="1" w:name="O_1222097"/>
      <w:bookmarkEnd w:id="1"/>
      <w:r w:rsidRPr="00FB39A1">
        <w:t>Modification History</w:t>
      </w:r>
    </w:p>
    <w:p w:rsidR="00000000" w:rsidRPr="00FB39A1" w:rsidP="002D0FD7">
      <w:pPr>
        <w:pStyle w:val="BodyText"/>
      </w:pPr>
      <w:r w:rsidRPr="00FB39A1">
        <w:t>Release 1. Unit code and Application changed. Elements and Performance Criteria restructured and simplified. Foundation Skills field populated. Range of Conditions removed with relevant information moved to Knowledge Evidence.</w:t>
      </w:r>
      <w:r w:rsidRPr="00FB39A1">
        <w:t xml:space="preserve"> Assessment Requirements clarified with generic foundation skills statements moved to appropriate section and duplication with Performance Criteria removed. Supersedes and is equivalent to MSTTF2008 Use adhesives.</w:t>
      </w:r>
    </w:p>
    <w:p w:rsidR="00000000" w:rsidRPr="00FB39A1" w:rsidP="00FB39A1">
      <w:pPr>
        <w:pStyle w:val="Heading1"/>
      </w:pPr>
      <w:bookmarkStart w:id="2" w:name="O_1222098"/>
      <w:bookmarkEnd w:id="2"/>
      <w:r w:rsidRPr="00FB39A1">
        <w:t>Performance Evidence</w:t>
      </w:r>
    </w:p>
    <w:p w:rsidR="00000000" w:rsidRPr="00FB39A1" w:rsidP="002D0FD7">
      <w:pPr>
        <w:pStyle w:val="BodyText"/>
      </w:pPr>
      <w:r w:rsidRPr="00FB39A1">
        <w:t>Th</w:t>
      </w:r>
      <w:r w:rsidRPr="00FB39A1">
        <w:t>ere must be evidence the candidate has completed the tasks outlined in the elements and performance criteria of this unit, and demonstrated the ability to:</w:t>
      </w:r>
    </w:p>
    <w:p w:rsidR="00000000" w:rsidRPr="00FB39A1" w:rsidP="00FB39A1">
      <w:pPr>
        <w:pStyle w:val="ListBullet"/>
      </w:pPr>
      <w:r w:rsidRPr="00FB39A1">
        <w:t>use adhesives in accordance with all safety requirements to join textile products to specifications</w:t>
      </w:r>
      <w:r w:rsidRPr="00FB39A1">
        <w:t xml:space="preserve"> and workplace quality standards on at least three occasions</w:t>
      </w:r>
    </w:p>
    <w:p w:rsidR="00000000" w:rsidRPr="00FB39A1" w:rsidP="00FB39A1">
      <w:pPr>
        <w:pStyle w:val="ListBullet"/>
      </w:pPr>
      <w:r w:rsidRPr="00FB39A1">
        <w:t xml:space="preserve">respond to two different types of problems that commonly occur with bonding operations. </w:t>
      </w:r>
    </w:p>
    <w:p w:rsidR="00000000" w:rsidRPr="00FB39A1" w:rsidP="00FB39A1">
      <w:pPr>
        <w:pStyle w:val="AllowPageBreak"/>
      </w:pPr>
    </w:p>
    <w:p w:rsidR="00000000" w:rsidRPr="00FB39A1" w:rsidP="00FB39A1">
      <w:pPr>
        <w:pStyle w:val="Heading1"/>
      </w:pPr>
      <w:bookmarkStart w:id="3" w:name="O_1222099"/>
      <w:bookmarkEnd w:id="3"/>
      <w:r w:rsidRPr="00FB39A1">
        <w:t>Knowledge Evidence</w:t>
      </w:r>
    </w:p>
    <w:p w:rsidR="00000000" w:rsidRPr="00FB39A1" w:rsidP="002D0FD7">
      <w:pPr>
        <w:pStyle w:val="BodyText"/>
      </w:pPr>
      <w:r w:rsidRPr="00FB39A1">
        <w:t>There must be evidence the candidate has knowledge of:</w:t>
      </w:r>
    </w:p>
    <w:p w:rsidR="00000000" w:rsidRPr="00FB39A1" w:rsidP="00FB39A1">
      <w:pPr>
        <w:pStyle w:val="ListBullet"/>
      </w:pPr>
      <w:r w:rsidRPr="00FB39A1">
        <w:t>safety consi</w:t>
      </w:r>
      <w:r w:rsidRPr="00FB39A1">
        <w:t>derations and requirements when working with adhesives:</w:t>
      </w:r>
    </w:p>
    <w:p w:rsidR="00000000" w:rsidRPr="00FB39A1" w:rsidP="00FB39A1">
      <w:pPr>
        <w:pStyle w:val="ListBullet2"/>
      </w:pPr>
      <w:r w:rsidRPr="00FB39A1">
        <w:t>use of personal protective equipment (PPE)</w:t>
      </w:r>
    </w:p>
    <w:p w:rsidR="00000000" w:rsidRPr="00FB39A1" w:rsidP="00FB39A1">
      <w:pPr>
        <w:pStyle w:val="ListBullet2"/>
      </w:pPr>
      <w:r w:rsidRPr="00FB39A1">
        <w:t>hazard identification and control measures</w:t>
      </w:r>
    </w:p>
    <w:p w:rsidR="00000000" w:rsidRPr="00FB39A1" w:rsidP="00FB39A1">
      <w:pPr>
        <w:pStyle w:val="ListBullet2"/>
      </w:pPr>
      <w:r w:rsidRPr="00FB39A1">
        <w:t>health, fire and explosion hazards associated with the use of volatile or toxic adhesives and solvents, and specific work health and safety (WHS) requirements regarding their use, safe handling and storage</w:t>
      </w:r>
    </w:p>
    <w:p w:rsidR="00000000" w:rsidRPr="00FB39A1" w:rsidP="00FB39A1">
      <w:pPr>
        <w:pStyle w:val="ListBullet"/>
      </w:pPr>
      <w:r w:rsidRPr="00FB39A1">
        <w:t>environmental protection requirements and sustain</w:t>
      </w:r>
      <w:r w:rsidRPr="00FB39A1">
        <w:t>ability considerations when using adhesives</w:t>
      </w:r>
    </w:p>
    <w:p w:rsidR="00000000" w:rsidRPr="00FB39A1" w:rsidP="00FB39A1">
      <w:pPr>
        <w:pStyle w:val="ListBullet"/>
      </w:pPr>
      <w:r w:rsidRPr="00FB39A1">
        <w:t>hand and power tools used in the bonding process</w:t>
      </w:r>
    </w:p>
    <w:p w:rsidR="00000000" w:rsidRPr="00FB39A1" w:rsidP="00FB39A1">
      <w:pPr>
        <w:pStyle w:val="ListBullet"/>
      </w:pPr>
      <w:r w:rsidRPr="00FB39A1">
        <w:t>bonding principles and techniques and quality standards for bonding processes</w:t>
      </w:r>
    </w:p>
    <w:p w:rsidR="00000000" w:rsidRPr="00FB39A1" w:rsidP="00FB39A1">
      <w:pPr>
        <w:pStyle w:val="ListBullet"/>
      </w:pPr>
      <w:r w:rsidRPr="00FB39A1">
        <w:t xml:space="preserve">basic overview of different types of textiles, textile products, and properties that </w:t>
      </w:r>
      <w:r w:rsidRPr="00FB39A1">
        <w:t>affect the bonding process</w:t>
      </w:r>
    </w:p>
    <w:p w:rsidR="00000000" w:rsidRPr="00FB39A1" w:rsidP="00FB39A1">
      <w:pPr>
        <w:pStyle w:val="ListBullet"/>
      </w:pPr>
      <w:r w:rsidRPr="00FB39A1">
        <w:t>commonly used glues, adhesives and solvents for bonding textile materials:</w:t>
      </w:r>
    </w:p>
    <w:p w:rsidR="00000000" w:rsidRPr="00FB39A1" w:rsidP="00FB39A1">
      <w:pPr>
        <w:pStyle w:val="ListBullet2"/>
      </w:pPr>
      <w:r w:rsidRPr="00FB39A1">
        <w:t>application techniques</w:t>
      </w:r>
    </w:p>
    <w:p w:rsidR="00000000" w:rsidRPr="00FB39A1" w:rsidP="00FB39A1">
      <w:pPr>
        <w:pStyle w:val="ListBullet2"/>
      </w:pPr>
      <w:r w:rsidRPr="00FB39A1">
        <w:t>curing characteristics</w:t>
      </w:r>
    </w:p>
    <w:p w:rsidR="00000000" w:rsidRPr="00FB39A1" w:rsidP="00FB39A1">
      <w:pPr>
        <w:pStyle w:val="ListBullet2"/>
      </w:pPr>
      <w:r w:rsidRPr="00FB39A1">
        <w:t>effects of atmospheric conditions</w:t>
      </w:r>
    </w:p>
    <w:p w:rsidR="00000000" w:rsidRPr="00FB39A1" w:rsidP="00FB39A1">
      <w:pPr>
        <w:pStyle w:val="ListBullet"/>
      </w:pPr>
      <w:r w:rsidRPr="00FB39A1">
        <w:t>typical problems that occur with the bonding process and how to respond</w:t>
      </w:r>
    </w:p>
    <w:p w:rsidR="00000000" w:rsidRPr="00FB39A1" w:rsidP="00FB39A1">
      <w:pPr>
        <w:pStyle w:val="ListBullet"/>
      </w:pPr>
      <w:r w:rsidRPr="00FB39A1">
        <w:t>workplace procedures for recording and reporting information.</w:t>
      </w:r>
    </w:p>
    <w:p w:rsidR="00000000" w:rsidRPr="00FB39A1" w:rsidP="00FB39A1">
      <w:pPr>
        <w:pStyle w:val="AllowPageBreak"/>
      </w:pPr>
    </w:p>
    <w:p w:rsidR="00000000" w:rsidRPr="00FB39A1" w:rsidP="00FB39A1">
      <w:pPr>
        <w:pStyle w:val="Heading1"/>
      </w:pPr>
      <w:bookmarkStart w:id="4" w:name="O_1222100"/>
      <w:bookmarkEnd w:id="4"/>
      <w:r w:rsidRPr="00FB39A1">
        <w:t>Assessment Conditions</w:t>
      </w:r>
    </w:p>
    <w:p w:rsidR="00000000" w:rsidRPr="00FB39A1" w:rsidP="002D0FD7">
      <w:pPr>
        <w:pStyle w:val="BodyText"/>
      </w:pPr>
      <w:r w:rsidRPr="00FB39A1">
        <w:t>Skills must have been demonstrated in the workplace or in a simulated environment that reflects workplace conditions and contingencies. The following con</w:t>
      </w:r>
      <w:r w:rsidRPr="00FB39A1">
        <w:t>ditions must be met for this unit:</w:t>
      </w:r>
    </w:p>
    <w:p w:rsidR="00000000" w:rsidRPr="00FB39A1" w:rsidP="00FB39A1">
      <w:pPr>
        <w:pStyle w:val="ListBullet"/>
      </w:pPr>
      <w:r w:rsidRPr="00FB39A1">
        <w:t>use of suitable facilities, equipment and resources, including:</w:t>
      </w:r>
    </w:p>
    <w:p w:rsidR="00000000" w:rsidRPr="00FB39A1" w:rsidP="00FB39A1">
      <w:pPr>
        <w:pStyle w:val="ListBullet2"/>
      </w:pPr>
      <w:r w:rsidRPr="00FB39A1">
        <w:t>work specifications</w:t>
      </w:r>
    </w:p>
    <w:p w:rsidR="00000000" w:rsidRPr="00FB39A1" w:rsidP="00FB39A1">
      <w:pPr>
        <w:pStyle w:val="ListBullet2"/>
      </w:pPr>
      <w:r w:rsidRPr="00FB39A1">
        <w:t>materials to be joined</w:t>
      </w:r>
    </w:p>
    <w:p w:rsidR="00000000" w:rsidRPr="00FB39A1" w:rsidP="00FB39A1">
      <w:pPr>
        <w:pStyle w:val="ListBullet2"/>
      </w:pPr>
      <w:r w:rsidRPr="00FB39A1">
        <w:t xml:space="preserve">adhesives </w:t>
      </w:r>
    </w:p>
    <w:p w:rsidR="00000000" w:rsidRPr="00FB39A1" w:rsidP="00FB39A1">
      <w:pPr>
        <w:pStyle w:val="ListBullet2"/>
      </w:pPr>
      <w:r w:rsidRPr="00FB39A1">
        <w:t>workplace procedures.</w:t>
      </w:r>
    </w:p>
    <w:p w:rsidR="00000000" w:rsidRPr="00FB39A1" w:rsidP="002D0FD7">
      <w:pPr>
        <w:pStyle w:val="BodyText"/>
      </w:pPr>
      <w:r w:rsidRPr="00FB39A1">
        <w:t>Assessors must satisfy the NVR/AQTF mandatory competency requirements for assessors.</w:t>
      </w:r>
    </w:p>
    <w:p w:rsidR="00000000" w:rsidRPr="00FB39A1" w:rsidP="00FB39A1">
      <w:pPr>
        <w:pStyle w:val="Heading1"/>
      </w:pPr>
      <w:bookmarkStart w:id="5" w:name="O_1222103"/>
      <w:bookmarkEnd w:id="5"/>
      <w:r w:rsidRPr="00FB39A1">
        <w:t>Links</w:t>
      </w:r>
    </w:p>
    <w:p w:rsidR="00000000" w:rsidRPr="00FB39A1" w:rsidP="002D0FD7">
      <w:pPr>
        <w:pStyle w:val="BodyText"/>
      </w:pPr>
      <w:r w:rsidRPr="00FB39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F34A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FB39A1" w:rsidP="00FB39A1"/>
    <w:sectPr w:rsidSect="00FB39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A1" w:rsidRPr="002D0FD7" w:rsidP="002D0F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D7" w:rsidP="00FB39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FD7" w:rsidP="00FB39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0FD7" w:rsidP="00FB39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9A1" w:rsidRPr="002D0FD7" w:rsidP="002D0F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9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FD7" w:rsidRPr="002D2AF8" w:rsidP="00FB39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MSTTF2020 Use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D0FD7" w:rsidP="00FB39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C0D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85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D6F7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9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9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9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9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9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9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9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9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9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9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9A1"/>
  </w:style>
  <w:style w:type="character" w:customStyle="1" w:styleId="Heading1Char">
    <w:name w:val="Heading 1 Char"/>
    <w:basedOn w:val="DefaultParagraphFont"/>
    <w:link w:val="Heading1"/>
    <w:rsid w:val="00FB39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9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9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9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9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9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9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9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9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9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9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9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9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9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9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9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9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9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9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9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9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9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9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9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9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9A1"/>
    <w:rPr>
      <w:b/>
      <w:spacing w:val="0"/>
    </w:rPr>
  </w:style>
  <w:style w:type="paragraph" w:customStyle="1" w:styleId="SuperTitle">
    <w:name w:val="SuperTitle"/>
    <w:basedOn w:val="Title"/>
    <w:rsid w:val="00FB39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9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9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9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9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9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9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9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9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9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9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9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9A1"/>
    <w:rPr>
      <w:i/>
    </w:rPr>
  </w:style>
  <w:style w:type="paragraph" w:styleId="Caption">
    <w:name w:val="caption"/>
    <w:basedOn w:val="BodyText"/>
    <w:next w:val="Normal"/>
    <w:qFormat/>
    <w:rsid w:val="00FB39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9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9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9A1"/>
  </w:style>
  <w:style w:type="paragraph" w:styleId="TableofFigures">
    <w:name w:val="table of figures"/>
    <w:basedOn w:val="Normal"/>
    <w:next w:val="Normal"/>
    <w:semiHidden/>
    <w:rsid w:val="00FB39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9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9A1"/>
    <w:rPr>
      <w:rFonts w:ascii="Wingdings" w:hAnsi="Wingdings"/>
    </w:rPr>
  </w:style>
  <w:style w:type="paragraph" w:customStyle="1" w:styleId="TableHeading">
    <w:name w:val="Table Heading"/>
    <w:basedOn w:val="HeadingBase"/>
    <w:rsid w:val="00FB39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9A1"/>
    <w:rPr>
      <w:color w:val="0033CC"/>
      <w:u w:val="none"/>
    </w:rPr>
  </w:style>
  <w:style w:type="paragraph" w:customStyle="1" w:styleId="BodyTextRight">
    <w:name w:val="Body Text Right"/>
    <w:basedOn w:val="BodyText"/>
    <w:rsid w:val="00FB39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9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9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9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9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9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9A1"/>
    <w:rPr>
      <w:sz w:val="32"/>
    </w:rPr>
  </w:style>
  <w:style w:type="paragraph" w:customStyle="1" w:styleId="HeadingProcedure">
    <w:name w:val="Heading Procedure"/>
    <w:basedOn w:val="HeadingBase"/>
    <w:next w:val="Normal"/>
    <w:rsid w:val="00FB39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9A1"/>
    <w:pPr>
      <w:spacing w:before="60" w:after="60"/>
    </w:pPr>
  </w:style>
  <w:style w:type="paragraph" w:styleId="ListContinue">
    <w:name w:val="List Continue"/>
    <w:basedOn w:val="List"/>
    <w:rsid w:val="00FB39A1"/>
    <w:pPr>
      <w:ind w:firstLine="0"/>
    </w:pPr>
  </w:style>
  <w:style w:type="paragraph" w:customStyle="1" w:styleId="ListNote">
    <w:name w:val="List Note"/>
    <w:basedOn w:val="List"/>
    <w:rsid w:val="00FB39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9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9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9A1"/>
    <w:rPr>
      <w:rFonts w:ascii="Courier New" w:hAnsi="Courier New"/>
    </w:rPr>
  </w:style>
  <w:style w:type="paragraph" w:customStyle="1" w:styleId="NoteBullet">
    <w:name w:val="Note Bullet"/>
    <w:basedOn w:val="Note"/>
    <w:rsid w:val="00FB39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9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9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9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9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9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9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9A1"/>
    <w:rPr>
      <w:b/>
      <w:smallCaps/>
    </w:rPr>
  </w:style>
  <w:style w:type="paragraph" w:customStyle="1" w:styleId="TableListNumber">
    <w:name w:val="Table List Number"/>
    <w:basedOn w:val="ListNumber"/>
    <w:rsid w:val="00FB39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9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9A1"/>
    <w:pPr>
      <w:numPr>
        <w:numId w:val="9"/>
      </w:numPr>
    </w:pPr>
  </w:style>
  <w:style w:type="paragraph" w:customStyle="1" w:styleId="ListAlpha2">
    <w:name w:val="List Alpha 2"/>
    <w:basedOn w:val="List2"/>
    <w:rsid w:val="00FB39A1"/>
    <w:pPr>
      <w:numPr>
        <w:numId w:val="8"/>
      </w:numPr>
    </w:pPr>
  </w:style>
  <w:style w:type="paragraph" w:styleId="List2">
    <w:name w:val="List 2"/>
    <w:basedOn w:val="BodyText"/>
    <w:rsid w:val="00FB39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9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9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9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9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9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9A1"/>
    <w:pPr>
      <w:numPr>
        <w:numId w:val="4"/>
      </w:numPr>
    </w:pPr>
  </w:style>
  <w:style w:type="paragraph" w:styleId="ListContinue2">
    <w:name w:val="List Continue 2"/>
    <w:basedOn w:val="List2"/>
    <w:rsid w:val="00FB39A1"/>
    <w:pPr>
      <w:ind w:firstLine="0"/>
    </w:pPr>
  </w:style>
  <w:style w:type="paragraph" w:styleId="ListContinue3">
    <w:name w:val="List Continue 3"/>
    <w:basedOn w:val="List3"/>
    <w:rsid w:val="00FB39A1"/>
    <w:pPr>
      <w:ind w:left="1021" w:firstLine="0"/>
    </w:pPr>
  </w:style>
  <w:style w:type="paragraph" w:styleId="ListContinue4">
    <w:name w:val="List Continue 4"/>
    <w:basedOn w:val="List4"/>
    <w:rsid w:val="00FB39A1"/>
    <w:pPr>
      <w:ind w:firstLine="0"/>
    </w:pPr>
  </w:style>
  <w:style w:type="paragraph" w:styleId="ListContinue5">
    <w:name w:val="List Continue 5"/>
    <w:basedOn w:val="List5"/>
    <w:rsid w:val="00FB39A1"/>
    <w:pPr>
      <w:ind w:firstLine="0"/>
    </w:pPr>
  </w:style>
  <w:style w:type="paragraph" w:styleId="ListNumber3">
    <w:name w:val="List Number 3"/>
    <w:basedOn w:val="List3"/>
    <w:rsid w:val="00FB39A1"/>
    <w:pPr>
      <w:numPr>
        <w:numId w:val="5"/>
      </w:numPr>
    </w:pPr>
  </w:style>
  <w:style w:type="paragraph" w:styleId="ListNumber4">
    <w:name w:val="List Number 4"/>
    <w:basedOn w:val="List4"/>
    <w:rsid w:val="00FB39A1"/>
    <w:pPr>
      <w:numPr>
        <w:numId w:val="6"/>
      </w:numPr>
    </w:pPr>
  </w:style>
  <w:style w:type="paragraph" w:styleId="ListNumber5">
    <w:name w:val="List Number 5"/>
    <w:basedOn w:val="List5"/>
    <w:rsid w:val="00FB39A1"/>
    <w:pPr>
      <w:numPr>
        <w:numId w:val="7"/>
      </w:numPr>
    </w:pPr>
  </w:style>
  <w:style w:type="paragraph" w:styleId="BlockText">
    <w:name w:val="Block Text"/>
    <w:basedOn w:val="Normal"/>
    <w:rsid w:val="00FB39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9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9A1"/>
    <w:rPr>
      <w:sz w:val="16"/>
      <w:vertAlign w:val="superscript"/>
    </w:rPr>
  </w:style>
  <w:style w:type="character" w:customStyle="1" w:styleId="Symbols">
    <w:name w:val="Symbols"/>
    <w:basedOn w:val="DefaultParagraphFont"/>
    <w:rsid w:val="00FB39A1"/>
    <w:rPr>
      <w:rFonts w:ascii="Symbol" w:hAnsi="Symbol"/>
    </w:rPr>
  </w:style>
  <w:style w:type="character" w:customStyle="1" w:styleId="MenuOptions">
    <w:name w:val="Menu Options"/>
    <w:basedOn w:val="DefaultParagraphFont"/>
    <w:rsid w:val="00FB39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9A1"/>
    <w:rPr>
      <w:b/>
    </w:rPr>
  </w:style>
  <w:style w:type="character" w:customStyle="1" w:styleId="Underlined">
    <w:name w:val="Underlined"/>
    <w:basedOn w:val="DefaultParagraphFont"/>
    <w:rsid w:val="00FB39A1"/>
    <w:rPr>
      <w:u w:val="single"/>
    </w:rPr>
  </w:style>
  <w:style w:type="paragraph" w:customStyle="1" w:styleId="TableBodyTextRight">
    <w:name w:val="Table Body Text Right"/>
    <w:basedOn w:val="TableBodyText"/>
    <w:rsid w:val="00FB39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9A1"/>
    <w:rPr>
      <w:sz w:val="18"/>
    </w:rPr>
  </w:style>
  <w:style w:type="paragraph" w:customStyle="1" w:styleId="BodySmallRight">
    <w:name w:val="Body Small Right"/>
    <w:basedOn w:val="BodyTextRight"/>
    <w:rsid w:val="00FB39A1"/>
    <w:rPr>
      <w:sz w:val="18"/>
      <w:szCs w:val="18"/>
    </w:rPr>
  </w:style>
  <w:style w:type="paragraph" w:customStyle="1" w:styleId="MarginEdition">
    <w:name w:val="Margin Edition"/>
    <w:basedOn w:val="MarginNote"/>
    <w:rsid w:val="00FB39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9A1"/>
    <w:rPr>
      <w:sz w:val="2"/>
      <w:szCs w:val="2"/>
    </w:rPr>
  </w:style>
  <w:style w:type="character" w:customStyle="1" w:styleId="Small">
    <w:name w:val="Small"/>
    <w:basedOn w:val="DefaultParagraphFont"/>
    <w:rsid w:val="00FB39A1"/>
    <w:rPr>
      <w:sz w:val="16"/>
    </w:rPr>
  </w:style>
  <w:style w:type="paragraph" w:customStyle="1" w:styleId="WideTable">
    <w:name w:val="Wide Table"/>
    <w:basedOn w:val="Normal"/>
    <w:rsid w:val="00FB39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9A1"/>
  </w:style>
  <w:style w:type="paragraph" w:styleId="Quote">
    <w:name w:val="Quote"/>
    <w:basedOn w:val="Heading1"/>
    <w:link w:val="QuoteChar"/>
    <w:qFormat/>
    <w:rsid w:val="00FB39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9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9A1"/>
    <w:pPr>
      <w:pageBreakBefore/>
    </w:pPr>
  </w:style>
  <w:style w:type="paragraph" w:customStyle="1" w:styleId="Border">
    <w:name w:val="Border"/>
    <w:basedOn w:val="Normal"/>
    <w:qFormat/>
    <w:rsid w:val="00FB39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9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9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9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9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9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9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9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9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9A1"/>
    <w:rPr>
      <w:u w:val="single"/>
    </w:rPr>
  </w:style>
  <w:style w:type="character" w:customStyle="1" w:styleId="BoldandItalics">
    <w:name w:val="Bold and Italics"/>
    <w:qFormat/>
    <w:rsid w:val="00FB39A1"/>
    <w:rPr>
      <w:b/>
      <w:i/>
      <w:u w:val="none"/>
    </w:rPr>
  </w:style>
  <w:style w:type="paragraph" w:styleId="BalloonText">
    <w:name w:val="Balloon Text"/>
    <w:basedOn w:val="Normal"/>
    <w:link w:val="BalloonTextChar"/>
    <w:rsid w:val="00FB39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9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9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9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9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9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9A1"/>
    <w:pPr>
      <w:spacing w:before="0" w:after="0"/>
    </w:pPr>
  </w:style>
  <w:style w:type="paragraph" w:customStyle="1" w:styleId="BodyTextBold">
    <w:name w:val="Body Text Bold"/>
    <w:basedOn w:val="BodyText"/>
    <w:qFormat/>
    <w:rsid w:val="00FB39A1"/>
    <w:rPr>
      <w:b/>
    </w:rPr>
  </w:style>
  <w:style w:type="character" w:styleId="Hyperlink">
    <w:name w:val="Hyperlink"/>
    <w:basedOn w:val="DefaultParagraphFont"/>
    <w:uiPriority w:val="99"/>
    <w:unhideWhenUsed/>
    <w:rsid w:val="002D0F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2455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MSTTF2020 Use adhesives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2022-12-22T00:51:00Z</dcterms:created>
  <dcterms:modified xsi:type="dcterms:W3CDTF">2022-12-22T00:51:00Z</dcterms:modified>
</cp:coreProperties>
</file>