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D09" w:rsidP="00923D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MSTTF2017 Use canvas and sail production tools</w:t>
      </w:r>
      <w:r>
        <w:fldChar w:fldCharType="end"/>
      </w:r>
    </w:p>
    <w:p w:rsidR="00923D09" w:rsidP="00923D09">
      <w:pPr>
        <w:pStyle w:val="Version"/>
        <w:sectPr w:rsidSect="00025B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B1B" w:rsidP="00025B1B">
      <w:pPr>
        <w:pStyle w:val="SuperHeading"/>
      </w:pPr>
      <w:r w:rsidRPr="00025B1B">
        <w:t>Assessment Requirements for MSTTF2017 Use canvas and sail production tools</w:t>
      </w:r>
    </w:p>
    <w:p w:rsidR="00000000" w:rsidRPr="00025B1B" w:rsidP="00025B1B">
      <w:pPr>
        <w:pStyle w:val="Heading1"/>
      </w:pPr>
      <w:bookmarkStart w:id="1" w:name="O_1222040"/>
      <w:bookmarkEnd w:id="1"/>
      <w:r w:rsidRPr="00025B1B">
        <w:t>Modification History</w:t>
      </w:r>
    </w:p>
    <w:p w:rsidR="00000000" w:rsidRPr="00025B1B" w:rsidP="00923D09">
      <w:pPr>
        <w:pStyle w:val="BodyText"/>
      </w:pPr>
      <w:r w:rsidRPr="00025B1B">
        <w:t>Release 1. Unit code and Application changed. Use of gas tools removed</w:t>
      </w:r>
      <w:r w:rsidRPr="00025B1B">
        <w:t>. Elements and Performance Criteria simplified with Element 1 and 2 combined. Foundation Skills field populated. Range of Conditions removed with relevant information moved to Knowledge Evidence. Assessment Requirements clarified with generic foundation sk</w:t>
      </w:r>
      <w:r w:rsidRPr="00025B1B">
        <w:t>ills statements moved to appropriate section and duplication with Performance Criteria removed. Supersedes and is not equivalent to MSTTF2003 Use canvas and sail production tools.</w:t>
      </w:r>
    </w:p>
    <w:p w:rsidR="00000000" w:rsidRPr="00025B1B" w:rsidP="00025B1B">
      <w:pPr>
        <w:pStyle w:val="Heading1"/>
      </w:pPr>
      <w:bookmarkStart w:id="2" w:name="O_1222041"/>
      <w:bookmarkEnd w:id="2"/>
      <w:r w:rsidRPr="00025B1B">
        <w:t>Performance Evidence</w:t>
      </w:r>
    </w:p>
    <w:p w:rsidR="00000000" w:rsidRPr="00025B1B" w:rsidP="00923D09">
      <w:pPr>
        <w:pStyle w:val="BodyText"/>
      </w:pPr>
      <w:r w:rsidRPr="00025B1B">
        <w:t>There must be evidence the candidate</w:t>
      </w:r>
      <w:r w:rsidRPr="00025B1B">
        <w:t xml:space="preserve"> has completed the tasks outlined in the elements and performance criteria of this unit, and demonstrated the ability to:</w:t>
      </w:r>
    </w:p>
    <w:p w:rsidR="00000000" w:rsidRPr="00025B1B" w:rsidP="00025B1B">
      <w:pPr>
        <w:pStyle w:val="ListBullet"/>
      </w:pPr>
      <w:r w:rsidRPr="00025B1B">
        <w:t>select appropriate tools in response to five different work orders</w:t>
      </w:r>
    </w:p>
    <w:p w:rsidR="00000000" w:rsidRPr="00025B1B" w:rsidP="00025B1B">
      <w:pPr>
        <w:pStyle w:val="ListBullet"/>
      </w:pPr>
      <w:r w:rsidRPr="00025B1B">
        <w:t>use the following types of tools in accordance with all safety req</w:t>
      </w:r>
      <w:r w:rsidRPr="00025B1B">
        <w:t>uirements to achieve work that meets workplace quality standards, with each tool to be used at least twice:</w:t>
      </w:r>
    </w:p>
    <w:p w:rsidR="00000000" w:rsidRPr="00025B1B" w:rsidP="00025B1B">
      <w:pPr>
        <w:pStyle w:val="ListBullet2"/>
      </w:pPr>
      <w:r w:rsidRPr="00025B1B">
        <w:t xml:space="preserve">six hand tools </w:t>
      </w:r>
    </w:p>
    <w:p w:rsidR="00000000" w:rsidRPr="00025B1B" w:rsidP="00025B1B">
      <w:pPr>
        <w:pStyle w:val="ListBullet2"/>
      </w:pPr>
      <w:r w:rsidRPr="00025B1B">
        <w:t>two electrical</w:t>
      </w:r>
    </w:p>
    <w:p w:rsidR="00000000" w:rsidRPr="00025B1B" w:rsidP="00025B1B">
      <w:pPr>
        <w:pStyle w:val="ListBullet2"/>
      </w:pPr>
      <w:r w:rsidRPr="00025B1B">
        <w:t>two air powered</w:t>
      </w:r>
    </w:p>
    <w:p w:rsidR="00000000" w:rsidRPr="00025B1B" w:rsidP="00025B1B">
      <w:pPr>
        <w:pStyle w:val="ListBullet"/>
      </w:pPr>
      <w:r w:rsidRPr="00025B1B">
        <w:t xml:space="preserve">on at least two occasions: </w:t>
      </w:r>
    </w:p>
    <w:p w:rsidR="00000000" w:rsidRPr="00025B1B" w:rsidP="00025B1B">
      <w:pPr>
        <w:pStyle w:val="ListBullet2"/>
      </w:pPr>
      <w:r w:rsidRPr="00025B1B">
        <w:t>prepare a work environment for safe and effective tool use</w:t>
      </w:r>
    </w:p>
    <w:p w:rsidR="00000000" w:rsidRPr="00025B1B" w:rsidP="00025B1B">
      <w:pPr>
        <w:pStyle w:val="ListBullet2"/>
      </w:pPr>
      <w:r w:rsidRPr="00025B1B">
        <w:t>set up tool</w:t>
      </w:r>
      <w:r w:rsidRPr="00025B1B">
        <w:t>s for safe and effective use</w:t>
      </w:r>
    </w:p>
    <w:p w:rsidR="00000000" w:rsidRPr="00025B1B" w:rsidP="00025B1B">
      <w:pPr>
        <w:pStyle w:val="ListBullet2"/>
      </w:pPr>
      <w:r w:rsidRPr="00025B1B">
        <w:t>demonstrate emergency shutdown of electrical or air energised tools.</w:t>
      </w:r>
    </w:p>
    <w:p w:rsidR="00000000" w:rsidRPr="00025B1B" w:rsidP="00025B1B">
      <w:pPr>
        <w:pStyle w:val="AllowPageBreak"/>
      </w:pPr>
    </w:p>
    <w:p w:rsidR="00000000" w:rsidRPr="00025B1B" w:rsidP="00025B1B">
      <w:pPr>
        <w:pStyle w:val="Heading1"/>
      </w:pPr>
      <w:bookmarkStart w:id="3" w:name="O_1222042"/>
      <w:bookmarkEnd w:id="3"/>
      <w:r w:rsidRPr="00025B1B">
        <w:t>Knowledge Evidence</w:t>
      </w:r>
    </w:p>
    <w:p w:rsidR="00000000" w:rsidRPr="00025B1B" w:rsidP="00923D09">
      <w:pPr>
        <w:pStyle w:val="BodyText"/>
      </w:pPr>
      <w:r w:rsidRPr="00025B1B">
        <w:t>There must be evidence the candidate has knowledge of:</w:t>
      </w:r>
    </w:p>
    <w:p w:rsidR="00000000" w:rsidRPr="00025B1B" w:rsidP="00025B1B">
      <w:pPr>
        <w:pStyle w:val="ListBullet"/>
      </w:pPr>
      <w:r w:rsidRPr="00025B1B">
        <w:t>types, characteristics, operating features and limitations of the hand, electrical and air energised tools used in canvas and sail production processes, and their applications to different types of work</w:t>
      </w:r>
    </w:p>
    <w:p w:rsidR="00000000" w:rsidRPr="00025B1B" w:rsidP="00025B1B">
      <w:pPr>
        <w:pStyle w:val="ListBullet"/>
      </w:pPr>
      <w:r w:rsidRPr="00025B1B">
        <w:t>general properties and working characteristics of mat</w:t>
      </w:r>
      <w:r w:rsidRPr="00025B1B">
        <w:t>erials used in the canvas and sail industry:</w:t>
      </w:r>
    </w:p>
    <w:p w:rsidR="00000000" w:rsidRPr="00025B1B" w:rsidP="00025B1B">
      <w:pPr>
        <w:pStyle w:val="ListBullet2"/>
      </w:pPr>
      <w:r w:rsidRPr="00025B1B">
        <w:t>steel</w:t>
      </w:r>
    </w:p>
    <w:p w:rsidR="00000000" w:rsidRPr="00025B1B" w:rsidP="00025B1B">
      <w:pPr>
        <w:pStyle w:val="ListBullet2"/>
      </w:pPr>
      <w:r w:rsidRPr="00025B1B">
        <w:t>aluminium</w:t>
      </w:r>
    </w:p>
    <w:p w:rsidR="00000000" w:rsidRPr="00025B1B" w:rsidP="00025B1B">
      <w:pPr>
        <w:pStyle w:val="ListBullet2"/>
      </w:pPr>
      <w:r w:rsidRPr="00025B1B">
        <w:t>bronze</w:t>
      </w:r>
    </w:p>
    <w:p w:rsidR="00000000" w:rsidRPr="00025B1B" w:rsidP="00025B1B">
      <w:pPr>
        <w:pStyle w:val="ListBullet2"/>
      </w:pPr>
      <w:r w:rsidRPr="00025B1B">
        <w:t>stainless steel</w:t>
      </w:r>
    </w:p>
    <w:p w:rsidR="00000000" w:rsidRPr="00025B1B" w:rsidP="00025B1B">
      <w:pPr>
        <w:pStyle w:val="ListBullet2"/>
      </w:pPr>
      <w:r w:rsidRPr="00025B1B">
        <w:t>wood</w:t>
      </w:r>
    </w:p>
    <w:p w:rsidR="00000000" w:rsidRPr="00025B1B" w:rsidP="00025B1B">
      <w:pPr>
        <w:pStyle w:val="ListBullet2"/>
      </w:pPr>
      <w:r w:rsidRPr="00025B1B">
        <w:t>plastic</w:t>
      </w:r>
    </w:p>
    <w:p w:rsidR="00000000" w:rsidRPr="00025B1B" w:rsidP="00025B1B">
      <w:pPr>
        <w:pStyle w:val="ListBullet2"/>
      </w:pPr>
      <w:r w:rsidRPr="00025B1B">
        <w:t>canvas</w:t>
      </w:r>
    </w:p>
    <w:p w:rsidR="00000000" w:rsidRPr="00025B1B" w:rsidP="00025B1B">
      <w:pPr>
        <w:pStyle w:val="ListBullet"/>
      </w:pPr>
      <w:r w:rsidRPr="00025B1B">
        <w:t>quality standards for outcomes of tool use</w:t>
      </w:r>
    </w:p>
    <w:p w:rsidR="00000000" w:rsidRPr="00025B1B" w:rsidP="00025B1B">
      <w:pPr>
        <w:pStyle w:val="ListBullet"/>
      </w:pPr>
      <w:r w:rsidRPr="00025B1B">
        <w:t>sustainability considerations when using tools, including waste minimisation and energy usage</w:t>
      </w:r>
    </w:p>
    <w:p w:rsidR="00000000" w:rsidRPr="00025B1B" w:rsidP="00025B1B">
      <w:pPr>
        <w:pStyle w:val="ListBullet"/>
      </w:pPr>
      <w:r w:rsidRPr="00025B1B">
        <w:t>work health and safety (WHS) requirements associated with tool use:</w:t>
      </w:r>
    </w:p>
    <w:p w:rsidR="00000000" w:rsidRPr="00025B1B" w:rsidP="00025B1B">
      <w:pPr>
        <w:pStyle w:val="ListBullet2"/>
      </w:pPr>
      <w:r w:rsidRPr="00025B1B">
        <w:t>safe work practices and procedures and use of personal protective equipment (PPE)</w:t>
      </w:r>
    </w:p>
    <w:p w:rsidR="00000000" w:rsidRPr="00025B1B" w:rsidP="00025B1B">
      <w:pPr>
        <w:pStyle w:val="ListBullet2"/>
      </w:pPr>
      <w:r w:rsidRPr="00025B1B">
        <w:t>hazards associated with tools using electricity or compressed air</w:t>
      </w:r>
    </w:p>
    <w:p w:rsidR="00000000" w:rsidRPr="00025B1B" w:rsidP="00025B1B">
      <w:pPr>
        <w:pStyle w:val="ListBullet2"/>
      </w:pPr>
      <w:r w:rsidRPr="00025B1B">
        <w:t>specific WHS requirements associated wi</w:t>
      </w:r>
      <w:r w:rsidRPr="00025B1B">
        <w:t>th hand tools and electrical powered tools</w:t>
      </w:r>
    </w:p>
    <w:p w:rsidR="00000000" w:rsidRPr="00025B1B" w:rsidP="00025B1B">
      <w:pPr>
        <w:pStyle w:val="ListBullet2"/>
      </w:pPr>
      <w:r w:rsidRPr="00025B1B">
        <w:t>use of power sources such as single phase, three phase and weather-protected outlets.</w:t>
      </w:r>
    </w:p>
    <w:p w:rsidR="00000000" w:rsidRPr="00025B1B" w:rsidP="00025B1B">
      <w:pPr>
        <w:pStyle w:val="AllowPageBreak"/>
      </w:pPr>
    </w:p>
    <w:p w:rsidR="00000000" w:rsidRPr="00025B1B" w:rsidP="00025B1B">
      <w:pPr>
        <w:pStyle w:val="Heading1"/>
      </w:pPr>
      <w:bookmarkStart w:id="4" w:name="O_1222043"/>
      <w:bookmarkEnd w:id="4"/>
      <w:r w:rsidRPr="00025B1B">
        <w:t>Assessment Conditions</w:t>
      </w:r>
    </w:p>
    <w:p w:rsidR="00000000" w:rsidRPr="00025B1B" w:rsidP="00923D09">
      <w:pPr>
        <w:pStyle w:val="BodyText"/>
      </w:pPr>
      <w:r w:rsidRPr="00025B1B">
        <w:t>Skills must have been demonstrated in the workplace or in a simulated environment that</w:t>
      </w:r>
      <w:r w:rsidRPr="00025B1B">
        <w:t xml:space="preserve"> reflects workplace conditions and contingencies. The following conditions must be met for this unit:</w:t>
      </w:r>
    </w:p>
    <w:p w:rsidR="00000000" w:rsidRPr="00025B1B" w:rsidP="00025B1B">
      <w:pPr>
        <w:pStyle w:val="ListBullet"/>
      </w:pPr>
      <w:r w:rsidRPr="00025B1B">
        <w:t>use of suitable facilities, equipment and resources, including:</w:t>
      </w:r>
    </w:p>
    <w:p w:rsidR="00000000" w:rsidRPr="00025B1B" w:rsidP="00025B1B">
      <w:pPr>
        <w:pStyle w:val="ListBullet2"/>
      </w:pPr>
      <w:r w:rsidRPr="00025B1B">
        <w:t>work documentation</w:t>
      </w:r>
    </w:p>
    <w:p w:rsidR="00000000" w:rsidRPr="00025B1B" w:rsidP="00025B1B">
      <w:pPr>
        <w:pStyle w:val="ListBullet2"/>
      </w:pPr>
      <w:r w:rsidRPr="00025B1B">
        <w:t>hand tools</w:t>
      </w:r>
    </w:p>
    <w:p w:rsidR="00000000" w:rsidRPr="00025B1B" w:rsidP="00025B1B">
      <w:pPr>
        <w:pStyle w:val="ListBullet2"/>
      </w:pPr>
      <w:r w:rsidRPr="00025B1B">
        <w:t>electrical and air energised tools and their power sources</w:t>
      </w:r>
    </w:p>
    <w:p w:rsidR="00000000" w:rsidRPr="00025B1B" w:rsidP="00025B1B">
      <w:pPr>
        <w:pStyle w:val="ListBullet2"/>
      </w:pPr>
      <w:r w:rsidRPr="00025B1B">
        <w:t>ancillary holding equipment</w:t>
      </w:r>
    </w:p>
    <w:p w:rsidR="00000000" w:rsidRPr="00025B1B" w:rsidP="00025B1B">
      <w:pPr>
        <w:pStyle w:val="ListBullet2"/>
      </w:pPr>
      <w:r w:rsidRPr="00025B1B">
        <w:t>unprocessed materials</w:t>
      </w:r>
    </w:p>
    <w:p w:rsidR="00000000" w:rsidRPr="00025B1B" w:rsidP="00025B1B">
      <w:pPr>
        <w:pStyle w:val="ListBullet2"/>
      </w:pPr>
      <w:r w:rsidRPr="00025B1B">
        <w:t>workplace procedures.</w:t>
      </w:r>
    </w:p>
    <w:p w:rsidR="00000000" w:rsidRPr="00025B1B" w:rsidP="00923D09">
      <w:pPr>
        <w:pStyle w:val="BodyText"/>
      </w:pPr>
      <w:r w:rsidRPr="00025B1B">
        <w:t>Assessors must satisfy the NVR/AQTF mandatory competency requirements for assessors.</w:t>
      </w:r>
    </w:p>
    <w:p w:rsidR="00000000" w:rsidRPr="00025B1B" w:rsidP="00025B1B">
      <w:pPr>
        <w:pStyle w:val="Heading1"/>
      </w:pPr>
      <w:bookmarkStart w:id="5" w:name="O_1222046"/>
      <w:bookmarkEnd w:id="5"/>
      <w:r w:rsidRPr="00025B1B">
        <w:t>Links</w:t>
      </w:r>
    </w:p>
    <w:p w:rsidR="00000000" w:rsidRPr="00025B1B" w:rsidP="00923D09">
      <w:pPr>
        <w:pStyle w:val="BodyText"/>
      </w:pPr>
      <w:r w:rsidRPr="00025B1B">
        <w:t>Companion Volum</w:t>
      </w:r>
      <w:r w:rsidRPr="00025B1B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61EB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25B1B" w:rsidP="00025B1B"/>
    <w:sectPr w:rsidSect="00025B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1B" w:rsidRPr="00923D09" w:rsidP="00923D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D09" w:rsidP="00025B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3D09" w:rsidP="00025B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3D09" w:rsidP="00025B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D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B1B" w:rsidRPr="00923D09" w:rsidP="00923D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D09" w:rsidRPr="002D2AF8" w:rsidP="00025B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MSTTF2017 Use canvas and sail production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23D09" w:rsidP="00025B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68D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E69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24F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B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B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B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B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B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B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B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B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B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B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B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B1B"/>
  </w:style>
  <w:style w:type="character" w:customStyle="1" w:styleId="Heading1Char">
    <w:name w:val="Heading 1 Char"/>
    <w:basedOn w:val="DefaultParagraphFont"/>
    <w:link w:val="Heading1"/>
    <w:rsid w:val="00025B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B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B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B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5B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5B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B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B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B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B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B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B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B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B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B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B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B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B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B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B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B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B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B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5B1B"/>
    <w:rPr>
      <w:b/>
      <w:spacing w:val="0"/>
    </w:rPr>
  </w:style>
  <w:style w:type="paragraph" w:customStyle="1" w:styleId="SuperTitle">
    <w:name w:val="SuperTitle"/>
    <w:basedOn w:val="Title"/>
    <w:rsid w:val="00025B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B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B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B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B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B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B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B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B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B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B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B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B1B"/>
    <w:rPr>
      <w:i/>
    </w:rPr>
  </w:style>
  <w:style w:type="paragraph" w:styleId="Caption">
    <w:name w:val="caption"/>
    <w:basedOn w:val="BodyText"/>
    <w:next w:val="Normal"/>
    <w:qFormat/>
    <w:rsid w:val="00025B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B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B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B1B"/>
  </w:style>
  <w:style w:type="paragraph" w:styleId="TableofFigures">
    <w:name w:val="table of figures"/>
    <w:basedOn w:val="Normal"/>
    <w:next w:val="Normal"/>
    <w:semiHidden/>
    <w:rsid w:val="00025B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B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5B1B"/>
    <w:rPr>
      <w:rFonts w:ascii="Wingdings" w:hAnsi="Wingdings"/>
    </w:rPr>
  </w:style>
  <w:style w:type="paragraph" w:customStyle="1" w:styleId="TableHeading">
    <w:name w:val="Table Heading"/>
    <w:basedOn w:val="HeadingBase"/>
    <w:rsid w:val="00025B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B1B"/>
    <w:rPr>
      <w:color w:val="0033CC"/>
      <w:u w:val="none"/>
    </w:rPr>
  </w:style>
  <w:style w:type="paragraph" w:customStyle="1" w:styleId="BodyTextRight">
    <w:name w:val="Body Text Right"/>
    <w:basedOn w:val="BodyText"/>
    <w:rsid w:val="00025B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B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B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B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B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B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B1B"/>
    <w:rPr>
      <w:sz w:val="32"/>
    </w:rPr>
  </w:style>
  <w:style w:type="paragraph" w:customStyle="1" w:styleId="HeadingProcedure">
    <w:name w:val="Heading Procedure"/>
    <w:basedOn w:val="HeadingBase"/>
    <w:next w:val="Normal"/>
    <w:rsid w:val="00025B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B1B"/>
    <w:pPr>
      <w:spacing w:before="60" w:after="60"/>
    </w:pPr>
  </w:style>
  <w:style w:type="paragraph" w:styleId="ListContinue">
    <w:name w:val="List Continue"/>
    <w:basedOn w:val="List"/>
    <w:rsid w:val="00025B1B"/>
    <w:pPr>
      <w:ind w:firstLine="0"/>
    </w:pPr>
  </w:style>
  <w:style w:type="paragraph" w:customStyle="1" w:styleId="ListNote">
    <w:name w:val="List Note"/>
    <w:basedOn w:val="List"/>
    <w:rsid w:val="00025B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B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B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B1B"/>
    <w:rPr>
      <w:rFonts w:ascii="Courier New" w:hAnsi="Courier New"/>
    </w:rPr>
  </w:style>
  <w:style w:type="paragraph" w:customStyle="1" w:styleId="NoteBullet">
    <w:name w:val="Note Bullet"/>
    <w:basedOn w:val="Note"/>
    <w:rsid w:val="00025B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B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B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B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B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5B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B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B1B"/>
    <w:rPr>
      <w:b/>
      <w:smallCaps/>
    </w:rPr>
  </w:style>
  <w:style w:type="paragraph" w:customStyle="1" w:styleId="TableListNumber">
    <w:name w:val="Table List Number"/>
    <w:basedOn w:val="ListNumber"/>
    <w:rsid w:val="00025B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B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B1B"/>
    <w:pPr>
      <w:numPr>
        <w:numId w:val="9"/>
      </w:numPr>
    </w:pPr>
  </w:style>
  <w:style w:type="paragraph" w:customStyle="1" w:styleId="ListAlpha2">
    <w:name w:val="List Alpha 2"/>
    <w:basedOn w:val="List2"/>
    <w:rsid w:val="00025B1B"/>
    <w:pPr>
      <w:numPr>
        <w:numId w:val="8"/>
      </w:numPr>
    </w:pPr>
  </w:style>
  <w:style w:type="paragraph" w:styleId="List2">
    <w:name w:val="List 2"/>
    <w:basedOn w:val="BodyText"/>
    <w:rsid w:val="00025B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B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B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B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B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B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5B1B"/>
    <w:pPr>
      <w:numPr>
        <w:numId w:val="4"/>
      </w:numPr>
    </w:pPr>
  </w:style>
  <w:style w:type="paragraph" w:styleId="ListContinue2">
    <w:name w:val="List Continue 2"/>
    <w:basedOn w:val="List2"/>
    <w:rsid w:val="00025B1B"/>
    <w:pPr>
      <w:ind w:firstLine="0"/>
    </w:pPr>
  </w:style>
  <w:style w:type="paragraph" w:styleId="ListContinue3">
    <w:name w:val="List Continue 3"/>
    <w:basedOn w:val="List3"/>
    <w:rsid w:val="00025B1B"/>
    <w:pPr>
      <w:ind w:left="1021" w:firstLine="0"/>
    </w:pPr>
  </w:style>
  <w:style w:type="paragraph" w:styleId="ListContinue4">
    <w:name w:val="List Continue 4"/>
    <w:basedOn w:val="List4"/>
    <w:rsid w:val="00025B1B"/>
    <w:pPr>
      <w:ind w:firstLine="0"/>
    </w:pPr>
  </w:style>
  <w:style w:type="paragraph" w:styleId="ListContinue5">
    <w:name w:val="List Continue 5"/>
    <w:basedOn w:val="List5"/>
    <w:rsid w:val="00025B1B"/>
    <w:pPr>
      <w:ind w:firstLine="0"/>
    </w:pPr>
  </w:style>
  <w:style w:type="paragraph" w:styleId="ListNumber3">
    <w:name w:val="List Number 3"/>
    <w:basedOn w:val="List3"/>
    <w:rsid w:val="00025B1B"/>
    <w:pPr>
      <w:numPr>
        <w:numId w:val="5"/>
      </w:numPr>
    </w:pPr>
  </w:style>
  <w:style w:type="paragraph" w:styleId="ListNumber4">
    <w:name w:val="List Number 4"/>
    <w:basedOn w:val="List4"/>
    <w:rsid w:val="00025B1B"/>
    <w:pPr>
      <w:numPr>
        <w:numId w:val="6"/>
      </w:numPr>
    </w:pPr>
  </w:style>
  <w:style w:type="paragraph" w:styleId="ListNumber5">
    <w:name w:val="List Number 5"/>
    <w:basedOn w:val="List5"/>
    <w:rsid w:val="00025B1B"/>
    <w:pPr>
      <w:numPr>
        <w:numId w:val="7"/>
      </w:numPr>
    </w:pPr>
  </w:style>
  <w:style w:type="paragraph" w:styleId="BlockText">
    <w:name w:val="Block Text"/>
    <w:basedOn w:val="Normal"/>
    <w:rsid w:val="00025B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B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B1B"/>
    <w:rPr>
      <w:sz w:val="16"/>
      <w:vertAlign w:val="superscript"/>
    </w:rPr>
  </w:style>
  <w:style w:type="character" w:customStyle="1" w:styleId="Symbols">
    <w:name w:val="Symbols"/>
    <w:basedOn w:val="DefaultParagraphFont"/>
    <w:rsid w:val="00025B1B"/>
    <w:rPr>
      <w:rFonts w:ascii="Symbol" w:hAnsi="Symbol"/>
    </w:rPr>
  </w:style>
  <w:style w:type="character" w:customStyle="1" w:styleId="MenuOptions">
    <w:name w:val="Menu Options"/>
    <w:basedOn w:val="DefaultParagraphFont"/>
    <w:rsid w:val="00025B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B1B"/>
    <w:rPr>
      <w:b/>
    </w:rPr>
  </w:style>
  <w:style w:type="character" w:customStyle="1" w:styleId="Underlined">
    <w:name w:val="Underlined"/>
    <w:basedOn w:val="DefaultParagraphFont"/>
    <w:rsid w:val="00025B1B"/>
    <w:rPr>
      <w:u w:val="single"/>
    </w:rPr>
  </w:style>
  <w:style w:type="paragraph" w:customStyle="1" w:styleId="TableBodyTextRight">
    <w:name w:val="Table Body Text Right"/>
    <w:basedOn w:val="TableBodyText"/>
    <w:rsid w:val="00025B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B1B"/>
    <w:rPr>
      <w:sz w:val="18"/>
    </w:rPr>
  </w:style>
  <w:style w:type="paragraph" w:customStyle="1" w:styleId="BodySmallRight">
    <w:name w:val="Body Small Right"/>
    <w:basedOn w:val="BodyTextRight"/>
    <w:rsid w:val="00025B1B"/>
    <w:rPr>
      <w:sz w:val="18"/>
      <w:szCs w:val="18"/>
    </w:rPr>
  </w:style>
  <w:style w:type="paragraph" w:customStyle="1" w:styleId="MarginEdition">
    <w:name w:val="Margin Edition"/>
    <w:basedOn w:val="MarginNote"/>
    <w:rsid w:val="00025B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B1B"/>
    <w:rPr>
      <w:sz w:val="2"/>
      <w:szCs w:val="2"/>
    </w:rPr>
  </w:style>
  <w:style w:type="character" w:customStyle="1" w:styleId="Small">
    <w:name w:val="Small"/>
    <w:basedOn w:val="DefaultParagraphFont"/>
    <w:rsid w:val="00025B1B"/>
    <w:rPr>
      <w:sz w:val="16"/>
    </w:rPr>
  </w:style>
  <w:style w:type="paragraph" w:customStyle="1" w:styleId="WideTable">
    <w:name w:val="Wide Table"/>
    <w:basedOn w:val="Normal"/>
    <w:rsid w:val="00025B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B1B"/>
  </w:style>
  <w:style w:type="paragraph" w:styleId="Quote">
    <w:name w:val="Quote"/>
    <w:basedOn w:val="Heading1"/>
    <w:link w:val="QuoteChar"/>
    <w:qFormat/>
    <w:rsid w:val="00025B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B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B1B"/>
    <w:pPr>
      <w:pageBreakBefore/>
    </w:pPr>
  </w:style>
  <w:style w:type="paragraph" w:customStyle="1" w:styleId="Border">
    <w:name w:val="Border"/>
    <w:basedOn w:val="Normal"/>
    <w:qFormat/>
    <w:rsid w:val="00025B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B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B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B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B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B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B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B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B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B1B"/>
    <w:rPr>
      <w:u w:val="single"/>
    </w:rPr>
  </w:style>
  <w:style w:type="character" w:customStyle="1" w:styleId="BoldandItalics">
    <w:name w:val="Bold and Italics"/>
    <w:qFormat/>
    <w:rsid w:val="00025B1B"/>
    <w:rPr>
      <w:b/>
      <w:i/>
      <w:u w:val="none"/>
    </w:rPr>
  </w:style>
  <w:style w:type="paragraph" w:styleId="BalloonText">
    <w:name w:val="Balloon Text"/>
    <w:basedOn w:val="Normal"/>
    <w:link w:val="BalloonTextChar"/>
    <w:rsid w:val="00025B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B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B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B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B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B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B1B"/>
    <w:pPr>
      <w:spacing w:before="0" w:after="0"/>
    </w:pPr>
  </w:style>
  <w:style w:type="paragraph" w:customStyle="1" w:styleId="BodyTextBold">
    <w:name w:val="Body Text Bold"/>
    <w:basedOn w:val="BodyText"/>
    <w:qFormat/>
    <w:rsid w:val="00025B1B"/>
    <w:rPr>
      <w:b/>
    </w:rPr>
  </w:style>
  <w:style w:type="character" w:styleId="Hyperlink">
    <w:name w:val="Hyperlink"/>
    <w:basedOn w:val="DefaultParagraphFont"/>
    <w:uiPriority w:val="99"/>
    <w:unhideWhenUsed/>
    <w:rsid w:val="00923D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2719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MSTTF2017 Use canvas and sail production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2022-12-22T00:29:00Z</dcterms:created>
  <dcterms:modified xsi:type="dcterms:W3CDTF">2022-12-22T00:29:00Z</dcterms:modified>
</cp:coreProperties>
</file>