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7881" w:rsidP="00A27881">
      <w:pPr>
        <w:pStyle w:val="Title"/>
      </w:pPr>
      <w:r>
        <w:fldChar w:fldCharType="begin"/>
      </w:r>
      <w:r>
        <w:instrText xml:space="preserve"> TITLE   \* MERGEFORMAT </w:instrText>
      </w:r>
      <w:r>
        <w:fldChar w:fldCharType="separate"/>
      </w:r>
      <w:r>
        <w:t>MSTTF2014 Weld plastic materials</w:t>
      </w:r>
      <w:r>
        <w:fldChar w:fldCharType="end"/>
      </w:r>
    </w:p>
    <w:p w:rsidR="00A27881" w:rsidP="00A27881">
      <w:pPr>
        <w:pStyle w:val="Version"/>
        <w:sectPr w:rsidSect="00112B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2BC5" w:rsidP="00112BC5">
      <w:pPr>
        <w:pStyle w:val="SuperHeading"/>
      </w:pPr>
      <w:r w:rsidRPr="00112BC5">
        <w:t>MSTTF2014 Weld plastic materials</w:t>
      </w:r>
    </w:p>
    <w:p w:rsidR="00000000" w:rsidRPr="00112BC5" w:rsidP="00112BC5">
      <w:pPr>
        <w:pStyle w:val="Heading1"/>
      </w:pPr>
      <w:bookmarkStart w:id="1" w:name="O_935048"/>
      <w:bookmarkEnd w:id="1"/>
      <w:r w:rsidRPr="00112BC5">
        <w:t>Modification History</w:t>
      </w:r>
    </w:p>
    <w:p w:rsidR="00000000" w:rsidRPr="00112BC5" w:rsidP="00A27881">
      <w:pPr>
        <w:pStyle w:val="BodyText"/>
      </w:pPr>
      <w:r w:rsidRPr="00112BC5">
        <w:t>Release 1. Supersedes and is equivalent to LMTTF2014A Weld plastic materials</w:t>
      </w:r>
    </w:p>
    <w:p w:rsidR="00000000" w:rsidRPr="00112BC5" w:rsidP="00112BC5">
      <w:pPr>
        <w:pStyle w:val="Heading1"/>
      </w:pPr>
      <w:bookmarkStart w:id="2" w:name="O_935056"/>
      <w:bookmarkEnd w:id="2"/>
      <w:r w:rsidRPr="00112BC5">
        <w:t>Application</w:t>
      </w:r>
    </w:p>
    <w:p w:rsidR="00000000" w:rsidRPr="00112BC5" w:rsidP="00A27881">
      <w:pPr>
        <w:pStyle w:val="BodyText"/>
      </w:pPr>
      <w:r w:rsidRPr="00112BC5">
        <w:t>This unit of competency covers the skills and knowledge required to weld plastic materials within the safe operating parameters o</w:t>
      </w:r>
      <w:r w:rsidRPr="00112BC5">
        <w:t>f the equipment used.</w:t>
      </w:r>
    </w:p>
    <w:p w:rsidR="00000000" w:rsidRPr="00112BC5" w:rsidP="00A27881">
      <w:pPr>
        <w:pStyle w:val="BodyText"/>
      </w:pPr>
      <w:r w:rsidRPr="00112BC5">
        <w:t>The unit of competency applies to hot air and hot wedge welding of plastic in the textile fabrication industry. Work may be conducted in a variety of environments, such as operational indoor or outdoor workplaces, and in hazardous or</w:t>
      </w:r>
      <w:r w:rsidRPr="00112BC5">
        <w:t xml:space="preserve"> exposed conditions.</w:t>
      </w:r>
    </w:p>
    <w:p w:rsidR="00000000" w:rsidRPr="00112BC5" w:rsidP="00A27881">
      <w:pPr>
        <w:pStyle w:val="BodyText"/>
      </w:pPr>
      <w:r w:rsidRPr="00112BC5">
        <w:t xml:space="preserve">Work may be conducted in small to large scale enterprises and may involve individual and team activities. Work is performed within defined procedures under direct supervision. </w:t>
      </w:r>
    </w:p>
    <w:p w:rsidR="00000000" w:rsidRPr="00112BC5" w:rsidP="00A27881">
      <w:pPr>
        <w:pStyle w:val="BodyText"/>
      </w:pPr>
      <w:r w:rsidRPr="00112BC5">
        <w:t xml:space="preserve">No licensing, legislative or certification requirements </w:t>
      </w:r>
      <w:r w:rsidRPr="00112BC5">
        <w:t>apply to this unit at the time of publication.</w:t>
      </w:r>
    </w:p>
    <w:p w:rsidR="00000000" w:rsidRPr="00112BC5" w:rsidP="00112BC5">
      <w:pPr>
        <w:pStyle w:val="Heading1"/>
      </w:pPr>
      <w:bookmarkStart w:id="3" w:name="O_935055"/>
      <w:bookmarkEnd w:id="3"/>
      <w:r w:rsidRPr="00112BC5">
        <w:t>Pre-requisite Unit</w:t>
      </w:r>
    </w:p>
    <w:p w:rsidR="00000000" w:rsidRPr="00112BC5" w:rsidP="00A27881">
      <w:pPr>
        <w:pStyle w:val="BodyText"/>
      </w:pPr>
      <w:r w:rsidRPr="00112BC5">
        <w:t>Nil</w:t>
      </w:r>
    </w:p>
    <w:p w:rsidR="00000000" w:rsidRPr="00112BC5" w:rsidP="00112BC5">
      <w:pPr>
        <w:pStyle w:val="Heading1"/>
      </w:pPr>
      <w:bookmarkStart w:id="4" w:name="O_935054"/>
      <w:bookmarkEnd w:id="4"/>
      <w:r w:rsidRPr="00112BC5">
        <w:t>Competency Field</w:t>
      </w:r>
    </w:p>
    <w:p w:rsidR="00000000" w:rsidRPr="00112BC5" w:rsidP="00A27881">
      <w:pPr>
        <w:pStyle w:val="BodyText"/>
      </w:pPr>
      <w:r w:rsidRPr="00112BC5">
        <w:t>Textile fabrication</w:t>
      </w:r>
    </w:p>
    <w:p w:rsidR="00000000" w:rsidRPr="00112BC5" w:rsidP="00112BC5">
      <w:pPr>
        <w:pStyle w:val="Heading1"/>
      </w:pPr>
      <w:bookmarkStart w:id="5" w:name="O_935053"/>
      <w:bookmarkEnd w:id="5"/>
      <w:r w:rsidRPr="00112BC5">
        <w:t>Unit Sector</w:t>
      </w:r>
    </w:p>
    <w:p w:rsidR="00000000" w:rsidRPr="00112BC5" w:rsidP="00A27881">
      <w:pPr>
        <w:pStyle w:val="BodyText"/>
      </w:pPr>
      <w:r w:rsidRPr="00112BC5">
        <w:t>Not applicable</w:t>
      </w:r>
    </w:p>
    <w:p w:rsidR="00000000" w:rsidRPr="00112BC5" w:rsidP="00112BC5">
      <w:pPr>
        <w:pStyle w:val="Heading1"/>
      </w:pPr>
      <w:bookmarkStart w:id="6" w:name="O_935052"/>
      <w:bookmarkEnd w:id="6"/>
      <w:r w:rsidRPr="00112BC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12BC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Elements describe th</w:t>
            </w:r>
            <w:r w:rsidRPr="00112BC5">
              <w:t>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Performance criteria describe the performance needed to demonstrate achievement of the element.</w:t>
            </w:r>
          </w:p>
        </w:tc>
      </w:tr>
      <w:tr w:rsidTr="00112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12BC5" w:rsidP="00112BC5">
            <w:pPr>
              <w:pStyle w:val="BodyText"/>
            </w:pPr>
            <w:r w:rsidRPr="00112BC5">
              <w:t>1</w:t>
            </w:r>
          </w:p>
        </w:tc>
        <w:tc>
          <w:tcPr>
            <w:tcW w:w="1962" w:type="dxa"/>
            <w:vMerge w:val="restart"/>
            <w:tcBorders>
              <w:top w:val="nil"/>
              <w:left w:val="nil"/>
              <w:bottom w:val="nil"/>
              <w:right w:val="nil"/>
            </w:tcBorders>
            <w:tcMar>
              <w:top w:w="0" w:type="dxa"/>
              <w:left w:w="62" w:type="dxa"/>
              <w:bottom w:w="0" w:type="dxa"/>
              <w:right w:w="62" w:type="dxa"/>
            </w:tcMar>
          </w:tcPr>
          <w:p w:rsidR="00000000" w:rsidRPr="00112BC5" w:rsidP="00112BC5">
            <w:pPr>
              <w:pStyle w:val="BodyText"/>
            </w:pPr>
            <w:r w:rsidRPr="00112BC5">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1.1</w:t>
            </w:r>
          </w:p>
        </w:tc>
        <w:tc>
          <w:tcPr>
            <w:tcW w:w="561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Follow standard operating procedures (SOPs)</w:t>
            </w:r>
          </w:p>
        </w:tc>
      </w:tr>
      <w:tr w:rsidTr="00112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1.2</w:t>
            </w:r>
          </w:p>
        </w:tc>
        <w:tc>
          <w:tcPr>
            <w:tcW w:w="561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 xml:space="preserve">Comply with work health and safety (WHS) </w:t>
            </w:r>
            <w:r w:rsidRPr="00112BC5">
              <w:t>requirements at all times</w:t>
            </w:r>
          </w:p>
        </w:tc>
      </w:tr>
      <w:tr w:rsidTr="00112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1.3</w:t>
            </w:r>
          </w:p>
        </w:tc>
        <w:tc>
          <w:tcPr>
            <w:tcW w:w="561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Use appropriate personal protective equipment (PPE) in accordance with SOPs</w:t>
            </w:r>
          </w:p>
        </w:tc>
      </w:tr>
      <w:tr w:rsidTr="00112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1.4</w:t>
            </w:r>
          </w:p>
        </w:tc>
        <w:tc>
          <w:tcPr>
            <w:tcW w:w="561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Identify job requirements from specifications, drawings, job sheets or work instructions</w:t>
            </w:r>
          </w:p>
        </w:tc>
      </w:tr>
      <w:tr w:rsidTr="00112BC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12BC5">
            <w:pPr>
              <w:pStyle w:val="BodyText"/>
              <w:rPr>
                <w:lang w:val="en-NZ"/>
              </w:rPr>
            </w:pPr>
          </w:p>
        </w:tc>
      </w:tr>
      <w:tr w:rsidTr="00112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12BC5" w:rsidP="00112BC5">
            <w:pPr>
              <w:pStyle w:val="BodyText"/>
            </w:pPr>
            <w:r w:rsidRPr="00112BC5">
              <w:t>2</w:t>
            </w:r>
          </w:p>
        </w:tc>
        <w:tc>
          <w:tcPr>
            <w:tcW w:w="1962" w:type="dxa"/>
            <w:vMerge w:val="restart"/>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rPr>
                <w:rStyle w:val="SpecialBold"/>
              </w:rPr>
              <w:t>Select welding process and plan the work</w:t>
            </w:r>
          </w:p>
        </w:tc>
        <w:tc>
          <w:tcPr>
            <w:tcW w:w="77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2.1</w:t>
            </w:r>
          </w:p>
        </w:tc>
        <w:tc>
          <w:tcPr>
            <w:tcW w:w="561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 xml:space="preserve">Read and interpret workplace procedures and instructions </w:t>
            </w:r>
          </w:p>
        </w:tc>
      </w:tr>
      <w:tr w:rsidTr="00112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2.2</w:t>
            </w:r>
          </w:p>
        </w:tc>
        <w:tc>
          <w:tcPr>
            <w:tcW w:w="561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Determine nature of material to be welded and select an appropriate welding process</w:t>
            </w:r>
          </w:p>
        </w:tc>
      </w:tr>
      <w:tr w:rsidTr="00112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2.3</w:t>
            </w:r>
          </w:p>
        </w:tc>
        <w:tc>
          <w:tcPr>
            <w:tcW w:w="561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Establish a safe working environment, identify suitable</w:t>
            </w:r>
            <w:r w:rsidRPr="00112BC5">
              <w:t xml:space="preserve"> electrical power outlets and plan work to maximise safety and productivity</w:t>
            </w:r>
          </w:p>
        </w:tc>
      </w:tr>
      <w:tr w:rsidTr="00112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2.4</w:t>
            </w:r>
          </w:p>
        </w:tc>
        <w:tc>
          <w:tcPr>
            <w:tcW w:w="561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Select appropriate hand-held or stationary manual welding equipment, check serviceability and follow correct ‘on’ procedures</w:t>
            </w:r>
          </w:p>
        </w:tc>
      </w:tr>
      <w:tr w:rsidTr="00112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2.5</w:t>
            </w:r>
          </w:p>
        </w:tc>
        <w:tc>
          <w:tcPr>
            <w:tcW w:w="561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Select and prepare appropriate supplementary hand and power tools for the job</w:t>
            </w:r>
          </w:p>
        </w:tc>
      </w:tr>
      <w:tr w:rsidTr="00112BC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12BC5">
            <w:pPr>
              <w:pStyle w:val="BodyText"/>
              <w:rPr>
                <w:lang w:val="en-NZ"/>
              </w:rPr>
            </w:pPr>
          </w:p>
        </w:tc>
      </w:tr>
      <w:tr w:rsidTr="00112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12BC5" w:rsidP="00112BC5">
            <w:pPr>
              <w:pStyle w:val="BodyText"/>
            </w:pPr>
            <w:r w:rsidRPr="00112BC5">
              <w:t>3</w:t>
            </w:r>
          </w:p>
        </w:tc>
        <w:tc>
          <w:tcPr>
            <w:tcW w:w="1962" w:type="dxa"/>
            <w:vMerge w:val="restart"/>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rPr>
                <w:rStyle w:val="SpecialBold"/>
              </w:rPr>
              <w:t>Perform welding</w:t>
            </w:r>
          </w:p>
        </w:tc>
        <w:tc>
          <w:tcPr>
            <w:tcW w:w="77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3.1</w:t>
            </w:r>
          </w:p>
        </w:tc>
        <w:tc>
          <w:tcPr>
            <w:tcW w:w="561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Prepare surfaces of material for welding</w:t>
            </w:r>
          </w:p>
        </w:tc>
      </w:tr>
      <w:tr w:rsidTr="00112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3.2</w:t>
            </w:r>
          </w:p>
        </w:tc>
        <w:tc>
          <w:tcPr>
            <w:tcW w:w="561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Lay out material on working table or other suitable surface and anchor material to prevent movement</w:t>
            </w:r>
          </w:p>
        </w:tc>
      </w:tr>
      <w:tr w:rsidTr="00112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3.3</w:t>
            </w:r>
          </w:p>
        </w:tc>
        <w:tc>
          <w:tcPr>
            <w:tcW w:w="561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Adjust equipment temperature to prescribed settings</w:t>
            </w:r>
          </w:p>
        </w:tc>
      </w:tr>
      <w:tr w:rsidTr="00112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3.4</w:t>
            </w:r>
          </w:p>
        </w:tc>
        <w:tc>
          <w:tcPr>
            <w:tcW w:w="561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Lower screens or barriers, where fitted, prior to welding process</w:t>
            </w:r>
          </w:p>
        </w:tc>
      </w:tr>
      <w:tr w:rsidTr="00112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3.5</w:t>
            </w:r>
          </w:p>
        </w:tc>
        <w:tc>
          <w:tcPr>
            <w:tcW w:w="561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Operate welding equipment in accordance with workplace procedures</w:t>
            </w:r>
          </w:p>
        </w:tc>
      </w:tr>
      <w:tr w:rsidTr="00112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3.6</w:t>
            </w:r>
          </w:p>
        </w:tc>
        <w:tc>
          <w:tcPr>
            <w:tcW w:w="561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Examine weld area or test for correct fusion of materials, and remove work piece</w:t>
            </w:r>
          </w:p>
        </w:tc>
      </w:tr>
      <w:tr w:rsidTr="00112BC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12BC5">
            <w:pPr>
              <w:pStyle w:val="BodyText"/>
              <w:rPr>
                <w:lang w:val="en-NZ"/>
              </w:rPr>
            </w:pPr>
          </w:p>
        </w:tc>
      </w:tr>
      <w:tr w:rsidTr="00112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12BC5" w:rsidP="00112BC5">
            <w:pPr>
              <w:pStyle w:val="BodyText"/>
            </w:pPr>
            <w:r w:rsidRPr="00112BC5">
              <w:t>4</w:t>
            </w:r>
          </w:p>
        </w:tc>
        <w:tc>
          <w:tcPr>
            <w:tcW w:w="1962" w:type="dxa"/>
            <w:vMerge w:val="restart"/>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rPr>
                <w:rStyle w:val="SpecialBold"/>
              </w:rPr>
              <w:t xml:space="preserve">Check quality of weld and finalise </w:t>
            </w:r>
            <w:r w:rsidRPr="00112BC5">
              <w:rPr>
                <w:rStyle w:val="SpecialBold"/>
              </w:rPr>
              <w:t>work</w:t>
            </w:r>
          </w:p>
        </w:tc>
        <w:tc>
          <w:tcPr>
            <w:tcW w:w="77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4.1</w:t>
            </w:r>
          </w:p>
        </w:tc>
        <w:tc>
          <w:tcPr>
            <w:tcW w:w="561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Inspect completed weld to verify that it meets the required standard</w:t>
            </w:r>
          </w:p>
        </w:tc>
      </w:tr>
      <w:tr w:rsidTr="00112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4.2</w:t>
            </w:r>
          </w:p>
        </w:tc>
        <w:tc>
          <w:tcPr>
            <w:tcW w:w="561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Label or tag completed product and complete any necessary documentation in accordance with workplace procedures</w:t>
            </w:r>
          </w:p>
        </w:tc>
      </w:tr>
      <w:tr w:rsidTr="00112B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4.3</w:t>
            </w:r>
          </w:p>
        </w:tc>
        <w:tc>
          <w:tcPr>
            <w:tcW w:w="5610" w:type="dxa"/>
            <w:tcBorders>
              <w:top w:val="nil"/>
              <w:left w:val="nil"/>
              <w:bottom w:val="nil"/>
              <w:right w:val="nil"/>
            </w:tcBorders>
            <w:tcMar>
              <w:top w:w="0" w:type="dxa"/>
              <w:left w:w="62" w:type="dxa"/>
              <w:bottom w:w="0" w:type="dxa"/>
              <w:right w:w="62" w:type="dxa"/>
            </w:tcMar>
          </w:tcPr>
          <w:p w:rsidR="00000000" w:rsidRPr="00112BC5" w:rsidP="00112BC5">
            <w:pPr>
              <w:pStyle w:val="BodyText"/>
            </w:pPr>
            <w:r w:rsidRPr="00112BC5">
              <w:t>Clean work area, clean and return tools and equipment to safe storage, and perform normal basic maintenance, in accordance with workplace requirements and manufacturer specifications</w:t>
            </w:r>
          </w:p>
        </w:tc>
      </w:tr>
    </w:tbl>
    <w:p w:rsidR="00000000" w:rsidRPr="00112BC5" w:rsidP="00112BC5">
      <w:pPr>
        <w:pStyle w:val="BodyText"/>
      </w:pPr>
    </w:p>
    <w:p w:rsidR="00000000" w:rsidRPr="00112BC5" w:rsidP="00112BC5">
      <w:pPr>
        <w:pStyle w:val="AllowPageBreak"/>
      </w:pPr>
    </w:p>
    <w:p w:rsidR="00000000" w:rsidRPr="00112BC5" w:rsidP="00112BC5">
      <w:pPr>
        <w:pStyle w:val="Heading1"/>
      </w:pPr>
      <w:bookmarkStart w:id="7" w:name="O_935051"/>
      <w:bookmarkEnd w:id="7"/>
      <w:r w:rsidRPr="00112BC5">
        <w:t>Foundation Skills</w:t>
      </w:r>
    </w:p>
    <w:p w:rsidR="00000000" w:rsidRPr="00112BC5" w:rsidP="00A27881">
      <w:pPr>
        <w:pStyle w:val="BodyText"/>
      </w:pPr>
      <w:r w:rsidRPr="00112BC5">
        <w:t>This section describes those require</w:t>
      </w:r>
      <w:r w:rsidRPr="00112BC5">
        <w:t>d skills (language, literacy and numeracy) that are essential to performance.</w:t>
      </w:r>
    </w:p>
    <w:p w:rsidR="00000000" w:rsidRPr="00112BC5" w:rsidP="00A27881">
      <w:pPr>
        <w:pStyle w:val="BodyText"/>
      </w:pPr>
      <w:r w:rsidRPr="00112BC5">
        <w:t>Foundation skills essential to performance are explicit in the performance criteria of this unit of competency.</w:t>
      </w:r>
    </w:p>
    <w:p w:rsidR="00000000" w:rsidRPr="00112BC5" w:rsidP="00112BC5">
      <w:pPr>
        <w:pStyle w:val="Heading1"/>
      </w:pPr>
      <w:bookmarkStart w:id="8" w:name="O_935050"/>
      <w:bookmarkEnd w:id="8"/>
      <w:r w:rsidRPr="00112BC5">
        <w:t>Range of Conditions</w:t>
      </w:r>
    </w:p>
    <w:tbl>
      <w:tblPr>
        <w:tblW w:w="0" w:type="auto"/>
        <w:tblCellMar>
          <w:left w:w="62" w:type="dxa"/>
          <w:right w:w="62" w:type="dxa"/>
        </w:tblCellMar>
        <w:tblLook w:val="0000"/>
      </w:tblPr>
      <w:tblGrid>
        <w:gridCol w:w="2163"/>
        <w:gridCol w:w="7033"/>
      </w:tblGrid>
      <w:tr w:rsidTr="00A2788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t>This field allows for differ</w:t>
            </w:r>
            <w:r w:rsidRPr="00112BC5">
              <w:t>ent work environments and conditions that may affect performance. Essential operating conditions that may be present (depending on the work situation, needs of the candidate, accessibility of the item, and local industry and regional contexts) are included</w:t>
            </w:r>
            <w:r w:rsidRPr="00112BC5">
              <w:t>.</w:t>
            </w:r>
          </w:p>
        </w:tc>
      </w:tr>
      <w:tr w:rsidTr="00A278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12BC5" w:rsidP="00112BC5">
            <w:pPr>
              <w:pStyle w:val="ListBullet"/>
            </w:pPr>
            <w:r w:rsidRPr="00112BC5">
              <w:t>requirements prescribed by legislation, awards, agreements and conditions of employment</w:t>
            </w:r>
          </w:p>
          <w:p w:rsidR="00000000" w:rsidRPr="00112BC5" w:rsidP="00112BC5">
            <w:pPr>
              <w:pStyle w:val="ListBullet"/>
            </w:pPr>
            <w:r w:rsidRPr="00112BC5">
              <w:t>SOPs</w:t>
            </w:r>
          </w:p>
          <w:p w:rsidR="00000000" w:rsidRPr="00112BC5" w:rsidP="00112BC5">
            <w:pPr>
              <w:pStyle w:val="ListBullet"/>
            </w:pPr>
            <w:r w:rsidRPr="00112BC5">
              <w:t>work instructions</w:t>
            </w:r>
          </w:p>
          <w:p w:rsidR="00000000" w:rsidRPr="00112BC5" w:rsidP="00112BC5">
            <w:pPr>
              <w:pStyle w:val="ListBullet"/>
            </w:pPr>
            <w:r w:rsidRPr="00112BC5">
              <w:t>oral, written and visual communication</w:t>
            </w:r>
          </w:p>
          <w:p w:rsidR="00000000" w:rsidRPr="00112BC5" w:rsidP="00112BC5">
            <w:pPr>
              <w:pStyle w:val="ListBullet"/>
            </w:pPr>
            <w:r w:rsidRPr="00112BC5">
              <w:t>quality practices, including responsibility for maintenance of own work quality and contribution to quality improvement of team or section output</w:t>
            </w:r>
          </w:p>
          <w:p w:rsidR="00000000" w:rsidRPr="00112BC5" w:rsidP="00112BC5">
            <w:pPr>
              <w:pStyle w:val="ListBullet"/>
            </w:pPr>
            <w:r w:rsidRPr="00112BC5">
              <w:t>housekeeping</w:t>
            </w:r>
          </w:p>
          <w:p w:rsidR="00000000" w:rsidRPr="00112BC5" w:rsidP="00112BC5">
            <w:pPr>
              <w:pStyle w:val="ListBullet"/>
            </w:pPr>
            <w:r w:rsidRPr="00112BC5">
              <w:t>tasks related to environmental protection, waste disposal, pollution control and recycling</w:t>
            </w:r>
          </w:p>
          <w:p w:rsidR="00000000" w:rsidRPr="00112BC5" w:rsidP="00112BC5">
            <w:pPr>
              <w:pStyle w:val="ListBullet"/>
            </w:pPr>
            <w:r w:rsidRPr="00112BC5">
              <w:t>WHS pr</w:t>
            </w:r>
            <w:r w:rsidRPr="00112BC5">
              <w:t>actices</w:t>
            </w:r>
          </w:p>
          <w:p w:rsidR="00000000" w:rsidP="00112BC5">
            <w:pPr>
              <w:pStyle w:val="BodyText"/>
              <w:rPr>
                <w:lang w:val="en-NZ"/>
              </w:rPr>
            </w:pPr>
          </w:p>
        </w:tc>
      </w:tr>
      <w:tr w:rsidTr="00A278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112BC5" w:rsidP="00112BC5">
            <w:pPr>
              <w:pStyle w:val="ListBullet"/>
            </w:pPr>
            <w:r w:rsidRPr="00112BC5">
              <w:t>the relevant industry or Australian Standards that are current at the time this unit is being undertaken</w:t>
            </w:r>
          </w:p>
          <w:p w:rsidR="00000000" w:rsidP="00112BC5">
            <w:pPr>
              <w:pStyle w:val="BodyText"/>
              <w:rPr>
                <w:lang w:val="en-NZ"/>
              </w:rPr>
            </w:pPr>
          </w:p>
        </w:tc>
      </w:tr>
      <w:tr w:rsidTr="00A278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rPr>
                <w:rStyle w:val="SpecialBold"/>
              </w:rPr>
              <w:t>Materials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12BC5" w:rsidP="00112BC5">
            <w:pPr>
              <w:pStyle w:val="ListBullet"/>
            </w:pPr>
            <w:r w:rsidRPr="00112BC5">
              <w:t xml:space="preserve">PVC </w:t>
            </w:r>
          </w:p>
          <w:p w:rsidR="00000000" w:rsidRPr="00112BC5" w:rsidP="00112BC5">
            <w:pPr>
              <w:pStyle w:val="ListBullet"/>
            </w:pPr>
            <w:r w:rsidRPr="00112BC5">
              <w:t>vinyls</w:t>
            </w:r>
          </w:p>
          <w:p w:rsidR="00000000" w:rsidRPr="00112BC5" w:rsidP="00112BC5">
            <w:pPr>
              <w:pStyle w:val="ListBullet"/>
            </w:pPr>
            <w:r w:rsidRPr="00112BC5">
              <w:t>clear plastics</w:t>
            </w:r>
          </w:p>
          <w:p w:rsidR="00000000" w:rsidP="00112BC5">
            <w:pPr>
              <w:pStyle w:val="BodyText"/>
              <w:rPr>
                <w:lang w:val="en-NZ"/>
              </w:rPr>
            </w:pPr>
          </w:p>
        </w:tc>
      </w:tr>
      <w:tr w:rsidTr="00A278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rPr>
                <w:rStyle w:val="SpecialBold"/>
              </w:rPr>
              <w:t>Welding equipment includes two or more of the following:</w:t>
            </w:r>
          </w:p>
        </w:tc>
        <w:tc>
          <w:tcPr>
            <w:tcW w:w="0" w:type="auto"/>
            <w:tcBorders>
              <w:top w:val="nil"/>
              <w:left w:val="nil"/>
              <w:bottom w:val="nil"/>
              <w:right w:val="nil"/>
            </w:tcBorders>
            <w:tcMar>
              <w:top w:w="0" w:type="dxa"/>
              <w:left w:w="62" w:type="dxa"/>
              <w:bottom w:w="0" w:type="dxa"/>
              <w:right w:w="62" w:type="dxa"/>
            </w:tcMar>
          </w:tcPr>
          <w:p w:rsidR="00000000" w:rsidRPr="00112BC5" w:rsidP="00112BC5">
            <w:pPr>
              <w:pStyle w:val="ListBullet"/>
            </w:pPr>
            <w:r w:rsidRPr="00112BC5">
              <w:t>foot controlled welder</w:t>
            </w:r>
          </w:p>
          <w:p w:rsidR="00000000" w:rsidRPr="00112BC5" w:rsidP="00112BC5">
            <w:pPr>
              <w:pStyle w:val="ListBullet"/>
            </w:pPr>
            <w:r w:rsidRPr="00112BC5">
              <w:t>hand welder</w:t>
            </w:r>
          </w:p>
          <w:p w:rsidR="00000000" w:rsidRPr="00112BC5" w:rsidP="00112BC5">
            <w:pPr>
              <w:pStyle w:val="ListBullet"/>
            </w:pPr>
            <w:r w:rsidRPr="00112BC5">
              <w:t>hot air welder</w:t>
            </w:r>
          </w:p>
          <w:p w:rsidR="00000000" w:rsidRPr="00112BC5" w:rsidP="00112BC5">
            <w:pPr>
              <w:pStyle w:val="ListBullet"/>
            </w:pPr>
            <w:r w:rsidRPr="00112BC5">
              <w:t>hot wedge welder</w:t>
            </w:r>
          </w:p>
          <w:p w:rsidR="00000000" w:rsidP="00112BC5">
            <w:pPr>
              <w:pStyle w:val="BodyText"/>
              <w:rPr>
                <w:lang w:val="en-NZ"/>
              </w:rPr>
            </w:pPr>
          </w:p>
        </w:tc>
      </w:tr>
      <w:tr w:rsidTr="00A278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2BC5">
            <w:pPr>
              <w:pStyle w:val="BodyText"/>
              <w:rPr>
                <w:lang w:val="en-NZ"/>
              </w:rPr>
            </w:pPr>
            <w:r w:rsidRPr="00112BC5">
              <w:rPr>
                <w:rStyle w:val="SpecialBold"/>
              </w:rPr>
              <w:t>Hand and power tools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12BC5" w:rsidP="00112BC5">
            <w:pPr>
              <w:pStyle w:val="ListBullet"/>
            </w:pPr>
            <w:r w:rsidRPr="00112BC5">
              <w:t>hammers</w:t>
            </w:r>
          </w:p>
          <w:p w:rsidR="00000000" w:rsidRPr="00112BC5" w:rsidP="00112BC5">
            <w:pPr>
              <w:pStyle w:val="ListBullet"/>
            </w:pPr>
            <w:r w:rsidRPr="00112BC5">
              <w:t>rasps</w:t>
            </w:r>
          </w:p>
          <w:p w:rsidR="00000000" w:rsidRPr="00112BC5" w:rsidP="00112BC5">
            <w:pPr>
              <w:pStyle w:val="ListBullet"/>
            </w:pPr>
            <w:r w:rsidRPr="00112BC5">
              <w:t xml:space="preserve">files </w:t>
            </w:r>
          </w:p>
          <w:p w:rsidR="00000000" w:rsidRPr="00112BC5" w:rsidP="00112BC5">
            <w:pPr>
              <w:pStyle w:val="ListBullet"/>
            </w:pPr>
            <w:r w:rsidRPr="00112BC5">
              <w:t>portable sanders</w:t>
            </w:r>
          </w:p>
          <w:p w:rsidR="00000000" w:rsidP="00112BC5">
            <w:pPr>
              <w:pStyle w:val="BodyText"/>
              <w:rPr>
                <w:lang w:val="en-NZ"/>
              </w:rPr>
            </w:pPr>
          </w:p>
        </w:tc>
      </w:tr>
      <w:tr w:rsidTr="00A278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12BC5" w:rsidP="00112BC5">
            <w:pPr>
              <w:pStyle w:val="BodyText"/>
            </w:pPr>
            <w:r w:rsidRPr="00112BC5">
              <w:rPr>
                <w:rStyle w:val="SpecialBold"/>
              </w:rPr>
              <w:t>WHS practices</w:t>
            </w:r>
          </w:p>
          <w:p w:rsidR="00000000" w:rsidRPr="00112BC5" w:rsidP="00112BC5">
            <w:pPr>
              <w:pStyle w:val="BodyText"/>
            </w:pP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12BC5" w:rsidP="00112BC5">
            <w:pPr>
              <w:pStyle w:val="BodyText"/>
            </w:pPr>
            <w:r w:rsidRPr="00112BC5">
              <w:t>WHS practices include hazard identification and control, risk assessment and implementation of risk reduction measures specific to the tasks described by this unit, and include one or more of the following:</w:t>
            </w:r>
          </w:p>
          <w:p w:rsidR="00000000" w:rsidRPr="00112BC5" w:rsidP="00112BC5">
            <w:pPr>
              <w:pStyle w:val="ListBullet"/>
            </w:pPr>
            <w:r w:rsidRPr="00112BC5">
              <w:t>manual handling techniques</w:t>
            </w:r>
          </w:p>
          <w:p w:rsidR="00000000" w:rsidRPr="00112BC5" w:rsidP="00112BC5">
            <w:pPr>
              <w:pStyle w:val="ListBullet"/>
            </w:pPr>
            <w:r w:rsidRPr="00112BC5">
              <w:t>SOPs</w:t>
            </w:r>
          </w:p>
          <w:p w:rsidR="00000000" w:rsidRPr="00112BC5" w:rsidP="00112BC5">
            <w:pPr>
              <w:pStyle w:val="ListBullet"/>
            </w:pPr>
            <w:r w:rsidRPr="00112BC5">
              <w:t>PPE</w:t>
            </w:r>
          </w:p>
          <w:p w:rsidR="00000000" w:rsidRPr="00112BC5" w:rsidP="00112BC5">
            <w:pPr>
              <w:pStyle w:val="ListBullet"/>
            </w:pPr>
            <w:r w:rsidRPr="00112BC5">
              <w:t>safe materials handling</w:t>
            </w:r>
          </w:p>
          <w:p w:rsidR="00000000" w:rsidRPr="00112BC5" w:rsidP="00112BC5">
            <w:pPr>
              <w:pStyle w:val="ListBullet"/>
            </w:pPr>
            <w:r w:rsidRPr="00112BC5">
              <w:t>taking of rest breaks</w:t>
            </w:r>
          </w:p>
          <w:p w:rsidR="00000000" w:rsidRPr="00112BC5" w:rsidP="00112BC5">
            <w:pPr>
              <w:pStyle w:val="ListBullet"/>
            </w:pPr>
            <w:r w:rsidRPr="00112BC5">
              <w:t>ergonomic arrangement of workplaces</w:t>
            </w:r>
          </w:p>
          <w:p w:rsidR="00000000" w:rsidRPr="00112BC5" w:rsidP="00112BC5">
            <w:pPr>
              <w:pStyle w:val="ListBullet"/>
            </w:pPr>
            <w:r w:rsidRPr="00112BC5">
              <w:t>following marked walkways</w:t>
            </w:r>
          </w:p>
          <w:p w:rsidR="00000000" w:rsidRPr="00112BC5" w:rsidP="00112BC5">
            <w:pPr>
              <w:pStyle w:val="ListBullet"/>
            </w:pPr>
            <w:r w:rsidRPr="00112BC5">
              <w:t>safe storage of equipment</w:t>
            </w:r>
          </w:p>
          <w:p w:rsidR="00000000" w:rsidRPr="00112BC5" w:rsidP="00112BC5">
            <w:pPr>
              <w:pStyle w:val="ListBullet"/>
            </w:pPr>
            <w:r w:rsidRPr="00112BC5">
              <w:t>housekeeping</w:t>
            </w:r>
          </w:p>
          <w:p w:rsidR="00000000" w:rsidRPr="00112BC5" w:rsidP="00112BC5">
            <w:pPr>
              <w:pStyle w:val="ListBullet"/>
            </w:pPr>
            <w:r w:rsidRPr="00112BC5">
              <w:t>reporting accidents and incidents</w:t>
            </w:r>
          </w:p>
          <w:p w:rsidR="00000000" w:rsidRPr="00112BC5" w:rsidP="00112BC5">
            <w:pPr>
              <w:pStyle w:val="ListBullet"/>
            </w:pPr>
            <w:r w:rsidRPr="00112BC5">
              <w:t>environmental practices</w:t>
            </w:r>
          </w:p>
        </w:tc>
      </w:tr>
    </w:tbl>
    <w:p w:rsidR="00000000" w:rsidRPr="00112BC5" w:rsidP="00112BC5">
      <w:pPr>
        <w:pStyle w:val="BodyText"/>
      </w:pPr>
    </w:p>
    <w:p w:rsidR="00000000" w:rsidRPr="00112BC5" w:rsidP="00112BC5">
      <w:pPr>
        <w:pStyle w:val="AllowPageBreak"/>
      </w:pPr>
    </w:p>
    <w:p w:rsidR="00000000" w:rsidRPr="00112BC5" w:rsidP="00112BC5">
      <w:pPr>
        <w:pStyle w:val="Heading1"/>
      </w:pPr>
      <w:bookmarkStart w:id="9" w:name="O_935049"/>
      <w:bookmarkEnd w:id="9"/>
      <w:r w:rsidRPr="00112BC5">
        <w:t>Unit Mapping Information</w:t>
      </w:r>
    </w:p>
    <w:p w:rsidR="00000000" w:rsidRPr="00112BC5" w:rsidP="00A27881">
      <w:pPr>
        <w:pStyle w:val="BodyText"/>
      </w:pPr>
      <w:r w:rsidRPr="00112BC5">
        <w:t>Release 1. Supersedes and is equivalent to LMTTF2014A Weld plastic materials</w:t>
      </w:r>
    </w:p>
    <w:p w:rsidR="00000000" w:rsidRPr="00112BC5" w:rsidP="00112BC5">
      <w:pPr>
        <w:pStyle w:val="Heading1"/>
      </w:pPr>
      <w:bookmarkStart w:id="10" w:name="O_935042"/>
      <w:bookmarkEnd w:id="10"/>
      <w:r w:rsidRPr="00112BC5">
        <w:t>Links</w:t>
      </w:r>
    </w:p>
    <w:p w:rsidR="00000000" w:rsidRPr="00112BC5" w:rsidP="00A27881">
      <w:pPr>
        <w:pStyle w:val="BodyText"/>
      </w:pPr>
      <w:r w:rsidRPr="00112BC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A1EE8">
        <w:rPr>
          <w:rStyle w:val="Hyperlink"/>
        </w:rPr>
        <w:t>https://vetnet.gov.au/Pages/TrainingDocs.aspx?q=a203ec5c-de7d-406b-b3e1-8f1a9b76e92e</w:t>
      </w:r>
      <w:r>
        <w:fldChar w:fldCharType="end"/>
      </w:r>
    </w:p>
    <w:p w:rsidR="00000000" w:rsidRPr="00112BC5" w:rsidP="00A27881">
      <w:pPr>
        <w:pStyle w:val="BodyText"/>
        <w:sectPr w:rsidSect="00112BC5">
          <w:headerReference w:type="default" r:id="rId10"/>
          <w:footerReference w:type="default" r:id="rId11"/>
          <w:pgSz w:w="11908" w:h="16833"/>
          <w:pgMar w:top="1702" w:right="1418" w:bottom="1702" w:left="1418" w:header="992" w:footer="992" w:gutter="0"/>
          <w:cols w:space="720"/>
          <w:noEndnote/>
          <w:docGrid w:linePitch="299"/>
        </w:sectPr>
      </w:pPr>
    </w:p>
    <w:p w:rsidR="00000000" w:rsidRPr="00112BC5" w:rsidP="00112BC5">
      <w:pPr>
        <w:pStyle w:val="SuperHeading"/>
      </w:pPr>
      <w:r w:rsidRPr="00112BC5">
        <w:t>Assessment Requirements for MSTTF2014 Weld plastic materials</w:t>
      </w:r>
    </w:p>
    <w:p w:rsidR="00000000" w:rsidRPr="00112BC5" w:rsidP="00112BC5">
      <w:pPr>
        <w:pStyle w:val="Heading1"/>
      </w:pPr>
      <w:bookmarkStart w:id="11" w:name="O_935044"/>
      <w:bookmarkEnd w:id="11"/>
      <w:r w:rsidRPr="00112BC5">
        <w:t>Modification History</w:t>
      </w:r>
    </w:p>
    <w:p w:rsidR="00000000" w:rsidRPr="00112BC5" w:rsidP="00A27881">
      <w:pPr>
        <w:pStyle w:val="BodyText"/>
      </w:pPr>
      <w:r w:rsidRPr="00112BC5">
        <w:t>Release 1. Supersedes and is equivalent to LMTTF2014A Weld plastic materials</w:t>
      </w:r>
    </w:p>
    <w:p w:rsidR="00000000" w:rsidRPr="00112BC5" w:rsidP="00112BC5">
      <w:pPr>
        <w:pStyle w:val="Heading1"/>
      </w:pPr>
      <w:bookmarkStart w:id="12" w:name="O_935047"/>
      <w:bookmarkEnd w:id="12"/>
      <w:r w:rsidRPr="00112BC5">
        <w:t>Performance Evidence</w:t>
      </w:r>
    </w:p>
    <w:p w:rsidR="00000000" w:rsidRPr="00112BC5" w:rsidP="00A27881">
      <w:pPr>
        <w:pStyle w:val="BodyText"/>
      </w:pPr>
      <w:r w:rsidRPr="00112BC5">
        <w:t>Evidence required to demonstrate competence in this unit must be relevant to and satisfy the requirements of the elements and performance criteria, and include:</w:t>
      </w:r>
    </w:p>
    <w:p w:rsidR="00000000" w:rsidRPr="00112BC5" w:rsidP="00112BC5">
      <w:pPr>
        <w:pStyle w:val="ListBullet"/>
      </w:pPr>
      <w:r w:rsidRPr="00112BC5">
        <w:t>reading and following work instructions, standard operating procedures (S</w:t>
      </w:r>
      <w:r w:rsidRPr="00112BC5">
        <w:t xml:space="preserve">OPs), safe work practices </w:t>
      </w:r>
    </w:p>
    <w:p w:rsidR="00000000" w:rsidRPr="00112BC5" w:rsidP="00112BC5">
      <w:pPr>
        <w:pStyle w:val="ListBullet"/>
      </w:pPr>
      <w:r w:rsidRPr="00112BC5">
        <w:t>applying relevant standards</w:t>
      </w:r>
    </w:p>
    <w:p w:rsidR="00000000" w:rsidRPr="00112BC5" w:rsidP="00112BC5">
      <w:pPr>
        <w:pStyle w:val="ListBullet"/>
      </w:pPr>
      <w:r w:rsidRPr="00112BC5">
        <w:t>complying with all relevant safety requirements, including safe use of plastic welding equipment, hand and power tools and electrical equipment</w:t>
      </w:r>
    </w:p>
    <w:p w:rsidR="00000000" w:rsidRPr="00112BC5" w:rsidP="00112BC5">
      <w:pPr>
        <w:pStyle w:val="ListBullet"/>
      </w:pPr>
      <w:r w:rsidRPr="00112BC5">
        <w:t>following work orders</w:t>
      </w:r>
    </w:p>
    <w:p w:rsidR="00000000" w:rsidRPr="00112BC5" w:rsidP="00112BC5">
      <w:pPr>
        <w:pStyle w:val="ListBullet"/>
      </w:pPr>
      <w:r w:rsidRPr="00112BC5">
        <w:t>interpreting equipment and materials specifications and instructions needed for the plastic welding process</w:t>
      </w:r>
    </w:p>
    <w:p w:rsidR="00000000" w:rsidRPr="00112BC5" w:rsidP="00112BC5">
      <w:pPr>
        <w:pStyle w:val="ListBullet"/>
      </w:pPr>
      <w:r w:rsidRPr="00112BC5">
        <w:t>preparing material to be welded and setting up welding equipment</w:t>
      </w:r>
    </w:p>
    <w:p w:rsidR="00000000" w:rsidRPr="00112BC5" w:rsidP="00112BC5">
      <w:pPr>
        <w:pStyle w:val="ListBullet"/>
      </w:pPr>
      <w:r w:rsidRPr="00112BC5">
        <w:t>performing at least two (2) forms of welding of plastic materials to industry stand</w:t>
      </w:r>
      <w:r w:rsidRPr="00112BC5">
        <w:t>ards, quality and consistency, and testing for correct fusion of materials, on at least five (5) occasions</w:t>
      </w:r>
    </w:p>
    <w:p w:rsidR="00000000" w:rsidRPr="00112BC5" w:rsidP="00112BC5">
      <w:pPr>
        <w:pStyle w:val="ListBullet"/>
      </w:pPr>
      <w:r w:rsidRPr="00112BC5">
        <w:t>performing normal operator maintenance of work area to enable work to be conducted safely and efficiently</w:t>
      </w:r>
    </w:p>
    <w:p w:rsidR="00000000" w:rsidRPr="00112BC5" w:rsidP="00112BC5">
      <w:pPr>
        <w:pStyle w:val="ListBullet"/>
      </w:pPr>
      <w:r w:rsidRPr="00112BC5">
        <w:t>labelling or tagging materials, and documen</w:t>
      </w:r>
      <w:r w:rsidRPr="00112BC5">
        <w:t>ting and communicating work-related information, including reporting of faults and other problems, according to workplace procedures</w:t>
      </w:r>
    </w:p>
    <w:p w:rsidR="00000000" w:rsidRPr="00112BC5" w:rsidP="00112BC5">
      <w:pPr>
        <w:pStyle w:val="AllowPageBreak"/>
      </w:pPr>
    </w:p>
    <w:p w:rsidR="00000000" w:rsidRPr="00112BC5" w:rsidP="00112BC5">
      <w:pPr>
        <w:pStyle w:val="Heading1"/>
      </w:pPr>
      <w:bookmarkStart w:id="13" w:name="O_935046"/>
      <w:bookmarkEnd w:id="13"/>
      <w:r w:rsidRPr="00112BC5">
        <w:t>Knowledge Evidence</w:t>
      </w:r>
    </w:p>
    <w:p w:rsidR="00000000" w:rsidRPr="00112BC5" w:rsidP="00A27881">
      <w:pPr>
        <w:pStyle w:val="BodyText"/>
      </w:pPr>
      <w:r w:rsidRPr="00112BC5">
        <w:t>Evidence must be provided that demonstrates knowledge of:</w:t>
      </w:r>
    </w:p>
    <w:p w:rsidR="00000000" w:rsidRPr="00112BC5" w:rsidP="00112BC5">
      <w:pPr>
        <w:pStyle w:val="ListBullet"/>
      </w:pPr>
      <w:r w:rsidRPr="00112BC5">
        <w:t>safe work practices and proc</w:t>
      </w:r>
      <w:r w:rsidRPr="00112BC5">
        <w:t>edures and use of personal protective equipment (PPE)</w:t>
      </w:r>
    </w:p>
    <w:p w:rsidR="00000000" w:rsidRPr="00112BC5" w:rsidP="00112BC5">
      <w:pPr>
        <w:pStyle w:val="ListBullet"/>
      </w:pPr>
      <w:r w:rsidRPr="00112BC5">
        <w:t>relevant Australian Standards</w:t>
      </w:r>
    </w:p>
    <w:p w:rsidR="00000000" w:rsidRPr="00112BC5" w:rsidP="00112BC5">
      <w:pPr>
        <w:pStyle w:val="ListBullet"/>
      </w:pPr>
      <w:r w:rsidRPr="00112BC5">
        <w:t>specific work health and safety (WHS) requirements associated with hot air and hot wedge welding</w:t>
      </w:r>
    </w:p>
    <w:p w:rsidR="00000000" w:rsidRPr="00112BC5" w:rsidP="00112BC5">
      <w:pPr>
        <w:pStyle w:val="ListBullet"/>
      </w:pPr>
      <w:r w:rsidRPr="00112BC5">
        <w:t>hazards associated with heated plastics</w:t>
      </w:r>
    </w:p>
    <w:p w:rsidR="00000000" w:rsidRPr="00112BC5" w:rsidP="00112BC5">
      <w:pPr>
        <w:pStyle w:val="ListBullet"/>
      </w:pPr>
      <w:r w:rsidRPr="00112BC5">
        <w:t>plastic welding principles and tech</w:t>
      </w:r>
      <w:r w:rsidRPr="00112BC5">
        <w:t>niques</w:t>
      </w:r>
    </w:p>
    <w:p w:rsidR="00000000" w:rsidRPr="00112BC5" w:rsidP="00112BC5">
      <w:pPr>
        <w:pStyle w:val="ListBullet"/>
      </w:pPr>
      <w:r w:rsidRPr="00112BC5">
        <w:t>general operating principles of plastic welding equipment</w:t>
      </w:r>
    </w:p>
    <w:p w:rsidR="00000000" w:rsidRPr="00112BC5" w:rsidP="00112BC5">
      <w:pPr>
        <w:pStyle w:val="ListBullet"/>
      </w:pPr>
      <w:r w:rsidRPr="00112BC5">
        <w:t>a range of plastic welding equipment, hand tools and power tools commonly used in the plastic welding process and their appropriateness for particular applications</w:t>
      </w:r>
    </w:p>
    <w:p w:rsidR="00000000" w:rsidRPr="00112BC5" w:rsidP="00112BC5">
      <w:pPr>
        <w:pStyle w:val="ListBullet"/>
      </w:pPr>
      <w:r w:rsidRPr="00112BC5">
        <w:t>power sources, such as sing</w:t>
      </w:r>
      <w:r w:rsidRPr="00112BC5">
        <w:t>le phase, three phase and weather-protected outlets</w:t>
      </w:r>
    </w:p>
    <w:p w:rsidR="00000000" w:rsidRPr="00112BC5" w:rsidP="00112BC5">
      <w:pPr>
        <w:pStyle w:val="ListBullet"/>
      </w:pPr>
      <w:r w:rsidRPr="00112BC5">
        <w:t>materials and equipment specifications</w:t>
      </w:r>
    </w:p>
    <w:p w:rsidR="00000000" w:rsidRPr="00112BC5" w:rsidP="00112BC5">
      <w:pPr>
        <w:pStyle w:val="ListBullet"/>
      </w:pPr>
      <w:r w:rsidRPr="00112BC5">
        <w:t>relevant quality standards for plastic welds</w:t>
      </w:r>
    </w:p>
    <w:p w:rsidR="00000000" w:rsidRPr="00112BC5" w:rsidP="00112BC5">
      <w:pPr>
        <w:pStyle w:val="ListBullet"/>
      </w:pPr>
      <w:r w:rsidRPr="00112BC5">
        <w:t>WHS and environmental requirements of relevant industry and workplace procedures</w:t>
      </w:r>
    </w:p>
    <w:p w:rsidR="00000000" w:rsidRPr="00112BC5" w:rsidP="00112BC5">
      <w:pPr>
        <w:pStyle w:val="ListBullet"/>
      </w:pPr>
      <w:r w:rsidRPr="00112BC5">
        <w:t>general housekeeping policies and proce</w:t>
      </w:r>
      <w:r w:rsidRPr="00112BC5">
        <w:t>dures</w:t>
      </w:r>
    </w:p>
    <w:p w:rsidR="00000000" w:rsidRPr="00112BC5" w:rsidP="00112BC5">
      <w:pPr>
        <w:pStyle w:val="ListBullet"/>
      </w:pPr>
      <w:r w:rsidRPr="00112BC5">
        <w:t>WHS practices, including hazard identification and control measures</w:t>
      </w:r>
    </w:p>
    <w:p w:rsidR="00000000" w:rsidRPr="00112BC5" w:rsidP="00112BC5">
      <w:pPr>
        <w:pStyle w:val="ListBullet"/>
      </w:pPr>
      <w:r w:rsidRPr="00112BC5">
        <w:t>quality practices</w:t>
      </w:r>
    </w:p>
    <w:p w:rsidR="00000000" w:rsidRPr="00112BC5" w:rsidP="00112BC5">
      <w:pPr>
        <w:pStyle w:val="ListBullet"/>
      </w:pPr>
      <w:r w:rsidRPr="00112BC5">
        <w:t>workplace procedures</w:t>
      </w:r>
    </w:p>
    <w:p w:rsidR="00000000" w:rsidRPr="00112BC5" w:rsidP="00112BC5">
      <w:pPr>
        <w:pStyle w:val="ListBullet"/>
      </w:pPr>
      <w:r w:rsidRPr="00112BC5">
        <w:t>recording and reporting practices.</w:t>
      </w:r>
    </w:p>
    <w:p w:rsidR="00000000" w:rsidRPr="00112BC5" w:rsidP="00112BC5">
      <w:pPr>
        <w:pStyle w:val="AllowPageBreak"/>
      </w:pPr>
    </w:p>
    <w:p w:rsidR="00000000" w:rsidRPr="00112BC5" w:rsidP="00112BC5">
      <w:pPr>
        <w:pStyle w:val="Heading1"/>
      </w:pPr>
      <w:bookmarkStart w:id="14" w:name="O_935045"/>
      <w:bookmarkEnd w:id="14"/>
      <w:r w:rsidRPr="00112BC5">
        <w:t>Assessment Conditions</w:t>
      </w:r>
    </w:p>
    <w:p w:rsidR="00000000" w:rsidRPr="00112BC5" w:rsidP="00112BC5">
      <w:pPr>
        <w:pStyle w:val="ListBullet"/>
      </w:pPr>
      <w:r w:rsidRPr="00112BC5">
        <w:t>Assessors must:</w:t>
      </w:r>
    </w:p>
    <w:p w:rsidR="00000000" w:rsidRPr="00112BC5" w:rsidP="00112BC5">
      <w:pPr>
        <w:pStyle w:val="ListBullet2"/>
      </w:pPr>
      <w:r w:rsidRPr="00112BC5">
        <w:t>satisfy the assessor competency requirements that are in place at the time of the assessment, as set by the VET regulator</w:t>
      </w:r>
    </w:p>
    <w:p w:rsidR="00000000" w:rsidRPr="00112BC5" w:rsidP="00112BC5">
      <w:pPr>
        <w:pStyle w:val="ListBullet2"/>
      </w:pPr>
      <w:r w:rsidRPr="00112BC5">
        <w:t>have vocational competency in welding plastic materials, at least to the level being assessed, with relevant industry knowledge and ex</w:t>
      </w:r>
      <w:r w:rsidRPr="00112BC5">
        <w:t>perience.</w:t>
      </w:r>
    </w:p>
    <w:p w:rsidR="00000000" w:rsidRPr="00112BC5" w:rsidP="00112BC5">
      <w:pPr>
        <w:pStyle w:val="ListBullet"/>
      </w:pPr>
      <w:r w:rsidRPr="00112BC5">
        <w:t>Assessment should occur in operational workplace situations. Where this is not possible, or where personal safety or environmental damage are limiting factors, assessment must occur in a sufficiently rigorous simulated environment reflecting rea</w:t>
      </w:r>
      <w:r w:rsidRPr="00112BC5">
        <w:t>listic operational workplace conditions. This must cover all aspects of workplace performance, including environment, task skills, task management skills, contingency management skills and job role environment skills.</w:t>
      </w:r>
    </w:p>
    <w:p w:rsidR="00000000" w:rsidRPr="00112BC5" w:rsidP="00112BC5">
      <w:pPr>
        <w:pStyle w:val="ListBullet"/>
      </w:pPr>
      <w:r w:rsidRPr="00112BC5">
        <w:t>Assessment processes and techniques mu</w:t>
      </w:r>
      <w:r w:rsidRPr="00112BC5">
        <w:t>st be appropriate to the language, literacy and numeracy requirements of the work being performed and the needs of the candidate.</w:t>
      </w:r>
    </w:p>
    <w:p w:rsidR="00000000" w:rsidRPr="00112BC5" w:rsidP="00112BC5">
      <w:pPr>
        <w:pStyle w:val="ListBullet"/>
      </w:pPr>
      <w:r w:rsidRPr="00112BC5">
        <w:t>Conditions for assessment must include access to all tools, equipment, materials and documentation required, including relevan</w:t>
      </w:r>
      <w:r w:rsidRPr="00112BC5">
        <w:t>t workplace procedures, product and manufacturing specifications associated with this unit.</w:t>
      </w:r>
    </w:p>
    <w:p w:rsidR="00000000" w:rsidRPr="00112BC5" w:rsidP="00112BC5">
      <w:pPr>
        <w:pStyle w:val="AllowPageBreak"/>
      </w:pPr>
    </w:p>
    <w:p w:rsidR="00000000" w:rsidRPr="00112BC5" w:rsidP="00112BC5">
      <w:pPr>
        <w:pStyle w:val="Heading1"/>
      </w:pPr>
      <w:bookmarkStart w:id="15" w:name="O_935043"/>
      <w:bookmarkEnd w:id="15"/>
      <w:r w:rsidRPr="00112BC5">
        <w:t>Links</w:t>
      </w:r>
    </w:p>
    <w:p w:rsidR="00000000" w:rsidRPr="00112BC5" w:rsidP="00A27881">
      <w:pPr>
        <w:pStyle w:val="BodyText"/>
      </w:pPr>
      <w:r w:rsidRPr="00112BC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A1EE8">
        <w:rPr>
          <w:rStyle w:val="Hyperlink"/>
        </w:rPr>
        <w:t>https://vetnet.gov.au/Pages/TrainingDocs.aspx?q=a203ec5c-de7d-406b-b3e1-8f1a9b76e92e</w:t>
      </w:r>
      <w:r>
        <w:fldChar w:fldCharType="end"/>
      </w:r>
    </w:p>
    <w:p w:rsidR="00000000" w:rsidRPr="00112BC5" w:rsidP="00112BC5"/>
    <w:sectPr w:rsidSect="00112B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C5" w:rsidRPr="00A27881" w:rsidP="00A278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81" w:rsidP="00112B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27881" w:rsidP="00112B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27881" w:rsidP="00112B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C5" w:rsidP="00112BC5">
    <w:pPr>
      <w:pStyle w:val="Footer"/>
      <w:framePr w:wrap="around"/>
    </w:pPr>
    <w:r>
      <w:fldChar w:fldCharType="begin"/>
    </w:r>
    <w:r>
      <w:instrText xml:space="preserve"> DOCPROPERTY  Subject  \* MERGEFORMAT </w:instrText>
    </w:r>
    <w:r>
      <w:fldChar w:fldCharType="separate"/>
    </w:r>
    <w:r w:rsidR="00A27881">
      <w:t>Approved</w:t>
    </w:r>
    <w:r w:rsidR="00A27881">
      <w:fldChar w:fldCharType="end"/>
    </w:r>
    <w:r>
      <w:tab/>
      <w:t xml:space="preserve">Page </w:t>
    </w:r>
    <w:r>
      <w:fldChar w:fldCharType="begin"/>
    </w:r>
    <w:r>
      <w:instrText xml:space="preserve"> PAGE  \* Arabic  \* MERGEFORMAT </w:instrText>
    </w:r>
    <w:r>
      <w:fldChar w:fldCharType="separate"/>
    </w:r>
    <w:r w:rsidR="00A2788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7881">
      <w:rPr>
        <w:noProof/>
      </w:rPr>
      <w:t>5</w:t>
    </w:r>
    <w:r>
      <w:rPr>
        <w:noProof/>
      </w:rPr>
      <w:fldChar w:fldCharType="end"/>
    </w:r>
  </w:p>
  <w:p w:rsidR="00112BC5" w:rsidP="00112BC5">
    <w:pPr>
      <w:pStyle w:val="Footer"/>
      <w:framePr w:wrap="around"/>
    </w:pPr>
    <w:r>
      <w:t xml:space="preserve">© Commonwealth of Australia, </w:t>
    </w:r>
    <w:r>
      <w:fldChar w:fldCharType="begin"/>
    </w:r>
    <w:r>
      <w:instrText xml:space="preserve"> DATE  \@ "yyyy"  \* MERGEFORMAT </w:instrText>
    </w:r>
    <w:r>
      <w:fldChar w:fldCharType="separate"/>
    </w:r>
    <w:r w:rsidR="00A27881">
      <w:rPr>
        <w:noProof/>
      </w:rPr>
      <w:t>2025</w:t>
    </w:r>
    <w:r>
      <w:fldChar w:fldCharType="end"/>
    </w:r>
    <w:r>
      <w:tab/>
    </w:r>
    <w:r>
      <w:fldChar w:fldCharType="begin"/>
    </w:r>
    <w:r>
      <w:instrText xml:space="preserve"> DOCPROPERTY  Author  \* MERGEFORMAT </w:instrText>
    </w:r>
    <w:r>
      <w:fldChar w:fldCharType="separate"/>
    </w:r>
    <w:r w:rsidR="00A27881">
      <w:t>Skills Insight</w:t>
    </w:r>
    <w:r w:rsidR="00A27881">
      <w:fldChar w:fldCharType="end"/>
    </w:r>
  </w:p>
  <w:p w:rsidR="00112BC5" w:rsidP="00112B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2BC5" w:rsidRPr="00A27881" w:rsidP="00A278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81" w:rsidRPr="002D2AF8" w:rsidP="00112BC5">
    <w:pPr>
      <w:pStyle w:val="Header"/>
      <w:framePr w:wrap="around"/>
    </w:pPr>
    <w:r>
      <w:fldChar w:fldCharType="begin"/>
    </w:r>
    <w:r>
      <w:instrText xml:space="preserve"> TITLE   \* MERGEFORMAT </w:instrText>
    </w:r>
    <w:r>
      <w:fldChar w:fldCharType="separate"/>
    </w:r>
    <w:r>
      <w:t>MSTTF2014 Weld plastic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27881" w:rsidP="00112B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BC5" w:rsidRPr="002D2AF8" w:rsidP="00112BC5">
    <w:pPr>
      <w:pStyle w:val="Header"/>
      <w:framePr w:wrap="around"/>
    </w:pPr>
    <w:r>
      <w:fldChar w:fldCharType="begin"/>
    </w:r>
    <w:r>
      <w:instrText xml:space="preserve"> TITLE   \* MERGEFORMAT </w:instrText>
    </w:r>
    <w:r>
      <w:fldChar w:fldCharType="separate"/>
    </w:r>
    <w:r w:rsidR="00A27881">
      <w:t>MSTTF2014 Weld plastic materials</w:t>
    </w:r>
    <w:r w:rsidR="00A27881">
      <w:fldChar w:fldCharType="end"/>
    </w:r>
    <w:r>
      <w:tab/>
      <w:t xml:space="preserve">Date this document was generated: </w:t>
    </w:r>
    <w:r>
      <w:fldChar w:fldCharType="begin"/>
    </w:r>
    <w:r>
      <w:instrText xml:space="preserve"> CREATEDATE  \@ "d MMMM yyyy"  \* MERGEFORMAT </w:instrText>
    </w:r>
    <w:r>
      <w:fldChar w:fldCharType="separate"/>
    </w:r>
    <w:r w:rsidR="00A27881">
      <w:rPr>
        <w:noProof/>
      </w:rPr>
      <w:t>1 March 2025</w:t>
    </w:r>
    <w:r>
      <w:fldChar w:fldCharType="end"/>
    </w:r>
  </w:p>
  <w:p w:rsidR="00112BC5" w:rsidP="00112B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62D1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1CBB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1668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B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2BC5"/>
    <w:pPr>
      <w:spacing w:before="360" w:after="60"/>
      <w:outlineLvl w:val="0"/>
    </w:pPr>
    <w:rPr>
      <w:sz w:val="32"/>
    </w:rPr>
  </w:style>
  <w:style w:type="paragraph" w:styleId="Heading2">
    <w:name w:val="heading 2"/>
    <w:basedOn w:val="HeadingBase"/>
    <w:next w:val="BodyText"/>
    <w:link w:val="Heading2Char"/>
    <w:qFormat/>
    <w:rsid w:val="00112BC5"/>
    <w:pPr>
      <w:keepLines/>
      <w:spacing w:before="240" w:after="120"/>
      <w:outlineLvl w:val="1"/>
    </w:pPr>
    <w:rPr>
      <w:sz w:val="28"/>
      <w:szCs w:val="40"/>
    </w:rPr>
  </w:style>
  <w:style w:type="paragraph" w:styleId="Heading3">
    <w:name w:val="heading 3"/>
    <w:basedOn w:val="HeadingBase"/>
    <w:next w:val="BodyText"/>
    <w:link w:val="Heading3Char"/>
    <w:qFormat/>
    <w:rsid w:val="00112BC5"/>
    <w:pPr>
      <w:spacing w:before="180" w:after="120"/>
      <w:outlineLvl w:val="2"/>
    </w:pPr>
    <w:rPr>
      <w:spacing w:val="-10"/>
      <w:kern w:val="32"/>
    </w:rPr>
  </w:style>
  <w:style w:type="paragraph" w:styleId="Heading4">
    <w:name w:val="heading 4"/>
    <w:basedOn w:val="HeadingBase"/>
    <w:next w:val="BodyText"/>
    <w:link w:val="Heading4Char"/>
    <w:qFormat/>
    <w:rsid w:val="00112BC5"/>
    <w:pPr>
      <w:spacing w:before="160" w:after="120"/>
      <w:outlineLvl w:val="3"/>
    </w:pPr>
    <w:rPr>
      <w:sz w:val="22"/>
    </w:rPr>
  </w:style>
  <w:style w:type="paragraph" w:styleId="Heading5">
    <w:name w:val="heading 5"/>
    <w:basedOn w:val="HeadingBase"/>
    <w:next w:val="Normal"/>
    <w:link w:val="Heading5Char"/>
    <w:qFormat/>
    <w:rsid w:val="00112BC5"/>
    <w:pPr>
      <w:spacing w:before="80"/>
      <w:outlineLvl w:val="4"/>
    </w:pPr>
    <w:rPr>
      <w:color w:val="918585"/>
      <w:sz w:val="20"/>
    </w:rPr>
  </w:style>
  <w:style w:type="paragraph" w:styleId="Heading6">
    <w:name w:val="heading 6"/>
    <w:basedOn w:val="HeadingBase"/>
    <w:next w:val="Normal"/>
    <w:link w:val="Heading6Char"/>
    <w:qFormat/>
    <w:rsid w:val="00112BC5"/>
    <w:pPr>
      <w:spacing w:before="60"/>
      <w:outlineLvl w:val="5"/>
    </w:pPr>
    <w:rPr>
      <w:color w:val="918585"/>
      <w:sz w:val="20"/>
    </w:rPr>
  </w:style>
  <w:style w:type="paragraph" w:styleId="Heading7">
    <w:name w:val="heading 7"/>
    <w:basedOn w:val="Normal"/>
    <w:next w:val="Normal"/>
    <w:link w:val="Heading7Char"/>
    <w:qFormat/>
    <w:rsid w:val="00112BC5"/>
    <w:pPr>
      <w:ind w:left="720"/>
      <w:outlineLvl w:val="6"/>
    </w:pPr>
    <w:rPr>
      <w:i/>
    </w:rPr>
  </w:style>
  <w:style w:type="paragraph" w:styleId="Heading8">
    <w:name w:val="heading 8"/>
    <w:basedOn w:val="Normal"/>
    <w:next w:val="Normal"/>
    <w:link w:val="Heading8Char"/>
    <w:qFormat/>
    <w:rsid w:val="00112BC5"/>
    <w:pPr>
      <w:ind w:left="720"/>
      <w:outlineLvl w:val="7"/>
    </w:pPr>
    <w:rPr>
      <w:i/>
    </w:rPr>
  </w:style>
  <w:style w:type="paragraph" w:styleId="Heading9">
    <w:name w:val="heading 9"/>
    <w:basedOn w:val="Normal"/>
    <w:next w:val="Normal"/>
    <w:link w:val="Heading9Char"/>
    <w:qFormat/>
    <w:rsid w:val="00112BC5"/>
    <w:pPr>
      <w:ind w:left="720"/>
      <w:outlineLvl w:val="8"/>
    </w:pPr>
    <w:rPr>
      <w:i/>
    </w:rPr>
  </w:style>
  <w:style w:type="character" w:default="1" w:styleId="DefaultParagraphFont">
    <w:name w:val="Default Paragraph Font"/>
    <w:uiPriority w:val="1"/>
    <w:unhideWhenUsed/>
    <w:rsid w:val="00112B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2BC5"/>
  </w:style>
  <w:style w:type="character" w:customStyle="1" w:styleId="Heading1Char">
    <w:name w:val="Heading 1 Char"/>
    <w:basedOn w:val="DefaultParagraphFont"/>
    <w:link w:val="Heading1"/>
    <w:rsid w:val="00112BC5"/>
    <w:rPr>
      <w:rFonts w:ascii="Times New Roman" w:eastAsia="Times New Roman" w:hAnsi="Times New Roman" w:cs="Times New Roman"/>
      <w:b/>
      <w:sz w:val="32"/>
      <w:szCs w:val="20"/>
      <w:lang w:eastAsia="en-US"/>
    </w:rPr>
  </w:style>
  <w:style w:type="paragraph" w:styleId="BodyText">
    <w:name w:val="Body Text"/>
    <w:basedOn w:val="Normal"/>
    <w:link w:val="BodyTextChar"/>
    <w:rsid w:val="00112B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2BC5"/>
    <w:rPr>
      <w:rFonts w:ascii="Times New Roman" w:eastAsia="Times New Roman" w:hAnsi="Times New Roman" w:cs="Times New Roman"/>
      <w:sz w:val="24"/>
      <w:lang w:eastAsia="en-US"/>
    </w:rPr>
  </w:style>
  <w:style w:type="paragraph" w:styleId="ListBullet">
    <w:name w:val="List Bullet"/>
    <w:basedOn w:val="List"/>
    <w:rsid w:val="00112BC5"/>
    <w:pPr>
      <w:numPr>
        <w:numId w:val="12"/>
      </w:numPr>
      <w:tabs>
        <w:tab w:val="clear" w:pos="340"/>
      </w:tabs>
      <w:spacing w:before="40" w:after="40"/>
    </w:pPr>
  </w:style>
  <w:style w:type="character" w:customStyle="1" w:styleId="SpecialBold">
    <w:name w:val="Special Bold"/>
    <w:basedOn w:val="DefaultParagraphFont"/>
    <w:rsid w:val="00112BC5"/>
    <w:rPr>
      <w:b/>
      <w:spacing w:val="0"/>
    </w:rPr>
  </w:style>
  <w:style w:type="paragraph" w:styleId="ListBullet2">
    <w:name w:val="List Bullet 2"/>
    <w:basedOn w:val="List2"/>
    <w:rsid w:val="00112BC5"/>
    <w:pPr>
      <w:numPr>
        <w:numId w:val="13"/>
      </w:numPr>
      <w:tabs>
        <w:tab w:val="clear" w:pos="680"/>
      </w:tabs>
    </w:pPr>
  </w:style>
  <w:style w:type="paragraph" w:customStyle="1" w:styleId="SuperHeading">
    <w:name w:val="SuperHeading"/>
    <w:basedOn w:val="Normal"/>
    <w:rsid w:val="00112BC5"/>
    <w:pPr>
      <w:spacing w:before="240" w:after="120"/>
      <w:outlineLvl w:val="0"/>
    </w:pPr>
    <w:rPr>
      <w:rFonts w:ascii="Times New Roman" w:hAnsi="Times New Roman"/>
      <w:b/>
      <w:sz w:val="32"/>
    </w:rPr>
  </w:style>
  <w:style w:type="paragraph" w:customStyle="1" w:styleId="AllowPageBreak">
    <w:name w:val="AllowPageBreak"/>
    <w:rsid w:val="00112B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2B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2B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2B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2B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2B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2B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2B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2BC5"/>
    <w:rPr>
      <w:rFonts w:ascii="Courier New" w:eastAsia="Times New Roman" w:hAnsi="Courier New" w:cs="Times New Roman"/>
      <w:i/>
      <w:szCs w:val="20"/>
      <w:lang w:eastAsia="en-US"/>
    </w:rPr>
  </w:style>
  <w:style w:type="paragraph" w:customStyle="1" w:styleId="HeadingBase">
    <w:name w:val="Heading Base"/>
    <w:rsid w:val="00112B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2BC5"/>
    <w:pPr>
      <w:tabs>
        <w:tab w:val="right" w:leader="dot" w:pos="9072"/>
      </w:tabs>
      <w:ind w:left="567"/>
    </w:pPr>
    <w:rPr>
      <w:szCs w:val="22"/>
    </w:rPr>
  </w:style>
  <w:style w:type="paragraph" w:customStyle="1" w:styleId="TOCBase">
    <w:name w:val="TOC Base"/>
    <w:rsid w:val="00112B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2BC5"/>
    <w:pPr>
      <w:tabs>
        <w:tab w:val="right" w:leader="dot" w:pos="9072"/>
      </w:tabs>
      <w:spacing w:before="40" w:after="40"/>
      <w:ind w:left="284"/>
    </w:pPr>
    <w:rPr>
      <w:rFonts w:ascii="Times New Roman" w:hAnsi="Times New Roman"/>
    </w:rPr>
  </w:style>
  <w:style w:type="paragraph" w:styleId="TOC1">
    <w:name w:val="toc 1"/>
    <w:basedOn w:val="TOCBase"/>
    <w:next w:val="Normal"/>
    <w:rsid w:val="00112B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2B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2BC5"/>
    <w:rPr>
      <w:rFonts w:ascii="Times New Roman" w:eastAsia="Times New Roman" w:hAnsi="Times New Roman" w:cs="Times New Roman"/>
      <w:sz w:val="16"/>
      <w:lang w:eastAsia="en-US"/>
    </w:rPr>
  </w:style>
  <w:style w:type="paragraph" w:styleId="Title">
    <w:name w:val="Title"/>
    <w:basedOn w:val="HeadingBase"/>
    <w:link w:val="TitleChar"/>
    <w:qFormat/>
    <w:rsid w:val="00112BC5"/>
    <w:pPr>
      <w:spacing w:before="5040"/>
      <w:jc w:val="center"/>
    </w:pPr>
    <w:rPr>
      <w:sz w:val="48"/>
      <w:szCs w:val="72"/>
      <w:lang w:val="en-US"/>
    </w:rPr>
  </w:style>
  <w:style w:type="character" w:customStyle="1" w:styleId="TitleChar">
    <w:name w:val="Title Char"/>
    <w:basedOn w:val="DefaultParagraphFont"/>
    <w:link w:val="Title"/>
    <w:rsid w:val="00112B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2BC5"/>
    <w:pPr>
      <w:tabs>
        <w:tab w:val="left" w:pos="3600"/>
        <w:tab w:val="left" w:pos="3958"/>
      </w:tabs>
    </w:pPr>
  </w:style>
  <w:style w:type="paragraph" w:styleId="List">
    <w:name w:val="List"/>
    <w:basedOn w:val="BodyText"/>
    <w:next w:val="BodyText"/>
    <w:rsid w:val="00112BC5"/>
    <w:pPr>
      <w:tabs>
        <w:tab w:val="left" w:pos="340"/>
      </w:tabs>
      <w:spacing w:before="60" w:after="60"/>
      <w:ind w:left="340" w:hanging="340"/>
    </w:pPr>
  </w:style>
  <w:style w:type="paragraph" w:customStyle="1" w:styleId="Note">
    <w:name w:val="Note"/>
    <w:basedOn w:val="BodyText"/>
    <w:rsid w:val="00112B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2BC5"/>
    <w:pPr>
      <w:framePr w:wrap="auto" w:hAnchor="text" w:y="6049"/>
    </w:pPr>
    <w:rPr>
      <w:color w:val="000000"/>
      <w:sz w:val="40"/>
    </w:rPr>
  </w:style>
  <w:style w:type="paragraph" w:customStyle="1" w:styleId="TOCTitle">
    <w:name w:val="TOCTitle"/>
    <w:basedOn w:val="Heading1"/>
    <w:rsid w:val="00112BC5"/>
    <w:pPr>
      <w:spacing w:after="240"/>
      <w:jc w:val="center"/>
      <w:outlineLvl w:val="9"/>
    </w:pPr>
    <w:rPr>
      <w:caps/>
    </w:rPr>
  </w:style>
  <w:style w:type="paragraph" w:customStyle="1" w:styleId="Version">
    <w:name w:val="Version"/>
    <w:rsid w:val="00112B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2BC5"/>
    <w:pPr>
      <w:keepNext w:val="0"/>
      <w:tabs>
        <w:tab w:val="right" w:pos="4176"/>
      </w:tabs>
      <w:ind w:left="198" w:hanging="198"/>
    </w:pPr>
    <w:rPr>
      <w:rFonts w:ascii="Garamond" w:hAnsi="Garamond"/>
    </w:rPr>
  </w:style>
  <w:style w:type="paragraph" w:styleId="IndexHeading">
    <w:name w:val="index heading"/>
    <w:basedOn w:val="Normal"/>
    <w:next w:val="Index1"/>
    <w:semiHidden/>
    <w:rsid w:val="00112BC5"/>
    <w:pPr>
      <w:spacing w:before="120" w:after="120"/>
    </w:pPr>
    <w:rPr>
      <w:rFonts w:ascii="Arial" w:hAnsi="Arial"/>
      <w:b/>
      <w:color w:val="918585"/>
      <w:sz w:val="24"/>
    </w:rPr>
  </w:style>
  <w:style w:type="paragraph" w:styleId="Header">
    <w:name w:val="header"/>
    <w:basedOn w:val="Normal"/>
    <w:link w:val="HeaderChar"/>
    <w:rsid w:val="00112B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2BC5"/>
    <w:rPr>
      <w:rFonts w:ascii="Times New Roman" w:eastAsia="Times New Roman" w:hAnsi="Times New Roman" w:cs="Times New Roman"/>
      <w:sz w:val="16"/>
      <w:szCs w:val="20"/>
      <w:lang w:val="en-GB" w:eastAsia="en-US"/>
    </w:rPr>
  </w:style>
  <w:style w:type="paragraph" w:customStyle="1" w:styleId="Chapter">
    <w:name w:val="Chapter"/>
    <w:basedOn w:val="Normal"/>
    <w:rsid w:val="00112BC5"/>
    <w:pPr>
      <w:spacing w:before="240"/>
    </w:pPr>
    <w:rPr>
      <w:rFonts w:ascii="Times New Roman" w:hAnsi="Times New Roman"/>
      <w:smallCaps/>
      <w:spacing w:val="80"/>
      <w:sz w:val="28"/>
    </w:rPr>
  </w:style>
  <w:style w:type="paragraph" w:customStyle="1" w:styleId="InChapter">
    <w:name w:val="InChapter"/>
    <w:basedOn w:val="Heading3"/>
    <w:rsid w:val="00112BC5"/>
    <w:pPr>
      <w:spacing w:after="240"/>
      <w:outlineLvl w:val="9"/>
    </w:pPr>
    <w:rPr>
      <w:noProof/>
    </w:rPr>
  </w:style>
  <w:style w:type="paragraph" w:styleId="Index2">
    <w:name w:val="index 2"/>
    <w:basedOn w:val="Normal"/>
    <w:next w:val="Normal"/>
    <w:semiHidden/>
    <w:rsid w:val="00112BC5"/>
    <w:pPr>
      <w:tabs>
        <w:tab w:val="right" w:pos="4176"/>
      </w:tabs>
      <w:ind w:left="568" w:hanging="284"/>
    </w:pPr>
    <w:rPr>
      <w:rFonts w:ascii="Garamond" w:hAnsi="Garamond"/>
    </w:rPr>
  </w:style>
  <w:style w:type="paragraph" w:customStyle="1" w:styleId="Byline">
    <w:name w:val="Byline"/>
    <w:rsid w:val="00112B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2BC5"/>
    <w:pPr>
      <w:tabs>
        <w:tab w:val="clear" w:pos="3600"/>
        <w:tab w:val="clear" w:pos="3958"/>
      </w:tabs>
      <w:jc w:val="right"/>
    </w:pPr>
  </w:style>
  <w:style w:type="character" w:styleId="Emphasis">
    <w:name w:val="Emphasis"/>
    <w:basedOn w:val="DefaultParagraphFont"/>
    <w:qFormat/>
    <w:rsid w:val="00112BC5"/>
    <w:rPr>
      <w:i/>
    </w:rPr>
  </w:style>
  <w:style w:type="paragraph" w:styleId="Caption">
    <w:name w:val="caption"/>
    <w:basedOn w:val="BodyText"/>
    <w:next w:val="Normal"/>
    <w:qFormat/>
    <w:rsid w:val="00112BC5"/>
    <w:pPr>
      <w:framePr w:w="2268" w:hSpace="181" w:vSpace="181" w:wrap="around" w:vAnchor="text" w:hAnchor="page" w:x="1135" w:y="285" w:anchorLock="1"/>
    </w:pPr>
    <w:rPr>
      <w:i/>
    </w:rPr>
  </w:style>
  <w:style w:type="paragraph" w:customStyle="1" w:styleId="MiniTOCTitle">
    <w:name w:val="MiniTOCTitle"/>
    <w:basedOn w:val="Heading4"/>
    <w:rsid w:val="00112BC5"/>
    <w:pPr>
      <w:spacing w:before="240"/>
      <w:outlineLvl w:val="9"/>
    </w:pPr>
    <w:rPr>
      <w:noProof/>
      <w:sz w:val="24"/>
    </w:rPr>
  </w:style>
  <w:style w:type="paragraph" w:customStyle="1" w:styleId="MiniTOCItem">
    <w:name w:val="MiniTOCItem"/>
    <w:basedOn w:val="ListBullet"/>
    <w:rsid w:val="00112BC5"/>
    <w:pPr>
      <w:numPr>
        <w:numId w:val="0"/>
      </w:numPr>
      <w:tabs>
        <w:tab w:val="right" w:leader="dot" w:pos="6521"/>
      </w:tabs>
      <w:spacing w:before="0" w:after="0"/>
    </w:pPr>
  </w:style>
  <w:style w:type="paragraph" w:customStyle="1" w:styleId="TOFTitle">
    <w:name w:val="TOFTitle"/>
    <w:basedOn w:val="TOCTitle"/>
    <w:rsid w:val="00112BC5"/>
  </w:style>
  <w:style w:type="paragraph" w:styleId="TableofFigures">
    <w:name w:val="table of figures"/>
    <w:basedOn w:val="Normal"/>
    <w:next w:val="Normal"/>
    <w:semiHidden/>
    <w:rsid w:val="00112BC5"/>
    <w:pPr>
      <w:tabs>
        <w:tab w:val="right" w:leader="dot" w:pos="9072"/>
      </w:tabs>
      <w:ind w:left="970" w:hanging="403"/>
    </w:pPr>
    <w:rPr>
      <w:rFonts w:ascii="Times New Roman" w:hAnsi="Times New Roman"/>
      <w:b/>
    </w:rPr>
  </w:style>
  <w:style w:type="paragraph" w:styleId="ListNumber">
    <w:name w:val="List Number"/>
    <w:basedOn w:val="List"/>
    <w:rsid w:val="00112BC5"/>
    <w:pPr>
      <w:numPr>
        <w:numId w:val="15"/>
      </w:numPr>
      <w:tabs>
        <w:tab w:val="clear" w:pos="340"/>
      </w:tabs>
    </w:pPr>
  </w:style>
  <w:style w:type="character" w:customStyle="1" w:styleId="WingdingSymbols">
    <w:name w:val="Wingding Symbols"/>
    <w:rsid w:val="00112BC5"/>
    <w:rPr>
      <w:rFonts w:ascii="Wingdings" w:hAnsi="Wingdings"/>
    </w:rPr>
  </w:style>
  <w:style w:type="paragraph" w:customStyle="1" w:styleId="TableHeading">
    <w:name w:val="Table Heading"/>
    <w:basedOn w:val="HeadingBase"/>
    <w:rsid w:val="00112BC5"/>
    <w:pPr>
      <w:keepLines/>
      <w:pBdr>
        <w:bottom w:val="single" w:sz="6" w:space="1" w:color="918585"/>
      </w:pBdr>
      <w:spacing w:before="240"/>
    </w:pPr>
  </w:style>
  <w:style w:type="character" w:customStyle="1" w:styleId="HotSpot">
    <w:name w:val="HotSpot"/>
    <w:rsid w:val="00112BC5"/>
    <w:rPr>
      <w:color w:val="0033CC"/>
      <w:u w:val="none"/>
    </w:rPr>
  </w:style>
  <w:style w:type="paragraph" w:customStyle="1" w:styleId="BodyTextRight">
    <w:name w:val="Body Text Right"/>
    <w:basedOn w:val="BodyText"/>
    <w:rsid w:val="00112BC5"/>
    <w:pPr>
      <w:spacing w:before="0" w:after="0"/>
      <w:jc w:val="right"/>
    </w:pPr>
  </w:style>
  <w:style w:type="paragraph" w:styleId="Index3">
    <w:name w:val="index 3"/>
    <w:basedOn w:val="ListNumber2"/>
    <w:next w:val="Normal"/>
    <w:semiHidden/>
    <w:rsid w:val="00112BC5"/>
    <w:pPr>
      <w:numPr>
        <w:numId w:val="0"/>
      </w:numPr>
      <w:tabs>
        <w:tab w:val="right" w:leader="dot" w:pos="4176"/>
      </w:tabs>
    </w:pPr>
  </w:style>
  <w:style w:type="paragraph" w:styleId="ListNumber2">
    <w:name w:val="List Number 2"/>
    <w:basedOn w:val="List2"/>
    <w:rsid w:val="00112BC5"/>
    <w:pPr>
      <w:numPr>
        <w:numId w:val="10"/>
      </w:numPr>
      <w:tabs>
        <w:tab w:val="clear" w:pos="1060"/>
      </w:tabs>
    </w:pPr>
  </w:style>
  <w:style w:type="paragraph" w:customStyle="1" w:styleId="MarginNote">
    <w:name w:val="Margin Note"/>
    <w:basedOn w:val="BodyText"/>
    <w:rsid w:val="00112B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2B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2B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2BC5"/>
    <w:rPr>
      <w:sz w:val="32"/>
    </w:rPr>
  </w:style>
  <w:style w:type="paragraph" w:customStyle="1" w:styleId="HeadingProcedure">
    <w:name w:val="Heading Procedure"/>
    <w:basedOn w:val="HeadingBase"/>
    <w:next w:val="Normal"/>
    <w:rsid w:val="00112BC5"/>
    <w:pPr>
      <w:tabs>
        <w:tab w:val="left" w:pos="0"/>
      </w:tabs>
      <w:spacing w:before="120" w:after="60"/>
    </w:pPr>
    <w:rPr>
      <w:i/>
      <w:color w:val="918585"/>
      <w:sz w:val="22"/>
    </w:rPr>
  </w:style>
  <w:style w:type="paragraph" w:customStyle="1" w:styleId="TableBodyText">
    <w:name w:val="Table Body Text"/>
    <w:basedOn w:val="BodyText"/>
    <w:rsid w:val="00112BC5"/>
    <w:pPr>
      <w:spacing w:before="60" w:after="60"/>
    </w:pPr>
  </w:style>
  <w:style w:type="paragraph" w:styleId="ListContinue">
    <w:name w:val="List Continue"/>
    <w:basedOn w:val="List"/>
    <w:rsid w:val="00112BC5"/>
    <w:pPr>
      <w:ind w:firstLine="0"/>
    </w:pPr>
  </w:style>
  <w:style w:type="paragraph" w:customStyle="1" w:styleId="ListNote">
    <w:name w:val="List Note"/>
    <w:basedOn w:val="List"/>
    <w:rsid w:val="00112BC5"/>
    <w:pPr>
      <w:pBdr>
        <w:top w:val="single" w:sz="6" w:space="2" w:color="918585"/>
        <w:bottom w:val="single" w:sz="6" w:space="2" w:color="918585"/>
      </w:pBdr>
      <w:tabs>
        <w:tab w:val="left" w:pos="1021"/>
      </w:tabs>
      <w:ind w:firstLine="0"/>
    </w:pPr>
  </w:style>
  <w:style w:type="paragraph" w:customStyle="1" w:styleId="Warning">
    <w:name w:val="Warning"/>
    <w:basedOn w:val="BodyText"/>
    <w:rsid w:val="00112BC5"/>
    <w:pPr>
      <w:shd w:val="clear" w:color="auto" w:fill="D9D9D9"/>
      <w:tabs>
        <w:tab w:val="left" w:pos="992"/>
      </w:tabs>
      <w:ind w:left="119" w:right="119"/>
    </w:pPr>
    <w:rPr>
      <w:sz w:val="20"/>
    </w:rPr>
  </w:style>
  <w:style w:type="paragraph" w:customStyle="1" w:styleId="MarginIcons">
    <w:name w:val="Margin Icons"/>
    <w:basedOn w:val="BodyText"/>
    <w:rsid w:val="00112B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2BC5"/>
    <w:rPr>
      <w:rFonts w:ascii="Courier New" w:hAnsi="Courier New"/>
    </w:rPr>
  </w:style>
  <w:style w:type="paragraph" w:customStyle="1" w:styleId="NoteBullet">
    <w:name w:val="Note Bullet"/>
    <w:basedOn w:val="Note"/>
    <w:rsid w:val="00112BC5"/>
    <w:pPr>
      <w:tabs>
        <w:tab w:val="clear" w:pos="680"/>
      </w:tabs>
      <w:spacing w:before="60" w:after="60"/>
    </w:pPr>
  </w:style>
  <w:style w:type="paragraph" w:customStyle="1" w:styleId="SubHeading2">
    <w:name w:val="SubHeading2"/>
    <w:basedOn w:val="HeadingBase"/>
    <w:rsid w:val="00112BC5"/>
    <w:pPr>
      <w:spacing w:before="240" w:after="60"/>
    </w:pPr>
    <w:rPr>
      <w:sz w:val="20"/>
    </w:rPr>
  </w:style>
  <w:style w:type="paragraph" w:customStyle="1" w:styleId="SubHeading1">
    <w:name w:val="SubHeading1"/>
    <w:basedOn w:val="HeadingBase"/>
    <w:rsid w:val="00112BC5"/>
    <w:pPr>
      <w:spacing w:before="240" w:after="60"/>
    </w:pPr>
    <w:rPr>
      <w:color w:val="918585"/>
      <w:sz w:val="22"/>
    </w:rPr>
  </w:style>
  <w:style w:type="paragraph" w:customStyle="1" w:styleId="SideHeading">
    <w:name w:val="Side Heading"/>
    <w:basedOn w:val="HeadingBase"/>
    <w:rsid w:val="00112B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2BC5"/>
    <w:pPr>
      <w:tabs>
        <w:tab w:val="num" w:pos="360"/>
      </w:tabs>
    </w:pPr>
  </w:style>
  <w:style w:type="paragraph" w:styleId="PlainText">
    <w:name w:val="Plain Text"/>
    <w:basedOn w:val="Normal"/>
    <w:link w:val="PlainTextChar"/>
    <w:rsid w:val="00112BC5"/>
    <w:rPr>
      <w:sz w:val="20"/>
    </w:rPr>
  </w:style>
  <w:style w:type="character" w:customStyle="1" w:styleId="PlainTextChar">
    <w:name w:val="Plain Text Char"/>
    <w:basedOn w:val="DefaultParagraphFont"/>
    <w:link w:val="PlainText"/>
    <w:rsid w:val="00112BC5"/>
    <w:rPr>
      <w:rFonts w:ascii="Courier New" w:eastAsia="Times New Roman" w:hAnsi="Courier New" w:cs="Times New Roman"/>
      <w:sz w:val="20"/>
      <w:szCs w:val="20"/>
      <w:lang w:eastAsia="en-US"/>
    </w:rPr>
  </w:style>
  <w:style w:type="character" w:customStyle="1" w:styleId="MenuOption">
    <w:name w:val="Menu Option"/>
    <w:basedOn w:val="DefaultParagraphFont"/>
    <w:rsid w:val="00112BC5"/>
    <w:rPr>
      <w:b/>
      <w:smallCaps/>
    </w:rPr>
  </w:style>
  <w:style w:type="paragraph" w:customStyle="1" w:styleId="TableListNumber">
    <w:name w:val="Table List Number"/>
    <w:basedOn w:val="ListNumber"/>
    <w:rsid w:val="00112BC5"/>
    <w:pPr>
      <w:numPr>
        <w:numId w:val="0"/>
      </w:numPr>
    </w:pPr>
  </w:style>
  <w:style w:type="paragraph" w:styleId="TOC4">
    <w:name w:val="toc 4"/>
    <w:basedOn w:val="TOCBase"/>
    <w:next w:val="Normal"/>
    <w:semiHidden/>
    <w:rsid w:val="00112BC5"/>
    <w:pPr>
      <w:tabs>
        <w:tab w:val="right" w:leader="dot" w:pos="9071"/>
      </w:tabs>
      <w:ind w:left="1701"/>
    </w:pPr>
  </w:style>
  <w:style w:type="paragraph" w:customStyle="1" w:styleId="ListAlpha">
    <w:name w:val="List Alpha"/>
    <w:basedOn w:val="List"/>
    <w:rsid w:val="00112BC5"/>
    <w:pPr>
      <w:numPr>
        <w:numId w:val="9"/>
      </w:numPr>
    </w:pPr>
  </w:style>
  <w:style w:type="paragraph" w:customStyle="1" w:styleId="ListAlpha2">
    <w:name w:val="List Alpha 2"/>
    <w:basedOn w:val="List2"/>
    <w:rsid w:val="00112BC5"/>
    <w:pPr>
      <w:numPr>
        <w:numId w:val="8"/>
      </w:numPr>
    </w:pPr>
  </w:style>
  <w:style w:type="paragraph" w:styleId="List2">
    <w:name w:val="List 2"/>
    <w:basedOn w:val="BodyText"/>
    <w:rsid w:val="00112BC5"/>
    <w:pPr>
      <w:tabs>
        <w:tab w:val="left" w:pos="680"/>
      </w:tabs>
      <w:spacing w:before="60" w:after="60"/>
      <w:ind w:left="680" w:hanging="340"/>
    </w:pPr>
  </w:style>
  <w:style w:type="paragraph" w:styleId="List3">
    <w:name w:val="List 3"/>
    <w:basedOn w:val="BodyText"/>
    <w:rsid w:val="00112BC5"/>
    <w:pPr>
      <w:tabs>
        <w:tab w:val="left" w:pos="1021"/>
      </w:tabs>
      <w:spacing w:before="60" w:after="60"/>
      <w:ind w:left="1020" w:hanging="340"/>
    </w:pPr>
  </w:style>
  <w:style w:type="paragraph" w:styleId="List4">
    <w:name w:val="List 4"/>
    <w:basedOn w:val="BodyText"/>
    <w:rsid w:val="00112BC5"/>
    <w:pPr>
      <w:tabs>
        <w:tab w:val="left" w:pos="1361"/>
      </w:tabs>
      <w:spacing w:before="60" w:after="60"/>
      <w:ind w:left="1361" w:hanging="340"/>
    </w:pPr>
  </w:style>
  <w:style w:type="paragraph" w:styleId="List5">
    <w:name w:val="List 5"/>
    <w:basedOn w:val="BodyText"/>
    <w:rsid w:val="00112BC5"/>
    <w:pPr>
      <w:tabs>
        <w:tab w:val="left" w:pos="1701"/>
      </w:tabs>
      <w:spacing w:before="60" w:after="60"/>
      <w:ind w:left="1701" w:hanging="340"/>
    </w:pPr>
  </w:style>
  <w:style w:type="paragraph" w:styleId="ListBullet3">
    <w:name w:val="List Bullet 3"/>
    <w:basedOn w:val="List3"/>
    <w:rsid w:val="00112BC5"/>
    <w:pPr>
      <w:numPr>
        <w:numId w:val="14"/>
      </w:numPr>
      <w:tabs>
        <w:tab w:val="clear" w:pos="1021"/>
      </w:tabs>
      <w:ind w:left="1037" w:hanging="357"/>
    </w:pPr>
  </w:style>
  <w:style w:type="paragraph" w:styleId="ListBullet4">
    <w:name w:val="List Bullet 4"/>
    <w:basedOn w:val="List4"/>
    <w:rsid w:val="00112BC5"/>
    <w:pPr>
      <w:numPr>
        <w:numId w:val="3"/>
      </w:numPr>
      <w:tabs>
        <w:tab w:val="clear" w:pos="1361"/>
      </w:tabs>
    </w:pPr>
  </w:style>
  <w:style w:type="paragraph" w:styleId="ListBullet5">
    <w:name w:val="List Bullet 5"/>
    <w:basedOn w:val="List5"/>
    <w:rsid w:val="00112BC5"/>
    <w:pPr>
      <w:numPr>
        <w:numId w:val="4"/>
      </w:numPr>
    </w:pPr>
  </w:style>
  <w:style w:type="paragraph" w:styleId="ListContinue2">
    <w:name w:val="List Continue 2"/>
    <w:basedOn w:val="List2"/>
    <w:rsid w:val="00112BC5"/>
    <w:pPr>
      <w:ind w:firstLine="0"/>
    </w:pPr>
  </w:style>
  <w:style w:type="paragraph" w:styleId="ListContinue3">
    <w:name w:val="List Continue 3"/>
    <w:basedOn w:val="List3"/>
    <w:rsid w:val="00112BC5"/>
    <w:pPr>
      <w:ind w:left="1021" w:firstLine="0"/>
    </w:pPr>
  </w:style>
  <w:style w:type="paragraph" w:styleId="ListContinue4">
    <w:name w:val="List Continue 4"/>
    <w:basedOn w:val="List4"/>
    <w:rsid w:val="00112BC5"/>
    <w:pPr>
      <w:ind w:firstLine="0"/>
    </w:pPr>
  </w:style>
  <w:style w:type="paragraph" w:styleId="ListContinue5">
    <w:name w:val="List Continue 5"/>
    <w:basedOn w:val="List5"/>
    <w:rsid w:val="00112BC5"/>
    <w:pPr>
      <w:ind w:firstLine="0"/>
    </w:pPr>
  </w:style>
  <w:style w:type="paragraph" w:styleId="ListNumber3">
    <w:name w:val="List Number 3"/>
    <w:basedOn w:val="List3"/>
    <w:rsid w:val="00112BC5"/>
    <w:pPr>
      <w:numPr>
        <w:numId w:val="5"/>
      </w:numPr>
    </w:pPr>
  </w:style>
  <w:style w:type="paragraph" w:styleId="ListNumber4">
    <w:name w:val="List Number 4"/>
    <w:basedOn w:val="List4"/>
    <w:rsid w:val="00112BC5"/>
    <w:pPr>
      <w:numPr>
        <w:numId w:val="6"/>
      </w:numPr>
    </w:pPr>
  </w:style>
  <w:style w:type="paragraph" w:styleId="ListNumber5">
    <w:name w:val="List Number 5"/>
    <w:basedOn w:val="List5"/>
    <w:rsid w:val="00112BC5"/>
    <w:pPr>
      <w:numPr>
        <w:numId w:val="7"/>
      </w:numPr>
    </w:pPr>
  </w:style>
  <w:style w:type="paragraph" w:styleId="BlockText">
    <w:name w:val="Block Text"/>
    <w:basedOn w:val="Normal"/>
    <w:rsid w:val="00112BC5"/>
    <w:pPr>
      <w:spacing w:after="120"/>
      <w:ind w:left="1440" w:right="1440"/>
    </w:pPr>
  </w:style>
  <w:style w:type="character" w:customStyle="1" w:styleId="Subscript">
    <w:name w:val="Subscript"/>
    <w:basedOn w:val="DefaultParagraphFont"/>
    <w:rsid w:val="00112BC5"/>
    <w:rPr>
      <w:sz w:val="16"/>
      <w:vertAlign w:val="subscript"/>
    </w:rPr>
  </w:style>
  <w:style w:type="character" w:customStyle="1" w:styleId="Superscript">
    <w:name w:val="Superscript"/>
    <w:basedOn w:val="DefaultParagraphFont"/>
    <w:rsid w:val="00112BC5"/>
    <w:rPr>
      <w:sz w:val="16"/>
      <w:vertAlign w:val="superscript"/>
    </w:rPr>
  </w:style>
  <w:style w:type="character" w:customStyle="1" w:styleId="Symbols">
    <w:name w:val="Symbols"/>
    <w:basedOn w:val="DefaultParagraphFont"/>
    <w:rsid w:val="00112BC5"/>
    <w:rPr>
      <w:rFonts w:ascii="Symbol" w:hAnsi="Symbol"/>
    </w:rPr>
  </w:style>
  <w:style w:type="character" w:customStyle="1" w:styleId="MenuOptions">
    <w:name w:val="Menu Options"/>
    <w:basedOn w:val="DefaultParagraphFont"/>
    <w:rsid w:val="00112BC5"/>
    <w:rPr>
      <w:rFonts w:ascii="Arial Narrow" w:hAnsi="Arial Narrow"/>
      <w:smallCaps/>
    </w:rPr>
  </w:style>
  <w:style w:type="character" w:customStyle="1" w:styleId="Buttons">
    <w:name w:val="Buttons"/>
    <w:basedOn w:val="DefaultParagraphFont"/>
    <w:rsid w:val="00112BC5"/>
    <w:rPr>
      <w:b/>
    </w:rPr>
  </w:style>
  <w:style w:type="character" w:customStyle="1" w:styleId="Underlined">
    <w:name w:val="Underlined"/>
    <w:basedOn w:val="DefaultParagraphFont"/>
    <w:rsid w:val="00112BC5"/>
    <w:rPr>
      <w:u w:val="single"/>
    </w:rPr>
  </w:style>
  <w:style w:type="paragraph" w:customStyle="1" w:styleId="TableBodyTextRight">
    <w:name w:val="Table Body Text Right"/>
    <w:basedOn w:val="TableBodyText"/>
    <w:rsid w:val="00112BC5"/>
    <w:pPr>
      <w:widowControl w:val="0"/>
      <w:autoSpaceDE w:val="0"/>
      <w:autoSpaceDN w:val="0"/>
      <w:adjustRightInd w:val="0"/>
      <w:jc w:val="right"/>
    </w:pPr>
    <w:rPr>
      <w:rFonts w:cs="Arial"/>
      <w:szCs w:val="18"/>
    </w:rPr>
  </w:style>
  <w:style w:type="paragraph" w:customStyle="1" w:styleId="CopyrightText">
    <w:name w:val="Copyright Text"/>
    <w:basedOn w:val="BodyText"/>
    <w:rsid w:val="00112BC5"/>
    <w:rPr>
      <w:sz w:val="18"/>
    </w:rPr>
  </w:style>
  <w:style w:type="paragraph" w:customStyle="1" w:styleId="BodySmallRight">
    <w:name w:val="Body Small Right"/>
    <w:basedOn w:val="BodyTextRight"/>
    <w:rsid w:val="00112BC5"/>
    <w:rPr>
      <w:sz w:val="18"/>
      <w:szCs w:val="18"/>
    </w:rPr>
  </w:style>
  <w:style w:type="paragraph" w:customStyle="1" w:styleId="MarginEdition">
    <w:name w:val="Margin Edition"/>
    <w:basedOn w:val="MarginNote"/>
    <w:rsid w:val="00112BC5"/>
    <w:pPr>
      <w:spacing w:before="0" w:after="0"/>
    </w:pPr>
    <w:rPr>
      <w:rFonts w:ascii="Times New Roman" w:hAnsi="Times New Roman"/>
      <w:color w:val="999999"/>
    </w:rPr>
  </w:style>
  <w:style w:type="paragraph" w:customStyle="1" w:styleId="Spacer">
    <w:name w:val="Spacer"/>
    <w:basedOn w:val="Normal"/>
    <w:rsid w:val="00112BC5"/>
    <w:rPr>
      <w:sz w:val="2"/>
      <w:szCs w:val="2"/>
    </w:rPr>
  </w:style>
  <w:style w:type="character" w:customStyle="1" w:styleId="Small">
    <w:name w:val="Small"/>
    <w:basedOn w:val="DefaultParagraphFont"/>
    <w:rsid w:val="00112BC5"/>
    <w:rPr>
      <w:sz w:val="16"/>
    </w:rPr>
  </w:style>
  <w:style w:type="paragraph" w:customStyle="1" w:styleId="WideTable">
    <w:name w:val="Wide Table"/>
    <w:basedOn w:val="Normal"/>
    <w:rsid w:val="00112BC5"/>
    <w:pPr>
      <w:ind w:left="-1418"/>
    </w:pPr>
    <w:rPr>
      <w:sz w:val="2"/>
      <w:szCs w:val="2"/>
    </w:rPr>
  </w:style>
  <w:style w:type="character" w:styleId="PageNumber">
    <w:name w:val="page number"/>
    <w:basedOn w:val="DefaultParagraphFont"/>
    <w:rsid w:val="00112BC5"/>
  </w:style>
  <w:style w:type="paragraph" w:styleId="Quote">
    <w:name w:val="Quote"/>
    <w:basedOn w:val="Heading1"/>
    <w:link w:val="QuoteChar"/>
    <w:qFormat/>
    <w:rsid w:val="00112BC5"/>
    <w:rPr>
      <w:b w:val="0"/>
      <w:sz w:val="72"/>
      <w:szCs w:val="72"/>
      <w:lang w:val="en-NZ"/>
    </w:rPr>
  </w:style>
  <w:style w:type="character" w:customStyle="1" w:styleId="QuoteChar">
    <w:name w:val="Quote Char"/>
    <w:basedOn w:val="DefaultParagraphFont"/>
    <w:link w:val="Quote"/>
    <w:rsid w:val="00112B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2BC5"/>
    <w:pPr>
      <w:pageBreakBefore/>
    </w:pPr>
  </w:style>
  <w:style w:type="paragraph" w:customStyle="1" w:styleId="Border">
    <w:name w:val="Border"/>
    <w:basedOn w:val="Normal"/>
    <w:qFormat/>
    <w:rsid w:val="00112B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2BC5"/>
    <w:rPr>
      <w:b/>
      <w:bCs/>
      <w:i/>
      <w:iCs/>
      <w:color w:val="auto"/>
    </w:rPr>
  </w:style>
  <w:style w:type="paragraph" w:styleId="IntenseQuote">
    <w:name w:val="Intense Quote"/>
    <w:basedOn w:val="Normal"/>
    <w:next w:val="Normal"/>
    <w:link w:val="IntenseQuoteChar"/>
    <w:uiPriority w:val="30"/>
    <w:qFormat/>
    <w:rsid w:val="00112B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2B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2BC5"/>
    <w:rPr>
      <w:smallCaps/>
      <w:color w:val="auto"/>
      <w:u w:val="single"/>
    </w:rPr>
  </w:style>
  <w:style w:type="character" w:styleId="IntenseReference">
    <w:name w:val="Intense Reference"/>
    <w:basedOn w:val="DefaultParagraphFont"/>
    <w:uiPriority w:val="32"/>
    <w:qFormat/>
    <w:rsid w:val="00112BC5"/>
    <w:rPr>
      <w:b/>
      <w:bCs/>
      <w:smallCaps/>
      <w:color w:val="auto"/>
      <w:spacing w:val="5"/>
      <w:u w:val="single"/>
    </w:rPr>
  </w:style>
  <w:style w:type="paragraph" w:customStyle="1" w:styleId="2ColumnHeading">
    <w:name w:val="2Column Heading"/>
    <w:basedOn w:val="BodyText"/>
    <w:qFormat/>
    <w:rsid w:val="00112BC5"/>
    <w:pPr>
      <w:spacing w:after="60"/>
      <w:ind w:left="-2268"/>
    </w:pPr>
    <w:rPr>
      <w:b/>
    </w:rPr>
  </w:style>
  <w:style w:type="paragraph" w:customStyle="1" w:styleId="Heading1TOC">
    <w:name w:val="Heading1 TOC"/>
    <w:basedOn w:val="Normal"/>
    <w:qFormat/>
    <w:rsid w:val="00112BC5"/>
    <w:pPr>
      <w:spacing w:before="240" w:after="120"/>
    </w:pPr>
    <w:rPr>
      <w:rFonts w:ascii="Times New Roman" w:hAnsi="Times New Roman"/>
      <w:b/>
      <w:sz w:val="32"/>
    </w:rPr>
  </w:style>
  <w:style w:type="paragraph" w:customStyle="1" w:styleId="Heading2TOC">
    <w:name w:val="Heading2 TOC"/>
    <w:basedOn w:val="Normal"/>
    <w:qFormat/>
    <w:rsid w:val="00112BC5"/>
    <w:pPr>
      <w:spacing w:before="240" w:after="60"/>
    </w:pPr>
    <w:rPr>
      <w:rFonts w:ascii="Times New Roman" w:hAnsi="Times New Roman"/>
      <w:b/>
      <w:sz w:val="28"/>
    </w:rPr>
  </w:style>
  <w:style w:type="character" w:customStyle="1" w:styleId="Underline">
    <w:name w:val="Underline"/>
    <w:basedOn w:val="DefaultParagraphFont"/>
    <w:qFormat/>
    <w:rsid w:val="00112BC5"/>
    <w:rPr>
      <w:u w:val="single"/>
    </w:rPr>
  </w:style>
  <w:style w:type="character" w:customStyle="1" w:styleId="BoldandItalics">
    <w:name w:val="Bold and Italics"/>
    <w:qFormat/>
    <w:rsid w:val="00112BC5"/>
    <w:rPr>
      <w:b/>
      <w:i/>
      <w:u w:val="none"/>
    </w:rPr>
  </w:style>
  <w:style w:type="paragraph" w:styleId="BalloonText">
    <w:name w:val="Balloon Text"/>
    <w:basedOn w:val="Normal"/>
    <w:link w:val="BalloonTextChar"/>
    <w:rsid w:val="00112BC5"/>
    <w:rPr>
      <w:rFonts w:ascii="Tahoma" w:hAnsi="Tahoma" w:cs="Tahoma"/>
      <w:sz w:val="16"/>
      <w:szCs w:val="16"/>
    </w:rPr>
  </w:style>
  <w:style w:type="character" w:customStyle="1" w:styleId="BalloonTextChar">
    <w:name w:val="Balloon Text Char"/>
    <w:basedOn w:val="DefaultParagraphFont"/>
    <w:link w:val="BalloonText"/>
    <w:rsid w:val="00112B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2B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2B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2BC5"/>
    <w:rPr>
      <w:b/>
      <w:color w:val="660033"/>
      <w:spacing w:val="0"/>
    </w:rPr>
  </w:style>
  <w:style w:type="paragraph" w:customStyle="1" w:styleId="Nameditemlist">
    <w:name w:val="Named item list"/>
    <w:basedOn w:val="BodyText"/>
    <w:qFormat/>
    <w:rsid w:val="00112BC5"/>
    <w:pPr>
      <w:tabs>
        <w:tab w:val="left" w:pos="2835"/>
      </w:tabs>
      <w:ind w:left="2835" w:hanging="2835"/>
    </w:pPr>
  </w:style>
  <w:style w:type="paragraph" w:customStyle="1" w:styleId="BodyTextnopadding">
    <w:name w:val="Body Text no padding"/>
    <w:basedOn w:val="BodyText"/>
    <w:qFormat/>
    <w:rsid w:val="00112BC5"/>
    <w:pPr>
      <w:spacing w:before="0" w:after="0"/>
    </w:pPr>
  </w:style>
  <w:style w:type="paragraph" w:customStyle="1" w:styleId="BodyTextBold">
    <w:name w:val="Body Text Bold"/>
    <w:basedOn w:val="BodyText"/>
    <w:qFormat/>
    <w:rsid w:val="00112BC5"/>
    <w:rPr>
      <w:b/>
    </w:rPr>
  </w:style>
  <w:style w:type="character" w:styleId="Hyperlink">
    <w:name w:val="Hyperlink"/>
    <w:basedOn w:val="DefaultParagraphFont"/>
    <w:uiPriority w:val="99"/>
    <w:unhideWhenUsed/>
    <w:rsid w:val="00A278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1221</Words>
  <Characters>7760</Characters>
  <Application>Microsoft Office Word</Application>
  <DocSecurity>0</DocSecurity>
  <Lines>310</Lines>
  <Paragraphs>179</Paragraphs>
  <ScaleCrop>false</ScaleCrop>
  <Company>Author-it Software Corporation Ltd.</Company>
  <LinksUpToDate>false</LinksUpToDate>
  <CharactersWithSpaces>8802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MSTTF2014 Weld plastic materials</dc:title>
  <dc:subject>Approved</dc:subject>
  <dc:creator>Skills Insight</dc:creator>
  <cp:keywords>Release: 1</cp:keywords>
  <dc:description>Review Date: 12 April 2008</dc:description>
  <cp:lastModifiedBy>HSD_TPCMSd.prod</cp:lastModifiedBy>
  <cp:revision>3</cp:revision>
  <dcterms:created xsi:type="dcterms:W3CDTF">2025-03-01T12:02:00Z</dcterms:created>
  <dcterms:modified xsi:type="dcterms:W3CDTF">2025-03-01T12:02:00Z</dcterms:modified>
</cp:coreProperties>
</file>