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E8E" w:rsidP="00CE0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MSTTF2011 Cut and shape canvas or sail materials</w:t>
      </w:r>
      <w:r>
        <w:fldChar w:fldCharType="end"/>
      </w:r>
    </w:p>
    <w:p w:rsidR="00CE0E8E" w:rsidP="00CE0E8E">
      <w:pPr>
        <w:pStyle w:val="Version"/>
        <w:sectPr w:rsidSect="00652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19D" w:rsidP="0065219D">
      <w:pPr>
        <w:pStyle w:val="SuperHeading"/>
      </w:pPr>
      <w:r w:rsidRPr="0065219D">
        <w:t>MSTTF2011 Cut and shape canvas or sail materials</w:t>
      </w:r>
    </w:p>
    <w:p w:rsidR="00000000" w:rsidRPr="0065219D" w:rsidP="0065219D">
      <w:pPr>
        <w:pStyle w:val="Heading1"/>
      </w:pPr>
      <w:bookmarkStart w:id="1" w:name="O_934991"/>
      <w:bookmarkEnd w:id="1"/>
      <w:r w:rsidRPr="0065219D">
        <w:t>Modification History</w:t>
      </w:r>
    </w:p>
    <w:p w:rsidR="00000000" w:rsidRPr="0065219D" w:rsidP="00CE0E8E">
      <w:pPr>
        <w:pStyle w:val="BodyText"/>
      </w:pPr>
      <w:r w:rsidRPr="0065219D">
        <w:t>Release 1. Supersedes and is equivalent to LMTTF2011A Cut and shape canvas or sail materials</w:t>
      </w:r>
    </w:p>
    <w:p w:rsidR="00000000" w:rsidRPr="0065219D" w:rsidP="0065219D">
      <w:pPr>
        <w:pStyle w:val="Heading1"/>
      </w:pPr>
      <w:bookmarkStart w:id="2" w:name="O_934999"/>
      <w:bookmarkEnd w:id="2"/>
      <w:r w:rsidRPr="0065219D">
        <w:t>Application</w:t>
      </w:r>
    </w:p>
    <w:p w:rsidR="00000000" w:rsidRPr="0065219D" w:rsidP="00CE0E8E">
      <w:pPr>
        <w:pStyle w:val="BodyText"/>
      </w:pPr>
      <w:r w:rsidRPr="0065219D">
        <w:t>This unit of competency covers the skills and knowledge required to manually cut and shape fibrous materi</w:t>
      </w:r>
      <w:r w:rsidRPr="0065219D">
        <w:t>als used in canvas product and sail construction.</w:t>
      </w:r>
    </w:p>
    <w:p w:rsidR="00000000" w:rsidRPr="0065219D" w:rsidP="00CE0E8E">
      <w:pPr>
        <w:pStyle w:val="BodyText"/>
      </w:pPr>
      <w:r w:rsidRPr="0065219D">
        <w:t>The unit of competency applies to cutting a range of materials, including canvas, PVC and clear plastic, into single piece shapes with straight or simple curved sides, such as for shorteners and lugs. Work</w:t>
      </w:r>
      <w:r w:rsidRPr="0065219D">
        <w:t xml:space="preserve"> may be conducted in a variety of environments, including operational indoor and outdoor workplaces.</w:t>
      </w:r>
    </w:p>
    <w:p w:rsidR="00000000" w:rsidRPr="0065219D" w:rsidP="00CE0E8E">
      <w:pPr>
        <w:pStyle w:val="BodyText"/>
      </w:pPr>
      <w:r w:rsidRPr="0065219D">
        <w:t>Work may be conducted in small to large scale enterprises and may involve individual and team activities. Work is performed within defined procedures unde</w:t>
      </w:r>
      <w:r w:rsidRPr="0065219D">
        <w:t xml:space="preserve">r direct supervision. </w:t>
      </w:r>
    </w:p>
    <w:p w:rsidR="00000000" w:rsidRPr="0065219D" w:rsidP="00CE0E8E">
      <w:pPr>
        <w:pStyle w:val="BodyText"/>
      </w:pPr>
      <w:r w:rsidRPr="0065219D">
        <w:t>No licensing, legislative or certification requirements apply to this unit at the time of publication.</w:t>
      </w:r>
    </w:p>
    <w:p w:rsidR="00000000" w:rsidRPr="0065219D" w:rsidP="0065219D">
      <w:pPr>
        <w:pStyle w:val="Heading1"/>
      </w:pPr>
      <w:bookmarkStart w:id="3" w:name="O_934998"/>
      <w:bookmarkEnd w:id="3"/>
      <w:r w:rsidRPr="0065219D">
        <w:t>Pre-requisite Unit</w:t>
      </w:r>
    </w:p>
    <w:p w:rsidR="00000000" w:rsidRPr="0065219D" w:rsidP="00CE0E8E">
      <w:pPr>
        <w:pStyle w:val="BodyText"/>
      </w:pPr>
      <w:r w:rsidRPr="0065219D">
        <w:t>Nil</w:t>
      </w:r>
    </w:p>
    <w:p w:rsidR="00000000" w:rsidRPr="0065219D" w:rsidP="0065219D">
      <w:pPr>
        <w:pStyle w:val="Heading1"/>
      </w:pPr>
      <w:bookmarkStart w:id="4" w:name="O_934997"/>
      <w:bookmarkEnd w:id="4"/>
      <w:r w:rsidRPr="0065219D">
        <w:t>Competency Field</w:t>
      </w:r>
    </w:p>
    <w:p w:rsidR="00000000" w:rsidRPr="0065219D" w:rsidP="00CE0E8E">
      <w:pPr>
        <w:pStyle w:val="BodyText"/>
      </w:pPr>
      <w:r w:rsidRPr="0065219D">
        <w:t>Textile fabrication</w:t>
      </w:r>
    </w:p>
    <w:p w:rsidR="00000000" w:rsidRPr="0065219D" w:rsidP="0065219D">
      <w:pPr>
        <w:pStyle w:val="Heading1"/>
      </w:pPr>
      <w:bookmarkStart w:id="5" w:name="O_934996"/>
      <w:bookmarkEnd w:id="5"/>
      <w:r w:rsidRPr="0065219D">
        <w:t>Unit Sector</w:t>
      </w:r>
    </w:p>
    <w:p w:rsidR="00000000" w:rsidRPr="0065219D" w:rsidP="00CE0E8E">
      <w:pPr>
        <w:pStyle w:val="BodyText"/>
      </w:pPr>
      <w:r w:rsidRPr="0065219D">
        <w:t>Not ap</w:t>
      </w:r>
      <w:r w:rsidRPr="0065219D">
        <w:t>plicable</w:t>
      </w:r>
    </w:p>
    <w:p w:rsidR="00000000" w:rsidRPr="0065219D" w:rsidP="0065219D">
      <w:pPr>
        <w:pStyle w:val="Heading1"/>
      </w:pPr>
      <w:bookmarkStart w:id="6" w:name="O_934995"/>
      <w:bookmarkEnd w:id="6"/>
      <w:r w:rsidRPr="006521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Performance criteria describe the performance needed to demonstrate achievement of the element.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rPr>
                <w:rStyle w:val="SpecialBold"/>
              </w:rPr>
              <w:t xml:space="preserve">Determine job </w:t>
            </w:r>
            <w:r w:rsidRPr="0065219D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Follow standard operating procedures (SOPs)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Comply with work health and safety (WHS) requirements at all times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Use appropriate personal protective equipment (PPE) in accordance with SOPs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Identify job requirements from specifications, drawings, job sheets or work instructions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rPr>
                <w:rStyle w:val="SpecialBold"/>
              </w:rPr>
              <w:t>Prepare to cut and shape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 xml:space="preserve">Read and interpret workplace procedures and instructions 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Prepare to perform work in accordance with defined procedures and methods either individually or in a team environment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Identify statutory requirements, workplace insurance requirements, WHS practices, manual handling procedures and relevant health r</w:t>
            </w:r>
            <w:r w:rsidRPr="0065219D">
              <w:t>egulations relevant to the operation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rPr>
                <w:rStyle w:val="SpecialBold"/>
              </w:rPr>
              <w:t>Cut and shape material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Connect electric tools to power and use safely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Use shears, trimmers, rotary cutting devices and dies to cut materials and form complex shapes in material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Manipulate materials safely on cutting table or floor and separate product from waste material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Remove finished panels and fold with correct sequence of folds to suit sewing stage, and store neatly for further processing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Remove waste materials</w:t>
            </w:r>
            <w:r w:rsidRPr="0065219D">
              <w:t xml:space="preserve"> and separate for recycling or reuse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Seek assistance to move finished products and waste material, if necessary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rPr>
                <w:rStyle w:val="SpecialBold"/>
              </w:rPr>
              <w:t>Check quality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Inspect completed work to check that it meets the required standard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 xml:space="preserve">Label or tag completed panels with job number, client, or other identification and complete any necessary </w:t>
            </w:r>
            <w:r w:rsidRPr="0065219D">
              <w:t>documentation in accordance with workplace procedures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Clean work area and perform normal basic maintenance of cutting surface and cutting equipment, in accordance with workplace requirements and manufacturer specifications</w:t>
            </w:r>
          </w:p>
        </w:tc>
      </w:tr>
      <w:tr w:rsidTr="00652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t>Notify supervisor of any abnormal conditions requiring maintenance or repair</w:t>
            </w:r>
          </w:p>
        </w:tc>
      </w:tr>
    </w:tbl>
    <w:p w:rsidR="00000000" w:rsidRPr="0065219D" w:rsidP="0065219D">
      <w:pPr>
        <w:pStyle w:val="BodyText"/>
      </w:pPr>
    </w:p>
    <w:p w:rsidR="00000000" w:rsidRPr="0065219D" w:rsidP="0065219D">
      <w:pPr>
        <w:pStyle w:val="AllowPageBreak"/>
      </w:pPr>
    </w:p>
    <w:p w:rsidR="00000000" w:rsidRPr="0065219D" w:rsidP="0065219D">
      <w:pPr>
        <w:pStyle w:val="Heading1"/>
      </w:pPr>
      <w:bookmarkStart w:id="7" w:name="O_934994"/>
      <w:bookmarkEnd w:id="7"/>
      <w:r w:rsidRPr="0065219D">
        <w:t>Foundation Skills</w:t>
      </w:r>
    </w:p>
    <w:p w:rsidR="00000000" w:rsidRPr="0065219D" w:rsidP="00CE0E8E">
      <w:pPr>
        <w:pStyle w:val="BodyText"/>
      </w:pPr>
      <w:r w:rsidRPr="0065219D">
        <w:t>This section describes those required skills (language, literacy and numeracy) that are essential to performance.</w:t>
      </w:r>
    </w:p>
    <w:p w:rsidR="00000000" w:rsidRPr="0065219D" w:rsidP="00CE0E8E">
      <w:pPr>
        <w:pStyle w:val="BodyText"/>
      </w:pPr>
      <w:r w:rsidRPr="0065219D">
        <w:t>Foundation skills essential to performance are explicit in the performance criteria of this unit of compete</w:t>
      </w:r>
      <w:r w:rsidRPr="0065219D">
        <w:t>ncy.</w:t>
      </w:r>
    </w:p>
    <w:p w:rsidR="00000000" w:rsidRPr="0065219D" w:rsidP="0065219D">
      <w:pPr>
        <w:pStyle w:val="Heading1"/>
      </w:pPr>
      <w:bookmarkStart w:id="8" w:name="O_934993"/>
      <w:bookmarkEnd w:id="8"/>
      <w:r w:rsidRPr="0065219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E0E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65219D">
              <w:t>ty of the item, and local industry and regional contexts) are included.</w:t>
            </w:r>
          </w:p>
        </w:tc>
      </w:tr>
      <w:tr w:rsidTr="00CE0E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ListBullet"/>
            </w:pPr>
            <w:r w:rsidRPr="0065219D">
              <w:t>requirements prescribed by legislation, awards, agreements and conditions of employment</w:t>
            </w:r>
          </w:p>
          <w:p w:rsidR="00000000" w:rsidRPr="0065219D" w:rsidP="0065219D">
            <w:pPr>
              <w:pStyle w:val="ListBullet"/>
            </w:pPr>
            <w:r w:rsidRPr="0065219D">
              <w:t>SOPs</w:t>
            </w:r>
          </w:p>
          <w:p w:rsidR="00000000" w:rsidRPr="0065219D" w:rsidP="0065219D">
            <w:pPr>
              <w:pStyle w:val="ListBullet"/>
            </w:pPr>
            <w:r w:rsidRPr="0065219D">
              <w:t>work instructions</w:t>
            </w:r>
          </w:p>
          <w:p w:rsidR="00000000" w:rsidRPr="0065219D" w:rsidP="0065219D">
            <w:pPr>
              <w:pStyle w:val="ListBullet"/>
            </w:pPr>
            <w:r w:rsidRPr="0065219D">
              <w:t>oral, written and visual communication</w:t>
            </w:r>
          </w:p>
          <w:p w:rsidR="00000000" w:rsidRPr="0065219D" w:rsidP="0065219D">
            <w:pPr>
              <w:pStyle w:val="ListBullet"/>
            </w:pPr>
            <w:r w:rsidRPr="0065219D">
              <w:t>quality practices, including responsibility for maintenance of own work quality and contribution to quality improvement of team or section output</w:t>
            </w:r>
          </w:p>
          <w:p w:rsidR="00000000" w:rsidRPr="0065219D" w:rsidP="0065219D">
            <w:pPr>
              <w:pStyle w:val="ListBullet"/>
            </w:pPr>
            <w:r w:rsidRPr="0065219D">
              <w:t>housekeeping</w:t>
            </w:r>
          </w:p>
          <w:p w:rsidR="00000000" w:rsidRPr="0065219D" w:rsidP="0065219D">
            <w:pPr>
              <w:pStyle w:val="ListBullet"/>
            </w:pPr>
            <w:r w:rsidRPr="0065219D">
              <w:t>tasks related to environmental protection, waste disposal,</w:t>
            </w:r>
            <w:r w:rsidRPr="0065219D">
              <w:t xml:space="preserve"> pollution control and recycling</w:t>
            </w:r>
          </w:p>
          <w:p w:rsidR="00000000" w:rsidRPr="0065219D" w:rsidP="0065219D">
            <w:pPr>
              <w:pStyle w:val="ListBullet"/>
            </w:pPr>
            <w:r w:rsidRPr="0065219D">
              <w:t>WHS practices</w:t>
            </w:r>
          </w:p>
          <w:p w:rsidR="00000000" w:rsidP="0065219D">
            <w:pPr>
              <w:pStyle w:val="BodyText"/>
              <w:rPr>
                <w:lang w:val="en-NZ"/>
              </w:rPr>
            </w:pPr>
          </w:p>
        </w:tc>
      </w:tr>
      <w:tr w:rsidTr="00CE0E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19D">
            <w:pPr>
              <w:pStyle w:val="BodyText"/>
              <w:rPr>
                <w:lang w:val="en-NZ"/>
              </w:rPr>
            </w:pPr>
            <w:r w:rsidRPr="0065219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ListBullet"/>
            </w:pPr>
            <w:r w:rsidRPr="0065219D">
              <w:t>the relevant industry or Australian Standards that are current at the time this unit is being undertaken</w:t>
            </w:r>
          </w:p>
          <w:p w:rsidR="00000000" w:rsidP="0065219D">
            <w:pPr>
              <w:pStyle w:val="BodyText"/>
              <w:rPr>
                <w:lang w:val="en-NZ"/>
              </w:rPr>
            </w:pPr>
          </w:p>
        </w:tc>
      </w:tr>
      <w:tr w:rsidTr="00CE0E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rPr>
                <w:rStyle w:val="SpecialBold"/>
              </w:rPr>
              <w:t>Materials include the following:</w:t>
            </w:r>
          </w:p>
          <w:p w:rsidR="00000000" w:rsidP="0065219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ListBullet"/>
            </w:pPr>
            <w:r w:rsidRPr="0065219D">
              <w:t>fibres and yarns used in canvas and sail making</w:t>
            </w:r>
          </w:p>
          <w:p w:rsidR="00000000" w:rsidRPr="0065219D" w:rsidP="0065219D">
            <w:pPr>
              <w:pStyle w:val="ListBullet"/>
            </w:pPr>
            <w:r w:rsidRPr="0065219D">
              <w:t>ropes</w:t>
            </w:r>
          </w:p>
          <w:p w:rsidR="00000000" w:rsidRPr="0065219D" w:rsidP="0065219D">
            <w:pPr>
              <w:pStyle w:val="ListBullet"/>
            </w:pPr>
            <w:r w:rsidRPr="0065219D">
              <w:t>dacron, nylon and composite sail cloths</w:t>
            </w:r>
          </w:p>
          <w:p w:rsidR="00000000" w:rsidP="0065219D">
            <w:pPr>
              <w:pStyle w:val="BodyText"/>
              <w:rPr>
                <w:lang w:val="en-NZ"/>
              </w:rPr>
            </w:pPr>
          </w:p>
        </w:tc>
      </w:tr>
      <w:tr w:rsidTr="00CE0E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rPr>
                <w:rStyle w:val="SpecialBold"/>
              </w:rPr>
              <w:t>WHS practices</w:t>
            </w:r>
          </w:p>
          <w:p w:rsidR="00000000" w:rsidRPr="0065219D" w:rsidP="0065219D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19D" w:rsidP="0065219D">
            <w:pPr>
              <w:pStyle w:val="BodyText"/>
            </w:pPr>
            <w:r w:rsidRPr="0065219D">
              <w:t>WHS practices include hazard identification and control, risk assessment and implementation of risk reduction measures specific to the tasks des</w:t>
            </w:r>
            <w:r w:rsidRPr="0065219D">
              <w:t>cribed by this unit, and include one or more of the following:</w:t>
            </w:r>
          </w:p>
          <w:p w:rsidR="00000000" w:rsidRPr="0065219D" w:rsidP="0065219D">
            <w:pPr>
              <w:pStyle w:val="ListBullet"/>
            </w:pPr>
            <w:r w:rsidRPr="0065219D">
              <w:t>manual handling techniques</w:t>
            </w:r>
          </w:p>
          <w:p w:rsidR="00000000" w:rsidRPr="0065219D" w:rsidP="0065219D">
            <w:pPr>
              <w:pStyle w:val="ListBullet"/>
            </w:pPr>
            <w:r w:rsidRPr="0065219D">
              <w:t>SOPs</w:t>
            </w:r>
          </w:p>
          <w:p w:rsidR="00000000" w:rsidRPr="0065219D" w:rsidP="0065219D">
            <w:pPr>
              <w:pStyle w:val="ListBullet"/>
            </w:pPr>
            <w:r w:rsidRPr="0065219D">
              <w:t>PPE</w:t>
            </w:r>
          </w:p>
          <w:p w:rsidR="00000000" w:rsidRPr="0065219D" w:rsidP="0065219D">
            <w:pPr>
              <w:pStyle w:val="ListBullet"/>
            </w:pPr>
            <w:r w:rsidRPr="0065219D">
              <w:t>safe materials handling</w:t>
            </w:r>
          </w:p>
          <w:p w:rsidR="00000000" w:rsidRPr="0065219D" w:rsidP="0065219D">
            <w:pPr>
              <w:pStyle w:val="ListBullet"/>
            </w:pPr>
            <w:r w:rsidRPr="0065219D">
              <w:t>taking of rest breaks</w:t>
            </w:r>
          </w:p>
          <w:p w:rsidR="00000000" w:rsidRPr="0065219D" w:rsidP="0065219D">
            <w:pPr>
              <w:pStyle w:val="ListBullet"/>
            </w:pPr>
            <w:r w:rsidRPr="0065219D">
              <w:t>ergonomic arrangement of workplaces</w:t>
            </w:r>
          </w:p>
          <w:p w:rsidR="00000000" w:rsidRPr="0065219D" w:rsidP="0065219D">
            <w:pPr>
              <w:pStyle w:val="ListBullet"/>
            </w:pPr>
            <w:r w:rsidRPr="0065219D">
              <w:t>following marked walkways</w:t>
            </w:r>
          </w:p>
          <w:p w:rsidR="00000000" w:rsidRPr="0065219D" w:rsidP="0065219D">
            <w:pPr>
              <w:pStyle w:val="ListBullet"/>
            </w:pPr>
            <w:r w:rsidRPr="0065219D">
              <w:t>safe storage of equipment</w:t>
            </w:r>
          </w:p>
          <w:p w:rsidR="00000000" w:rsidRPr="0065219D" w:rsidP="0065219D">
            <w:pPr>
              <w:pStyle w:val="ListBullet"/>
            </w:pPr>
            <w:r w:rsidRPr="0065219D">
              <w:t>housekeeping</w:t>
            </w:r>
          </w:p>
          <w:p w:rsidR="00000000" w:rsidRPr="0065219D" w:rsidP="0065219D">
            <w:pPr>
              <w:pStyle w:val="ListBullet"/>
            </w:pPr>
            <w:r w:rsidRPr="0065219D">
              <w:t>reporting accidents and incidents</w:t>
            </w:r>
          </w:p>
          <w:p w:rsidR="00000000" w:rsidRPr="0065219D" w:rsidP="0065219D">
            <w:pPr>
              <w:pStyle w:val="ListBullet"/>
            </w:pPr>
            <w:r w:rsidRPr="0065219D">
              <w:t>environmental practices</w:t>
            </w:r>
          </w:p>
        </w:tc>
      </w:tr>
    </w:tbl>
    <w:p w:rsidR="00000000" w:rsidRPr="0065219D" w:rsidP="0065219D">
      <w:pPr>
        <w:pStyle w:val="BodyText"/>
      </w:pPr>
    </w:p>
    <w:p w:rsidR="00000000" w:rsidRPr="0065219D" w:rsidP="0065219D">
      <w:pPr>
        <w:pStyle w:val="AllowPageBreak"/>
      </w:pPr>
    </w:p>
    <w:p w:rsidR="00000000" w:rsidRPr="0065219D" w:rsidP="0065219D">
      <w:pPr>
        <w:pStyle w:val="Heading1"/>
      </w:pPr>
      <w:bookmarkStart w:id="9" w:name="O_934992"/>
      <w:bookmarkEnd w:id="9"/>
      <w:r w:rsidRPr="0065219D">
        <w:t>Unit Mapping Information</w:t>
      </w:r>
    </w:p>
    <w:p w:rsidR="00000000" w:rsidRPr="0065219D" w:rsidP="00CE0E8E">
      <w:pPr>
        <w:pStyle w:val="BodyText"/>
      </w:pPr>
      <w:r w:rsidRPr="0065219D">
        <w:t>Release 1. Supersedes and is equivalent to LMTTF2011A Cut and shape canvas or sail materials</w:t>
      </w:r>
    </w:p>
    <w:p w:rsidR="00000000" w:rsidRPr="0065219D" w:rsidP="0065219D">
      <w:pPr>
        <w:pStyle w:val="Heading1"/>
      </w:pPr>
      <w:bookmarkStart w:id="10" w:name="O_934985"/>
      <w:bookmarkEnd w:id="10"/>
      <w:r w:rsidRPr="0065219D">
        <w:t>Links</w:t>
      </w:r>
    </w:p>
    <w:p w:rsidR="00000000" w:rsidRPr="0065219D" w:rsidP="00CE0E8E">
      <w:pPr>
        <w:pStyle w:val="BodyText"/>
      </w:pPr>
      <w:r w:rsidRPr="006521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B279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5219D" w:rsidP="0065219D"/>
    <w:sectPr w:rsidSect="006521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D" w:rsidRPr="00CE0E8E" w:rsidP="00CE0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8E" w:rsidP="00652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E8E" w:rsidP="00652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0E8E" w:rsidP="00652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19D" w:rsidRPr="00CE0E8E" w:rsidP="00CE0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8E" w:rsidRPr="002D2AF8" w:rsidP="00652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MSTTF2011 Cut and shape canvas or sail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E0E8E" w:rsidP="00652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28D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1633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19D"/>
  </w:style>
  <w:style w:type="character" w:customStyle="1" w:styleId="Heading1Char">
    <w:name w:val="Heading 1 Char"/>
    <w:basedOn w:val="DefaultParagraphFont"/>
    <w:link w:val="Heading1"/>
    <w:rsid w:val="00652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1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19D"/>
    <w:rPr>
      <w:b/>
      <w:spacing w:val="0"/>
    </w:rPr>
  </w:style>
  <w:style w:type="paragraph" w:customStyle="1" w:styleId="SuperHeading">
    <w:name w:val="SuperHeading"/>
    <w:basedOn w:val="Normal"/>
    <w:rsid w:val="00652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1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19D"/>
    <w:rPr>
      <w:i/>
    </w:rPr>
  </w:style>
  <w:style w:type="paragraph" w:styleId="Caption">
    <w:name w:val="caption"/>
    <w:basedOn w:val="BodyText"/>
    <w:next w:val="Normal"/>
    <w:qFormat/>
    <w:rsid w:val="00652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19D"/>
  </w:style>
  <w:style w:type="paragraph" w:styleId="TableofFigures">
    <w:name w:val="table of figures"/>
    <w:basedOn w:val="Normal"/>
    <w:next w:val="Normal"/>
    <w:semiHidden/>
    <w:rsid w:val="00652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1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19D"/>
    <w:rPr>
      <w:rFonts w:ascii="Wingdings" w:hAnsi="Wingdings"/>
    </w:rPr>
  </w:style>
  <w:style w:type="paragraph" w:customStyle="1" w:styleId="TableHeading">
    <w:name w:val="Table Heading"/>
    <w:basedOn w:val="HeadingBase"/>
    <w:rsid w:val="00652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19D"/>
    <w:rPr>
      <w:color w:val="0033CC"/>
      <w:u w:val="none"/>
    </w:rPr>
  </w:style>
  <w:style w:type="paragraph" w:customStyle="1" w:styleId="BodyTextRight">
    <w:name w:val="Body Text Right"/>
    <w:basedOn w:val="BodyText"/>
    <w:rsid w:val="00652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1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19D"/>
    <w:rPr>
      <w:sz w:val="32"/>
    </w:rPr>
  </w:style>
  <w:style w:type="paragraph" w:customStyle="1" w:styleId="HeadingProcedure">
    <w:name w:val="Heading Procedure"/>
    <w:basedOn w:val="HeadingBase"/>
    <w:next w:val="Normal"/>
    <w:rsid w:val="00652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19D"/>
    <w:pPr>
      <w:spacing w:before="60" w:after="60"/>
    </w:pPr>
  </w:style>
  <w:style w:type="paragraph" w:styleId="ListContinue">
    <w:name w:val="List Continue"/>
    <w:basedOn w:val="List"/>
    <w:rsid w:val="0065219D"/>
    <w:pPr>
      <w:ind w:firstLine="0"/>
    </w:pPr>
  </w:style>
  <w:style w:type="paragraph" w:customStyle="1" w:styleId="ListNote">
    <w:name w:val="List Note"/>
    <w:basedOn w:val="List"/>
    <w:rsid w:val="00652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19D"/>
    <w:rPr>
      <w:rFonts w:ascii="Courier New" w:hAnsi="Courier New"/>
    </w:rPr>
  </w:style>
  <w:style w:type="paragraph" w:customStyle="1" w:styleId="NoteBullet">
    <w:name w:val="Note Bullet"/>
    <w:basedOn w:val="Note"/>
    <w:rsid w:val="00652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1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19D"/>
    <w:rPr>
      <w:b/>
      <w:smallCaps/>
    </w:rPr>
  </w:style>
  <w:style w:type="paragraph" w:customStyle="1" w:styleId="TableListNumber">
    <w:name w:val="Table List Number"/>
    <w:basedOn w:val="ListNumber"/>
    <w:rsid w:val="00652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19D"/>
    <w:pPr>
      <w:numPr>
        <w:numId w:val="8"/>
      </w:numPr>
    </w:pPr>
  </w:style>
  <w:style w:type="paragraph" w:customStyle="1" w:styleId="ListAlpha2">
    <w:name w:val="List Alpha 2"/>
    <w:basedOn w:val="List2"/>
    <w:rsid w:val="0065219D"/>
    <w:pPr>
      <w:numPr>
        <w:numId w:val="7"/>
      </w:numPr>
    </w:pPr>
  </w:style>
  <w:style w:type="paragraph" w:styleId="List2">
    <w:name w:val="List 2"/>
    <w:basedOn w:val="BodyText"/>
    <w:rsid w:val="00652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1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1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19D"/>
    <w:pPr>
      <w:numPr>
        <w:numId w:val="3"/>
      </w:numPr>
    </w:pPr>
  </w:style>
  <w:style w:type="paragraph" w:styleId="ListContinue2">
    <w:name w:val="List Continue 2"/>
    <w:basedOn w:val="List2"/>
    <w:rsid w:val="0065219D"/>
    <w:pPr>
      <w:ind w:firstLine="0"/>
    </w:pPr>
  </w:style>
  <w:style w:type="paragraph" w:styleId="ListContinue3">
    <w:name w:val="List Continue 3"/>
    <w:basedOn w:val="List3"/>
    <w:rsid w:val="0065219D"/>
    <w:pPr>
      <w:ind w:left="1021" w:firstLine="0"/>
    </w:pPr>
  </w:style>
  <w:style w:type="paragraph" w:styleId="ListContinue4">
    <w:name w:val="List Continue 4"/>
    <w:basedOn w:val="List4"/>
    <w:rsid w:val="0065219D"/>
    <w:pPr>
      <w:ind w:firstLine="0"/>
    </w:pPr>
  </w:style>
  <w:style w:type="paragraph" w:styleId="ListContinue5">
    <w:name w:val="List Continue 5"/>
    <w:basedOn w:val="List5"/>
    <w:rsid w:val="0065219D"/>
    <w:pPr>
      <w:ind w:firstLine="0"/>
    </w:pPr>
  </w:style>
  <w:style w:type="paragraph" w:styleId="ListNumber3">
    <w:name w:val="List Number 3"/>
    <w:basedOn w:val="List3"/>
    <w:rsid w:val="0065219D"/>
    <w:pPr>
      <w:numPr>
        <w:numId w:val="4"/>
      </w:numPr>
    </w:pPr>
  </w:style>
  <w:style w:type="paragraph" w:styleId="ListNumber4">
    <w:name w:val="List Number 4"/>
    <w:basedOn w:val="List4"/>
    <w:rsid w:val="0065219D"/>
    <w:pPr>
      <w:numPr>
        <w:numId w:val="5"/>
      </w:numPr>
    </w:pPr>
  </w:style>
  <w:style w:type="paragraph" w:styleId="ListNumber5">
    <w:name w:val="List Number 5"/>
    <w:basedOn w:val="List5"/>
    <w:rsid w:val="0065219D"/>
    <w:pPr>
      <w:numPr>
        <w:numId w:val="6"/>
      </w:numPr>
    </w:pPr>
  </w:style>
  <w:style w:type="paragraph" w:styleId="BlockText">
    <w:name w:val="Block Text"/>
    <w:basedOn w:val="Normal"/>
    <w:rsid w:val="00652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19D"/>
    <w:rPr>
      <w:sz w:val="16"/>
      <w:vertAlign w:val="superscript"/>
    </w:rPr>
  </w:style>
  <w:style w:type="character" w:customStyle="1" w:styleId="Symbols">
    <w:name w:val="Symbols"/>
    <w:basedOn w:val="DefaultParagraphFont"/>
    <w:rsid w:val="0065219D"/>
    <w:rPr>
      <w:rFonts w:ascii="Symbol" w:hAnsi="Symbol"/>
    </w:rPr>
  </w:style>
  <w:style w:type="character" w:customStyle="1" w:styleId="MenuOptions">
    <w:name w:val="Menu Options"/>
    <w:basedOn w:val="DefaultParagraphFont"/>
    <w:rsid w:val="00652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19D"/>
    <w:rPr>
      <w:b/>
    </w:rPr>
  </w:style>
  <w:style w:type="character" w:customStyle="1" w:styleId="Underlined">
    <w:name w:val="Underlined"/>
    <w:basedOn w:val="DefaultParagraphFont"/>
    <w:rsid w:val="0065219D"/>
    <w:rPr>
      <w:u w:val="single"/>
    </w:rPr>
  </w:style>
  <w:style w:type="paragraph" w:customStyle="1" w:styleId="TableBodyTextRight">
    <w:name w:val="Table Body Text Right"/>
    <w:basedOn w:val="TableBodyText"/>
    <w:rsid w:val="00652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19D"/>
    <w:rPr>
      <w:sz w:val="18"/>
    </w:rPr>
  </w:style>
  <w:style w:type="paragraph" w:customStyle="1" w:styleId="BodySmallRight">
    <w:name w:val="Body Small Right"/>
    <w:basedOn w:val="BodyTextRight"/>
    <w:rsid w:val="0065219D"/>
    <w:rPr>
      <w:sz w:val="18"/>
      <w:szCs w:val="18"/>
    </w:rPr>
  </w:style>
  <w:style w:type="paragraph" w:customStyle="1" w:styleId="MarginEdition">
    <w:name w:val="Margin Edition"/>
    <w:basedOn w:val="MarginNote"/>
    <w:rsid w:val="00652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19D"/>
    <w:rPr>
      <w:sz w:val="2"/>
      <w:szCs w:val="2"/>
    </w:rPr>
  </w:style>
  <w:style w:type="character" w:customStyle="1" w:styleId="Small">
    <w:name w:val="Small"/>
    <w:basedOn w:val="DefaultParagraphFont"/>
    <w:rsid w:val="0065219D"/>
    <w:rPr>
      <w:sz w:val="16"/>
    </w:rPr>
  </w:style>
  <w:style w:type="paragraph" w:customStyle="1" w:styleId="WideTable">
    <w:name w:val="Wide Table"/>
    <w:basedOn w:val="Normal"/>
    <w:rsid w:val="00652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19D"/>
  </w:style>
  <w:style w:type="paragraph" w:styleId="Quote">
    <w:name w:val="Quote"/>
    <w:basedOn w:val="Heading1"/>
    <w:link w:val="QuoteChar"/>
    <w:qFormat/>
    <w:rsid w:val="00652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19D"/>
    <w:pPr>
      <w:pageBreakBefore/>
    </w:pPr>
  </w:style>
  <w:style w:type="paragraph" w:customStyle="1" w:styleId="Border">
    <w:name w:val="Border"/>
    <w:basedOn w:val="Normal"/>
    <w:qFormat/>
    <w:rsid w:val="00652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19D"/>
    <w:rPr>
      <w:u w:val="single"/>
    </w:rPr>
  </w:style>
  <w:style w:type="character" w:customStyle="1" w:styleId="BoldandItalics">
    <w:name w:val="Bold and Italics"/>
    <w:qFormat/>
    <w:rsid w:val="0065219D"/>
    <w:rPr>
      <w:b/>
      <w:i/>
      <w:u w:val="none"/>
    </w:rPr>
  </w:style>
  <w:style w:type="paragraph" w:styleId="BalloonText">
    <w:name w:val="Balloon Text"/>
    <w:basedOn w:val="Normal"/>
    <w:link w:val="BalloonTextChar"/>
    <w:rsid w:val="00652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19D"/>
    <w:pPr>
      <w:spacing w:before="0" w:after="0"/>
    </w:pPr>
  </w:style>
  <w:style w:type="paragraph" w:customStyle="1" w:styleId="BodyTextBold">
    <w:name w:val="Body Text Bold"/>
    <w:basedOn w:val="BodyText"/>
    <w:qFormat/>
    <w:rsid w:val="0065219D"/>
    <w:rPr>
      <w:b/>
    </w:rPr>
  </w:style>
  <w:style w:type="character" w:styleId="Hyperlink">
    <w:name w:val="Hyperlink"/>
    <w:basedOn w:val="DefaultParagraphFont"/>
    <w:uiPriority w:val="99"/>
    <w:unhideWhenUsed/>
    <w:rsid w:val="00CE0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4538</Characters>
  <Application>Microsoft Office Word</Application>
  <DocSecurity>0</DocSecurity>
  <Lines>216</Lines>
  <Paragraphs>117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MSTTF2011 Cut and shape canvas or sail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