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08B" w:rsidP="00DA508B">
      <w:pPr>
        <w:pStyle w:val="Title"/>
      </w:pPr>
      <w:r>
        <w:fldChar w:fldCharType="begin"/>
      </w:r>
      <w:r>
        <w:instrText xml:space="preserve"> TITLE   \* MERGEFORMAT </w:instrText>
      </w:r>
      <w:r>
        <w:fldChar w:fldCharType="separate"/>
      </w:r>
      <w:r>
        <w:t>MSTTF2008 Use adhesives</w:t>
      </w:r>
      <w:r>
        <w:fldChar w:fldCharType="end"/>
      </w:r>
    </w:p>
    <w:p w:rsidR="00DA508B" w:rsidP="00DA508B">
      <w:pPr>
        <w:pStyle w:val="Version"/>
        <w:sectPr w:rsidSect="00D40D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D0B" w:rsidP="00D40D0B">
      <w:pPr>
        <w:pStyle w:val="SuperHeading"/>
      </w:pPr>
      <w:r w:rsidRPr="00D40D0B">
        <w:t>MSTTF2008 Use adhesives</w:t>
      </w:r>
    </w:p>
    <w:p w:rsidR="00000000" w:rsidRPr="00D40D0B" w:rsidP="00D40D0B">
      <w:pPr>
        <w:pStyle w:val="Heading1"/>
      </w:pPr>
      <w:bookmarkStart w:id="1" w:name="O_934934"/>
      <w:bookmarkEnd w:id="1"/>
      <w:r w:rsidRPr="00D40D0B">
        <w:t>Modification History</w:t>
      </w:r>
    </w:p>
    <w:p w:rsidR="00000000" w:rsidRPr="00D40D0B" w:rsidP="00DA508B">
      <w:pPr>
        <w:pStyle w:val="BodyText"/>
      </w:pPr>
      <w:r w:rsidRPr="00D40D0B">
        <w:t>Release 1. Supersedes and is equivalent to LMTTF2008A Use adhesives</w:t>
      </w:r>
    </w:p>
    <w:p w:rsidR="00000000" w:rsidRPr="00D40D0B" w:rsidP="00D40D0B">
      <w:pPr>
        <w:pStyle w:val="Heading1"/>
      </w:pPr>
      <w:bookmarkStart w:id="2" w:name="O_934942"/>
      <w:bookmarkEnd w:id="2"/>
      <w:r w:rsidRPr="00D40D0B">
        <w:t>Application</w:t>
      </w:r>
    </w:p>
    <w:p w:rsidR="00000000" w:rsidRPr="00D40D0B" w:rsidP="00DA508B">
      <w:pPr>
        <w:pStyle w:val="BodyText"/>
      </w:pPr>
      <w:r w:rsidRPr="00D40D0B">
        <w:t>This unit of competency covers the skills and knowledge required to select and safely use adhesives on canvas and sail products.</w:t>
      </w:r>
    </w:p>
    <w:p w:rsidR="00000000" w:rsidRPr="00D40D0B" w:rsidP="00DA508B">
      <w:pPr>
        <w:pStyle w:val="BodyText"/>
      </w:pPr>
      <w:r w:rsidRPr="00D40D0B">
        <w:t>The unit of competency applie</w:t>
      </w:r>
      <w:r w:rsidRPr="00D40D0B">
        <w:t>s to the bonding of materials with adhesives on canvas and sail products. Work may be conducted in operational indoor or outdoor workplaces and hazardous or exposed conditions.</w:t>
      </w:r>
    </w:p>
    <w:p w:rsidR="00000000" w:rsidRPr="00D40D0B" w:rsidP="00DA508B">
      <w:pPr>
        <w:pStyle w:val="BodyText"/>
      </w:pPr>
      <w:r w:rsidRPr="00D40D0B">
        <w:t>Work may be conducted in small to large scale enterprises and may involve indi</w:t>
      </w:r>
      <w:r w:rsidRPr="00D40D0B">
        <w:t xml:space="preserve">vidual and team activities. Work is performed within defined procedures under direct supervision. </w:t>
      </w:r>
    </w:p>
    <w:p w:rsidR="00000000" w:rsidRPr="00D40D0B" w:rsidP="00DA508B">
      <w:pPr>
        <w:pStyle w:val="BodyText"/>
      </w:pPr>
      <w:r w:rsidRPr="00D40D0B">
        <w:t>No licensing, legislative or certification requirements apply to this unit at the time of publication.</w:t>
      </w:r>
    </w:p>
    <w:p w:rsidR="00000000" w:rsidRPr="00D40D0B" w:rsidP="00D40D0B">
      <w:pPr>
        <w:pStyle w:val="Heading1"/>
      </w:pPr>
      <w:bookmarkStart w:id="3" w:name="O_934941"/>
      <w:bookmarkEnd w:id="3"/>
      <w:r w:rsidRPr="00D40D0B">
        <w:t>Pre-requisite Unit</w:t>
      </w:r>
    </w:p>
    <w:p w:rsidR="00000000" w:rsidRPr="00D40D0B" w:rsidP="00DA508B">
      <w:pPr>
        <w:pStyle w:val="BodyText"/>
      </w:pPr>
      <w:r w:rsidRPr="00D40D0B">
        <w:t>Nil</w:t>
      </w:r>
    </w:p>
    <w:p w:rsidR="00000000" w:rsidRPr="00D40D0B" w:rsidP="00D40D0B">
      <w:pPr>
        <w:pStyle w:val="Heading1"/>
      </w:pPr>
      <w:bookmarkStart w:id="4" w:name="O_934940"/>
      <w:bookmarkEnd w:id="4"/>
      <w:r w:rsidRPr="00D40D0B">
        <w:t>Competency Field</w:t>
      </w:r>
    </w:p>
    <w:p w:rsidR="00000000" w:rsidRPr="00D40D0B" w:rsidP="00DA508B">
      <w:pPr>
        <w:pStyle w:val="BodyText"/>
      </w:pPr>
      <w:r w:rsidRPr="00D40D0B">
        <w:t>Textile fabrication</w:t>
      </w:r>
    </w:p>
    <w:p w:rsidR="00000000" w:rsidRPr="00D40D0B" w:rsidP="00D40D0B">
      <w:pPr>
        <w:pStyle w:val="Heading1"/>
      </w:pPr>
      <w:bookmarkStart w:id="5" w:name="O_934939"/>
      <w:bookmarkEnd w:id="5"/>
      <w:r w:rsidRPr="00D40D0B">
        <w:t>Unit Sector</w:t>
      </w:r>
    </w:p>
    <w:p w:rsidR="00000000" w:rsidRPr="00D40D0B" w:rsidP="00DA508B">
      <w:pPr>
        <w:pStyle w:val="BodyText"/>
      </w:pPr>
      <w:r w:rsidRPr="00D40D0B">
        <w:t>Not applicable</w:t>
      </w:r>
    </w:p>
    <w:p w:rsidR="00000000" w:rsidRPr="00D40D0B" w:rsidP="00D40D0B">
      <w:pPr>
        <w:pStyle w:val="Heading1"/>
      </w:pPr>
      <w:bookmarkStart w:id="6" w:name="O_934938"/>
      <w:bookmarkEnd w:id="6"/>
      <w:r w:rsidRPr="00D40D0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0D0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Performance criteria describe the performance needed to demonstrate achieveme</w:t>
            </w:r>
            <w:r w:rsidRPr="00D40D0B">
              <w:t>nt of the element.</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D0B" w:rsidP="00D40D0B">
            <w:pPr>
              <w:pStyle w:val="BodyText"/>
            </w:pPr>
            <w:r w:rsidRPr="00D40D0B">
              <w:t>1</w:t>
            </w:r>
          </w:p>
        </w:tc>
        <w:tc>
          <w:tcPr>
            <w:tcW w:w="1962" w:type="dxa"/>
            <w:vMerge w:val="restart"/>
            <w:tcBorders>
              <w:top w:val="nil"/>
              <w:left w:val="nil"/>
              <w:bottom w:val="nil"/>
              <w:right w:val="nil"/>
            </w:tcBorders>
            <w:tcMar>
              <w:top w:w="0" w:type="dxa"/>
              <w:left w:w="62" w:type="dxa"/>
              <w:bottom w:w="0" w:type="dxa"/>
              <w:right w:w="62" w:type="dxa"/>
            </w:tcMar>
          </w:tcPr>
          <w:p w:rsidR="00000000" w:rsidRPr="00D40D0B" w:rsidP="00D40D0B">
            <w:pPr>
              <w:pStyle w:val="BodyText"/>
            </w:pPr>
            <w:r w:rsidRPr="00D40D0B">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1.1</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Follow standard operating procedures (SOPs)</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1.2</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 xml:space="preserve">Comply with work health and safety (WHS) </w:t>
            </w:r>
            <w:r w:rsidRPr="00D40D0B">
              <w:t>requirements at all times</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1.3</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Use appropriate personal protective equipment (PPE) in accordance with SOPs</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1.4</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Identify job requirements from specifications, drawings, job sheets or work instructions</w:t>
            </w:r>
          </w:p>
        </w:tc>
      </w:tr>
      <w:tr w:rsidTr="00D40D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D0B">
            <w:pPr>
              <w:pStyle w:val="BodyText"/>
              <w:rPr>
                <w:lang w:val="en-NZ"/>
              </w:rPr>
            </w:pP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D0B" w:rsidP="00D40D0B">
            <w:pPr>
              <w:pStyle w:val="BodyText"/>
            </w:pPr>
            <w:r w:rsidRPr="00D40D0B">
              <w:t>2</w:t>
            </w:r>
          </w:p>
        </w:tc>
        <w:tc>
          <w:tcPr>
            <w:tcW w:w="1962" w:type="dxa"/>
            <w:vMerge w:val="restart"/>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rPr>
                <w:rStyle w:val="SpecialBold"/>
              </w:rPr>
              <w:t>Prepare to use adhesives work area</w:t>
            </w: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2.1</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Prepare work area, tools and equipment</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2.2</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Read and follow workplace procedures and instructions</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2.3</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Determine nature of materials to be joined and obtain specified adhesives</w:t>
            </w:r>
          </w:p>
        </w:tc>
      </w:tr>
      <w:tr w:rsidTr="00D40D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D0B">
            <w:pPr>
              <w:pStyle w:val="BodyText"/>
              <w:rPr>
                <w:lang w:val="en-NZ"/>
              </w:rPr>
            </w:pP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D0B" w:rsidP="00D40D0B">
            <w:pPr>
              <w:pStyle w:val="BodyText"/>
            </w:pPr>
            <w:r w:rsidRPr="00D40D0B">
              <w:t>3</w:t>
            </w:r>
          </w:p>
        </w:tc>
        <w:tc>
          <w:tcPr>
            <w:tcW w:w="1962" w:type="dxa"/>
            <w:vMerge w:val="restart"/>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rPr>
                <w:rStyle w:val="SpecialBold"/>
              </w:rPr>
              <w:t>Prepare adhesives</w:t>
            </w: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3.1</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Select appropriate tools and materials to prepare work piece surfaces and application of adhesive</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3.2</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Check adhesive manufacturer WHS requirements and take prescribed precautions before using adhesives</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3.3</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Prepare adhesive to manufacturer instructions</w:t>
            </w:r>
          </w:p>
        </w:tc>
      </w:tr>
      <w:tr w:rsidTr="00D40D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D0B">
            <w:pPr>
              <w:pStyle w:val="BodyText"/>
              <w:rPr>
                <w:lang w:val="en-NZ"/>
              </w:rPr>
            </w:pP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D0B" w:rsidP="00D40D0B">
            <w:pPr>
              <w:pStyle w:val="BodyText"/>
            </w:pPr>
            <w:r w:rsidRPr="00D40D0B">
              <w:t>4</w:t>
            </w:r>
          </w:p>
        </w:tc>
        <w:tc>
          <w:tcPr>
            <w:tcW w:w="1962" w:type="dxa"/>
            <w:vMerge w:val="restart"/>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rPr>
                <w:rStyle w:val="SpecialBold"/>
              </w:rPr>
              <w:t>Apply adhesive and bond materials</w:t>
            </w: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4.1</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Prepare work piece surfaces for application of adhesive</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4.2</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 xml:space="preserve">Anchor or otherwise stabilise work piece surfaces to be bonded </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4.3</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 xml:space="preserve">Apply adhesive and join surfaces in accordance with recommended practice </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4.4</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Allow joins to cure for specified time</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4.5</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Apply heat to the work piece to assist in curing the joins in accordance with WHS practices, as required</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4.6</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Remove work piece and informally inspect and test joins for strength</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4.7</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Consult supervisor to verify results of inspection and take appropri</w:t>
            </w:r>
            <w:r w:rsidRPr="00D40D0B">
              <w:t>ate action to re-work or rectify, as necessary</w:t>
            </w:r>
          </w:p>
        </w:tc>
      </w:tr>
      <w:tr w:rsidTr="00D40D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D0B">
            <w:pPr>
              <w:pStyle w:val="BodyText"/>
              <w:rPr>
                <w:lang w:val="en-NZ"/>
              </w:rPr>
            </w:pP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D0B" w:rsidP="00D40D0B">
            <w:pPr>
              <w:pStyle w:val="BodyText"/>
            </w:pPr>
            <w:r w:rsidRPr="00D40D0B">
              <w:t>5</w:t>
            </w:r>
          </w:p>
        </w:tc>
        <w:tc>
          <w:tcPr>
            <w:tcW w:w="1962" w:type="dxa"/>
            <w:vMerge w:val="restart"/>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rPr>
                <w:rStyle w:val="SpecialBold"/>
              </w:rPr>
              <w:t>Document and complete operations</w:t>
            </w: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5.1</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Dispose of or store remaining adhesive in a safe, secure location</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5.2</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Clean and store tools, electrical cords and equipment securely</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5.3</w:t>
            </w:r>
          </w:p>
        </w:tc>
        <w:tc>
          <w:tcPr>
            <w:tcW w:w="561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Clean and maintain work area to ensure safe and efficient operations</w:t>
            </w:r>
          </w:p>
        </w:tc>
      </w:tr>
      <w:tr w:rsidTr="00D40D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5.4</w:t>
            </w:r>
          </w:p>
        </w:tc>
        <w:tc>
          <w:tcPr>
            <w:tcW w:w="5610" w:type="dxa"/>
            <w:tcBorders>
              <w:top w:val="nil"/>
              <w:left w:val="nil"/>
              <w:bottom w:val="nil"/>
              <w:right w:val="nil"/>
            </w:tcBorders>
            <w:tcMar>
              <w:top w:w="0" w:type="dxa"/>
              <w:left w:w="62" w:type="dxa"/>
              <w:bottom w:w="0" w:type="dxa"/>
              <w:right w:w="62" w:type="dxa"/>
            </w:tcMar>
          </w:tcPr>
          <w:p w:rsidR="00000000" w:rsidRPr="00D40D0B" w:rsidP="00D40D0B">
            <w:pPr>
              <w:pStyle w:val="BodyText"/>
            </w:pPr>
            <w:r w:rsidRPr="00D40D0B">
              <w:t>Complete work records in accordance with workplace requirements</w:t>
            </w:r>
          </w:p>
        </w:tc>
      </w:tr>
    </w:tbl>
    <w:p w:rsidR="00000000" w:rsidRPr="00D40D0B" w:rsidP="00D40D0B">
      <w:pPr>
        <w:pStyle w:val="BodyText"/>
      </w:pPr>
    </w:p>
    <w:p w:rsidR="00000000" w:rsidRPr="00D40D0B" w:rsidP="00D40D0B">
      <w:pPr>
        <w:pStyle w:val="AllowPageBreak"/>
      </w:pPr>
    </w:p>
    <w:p w:rsidR="00000000" w:rsidRPr="00D40D0B" w:rsidP="00D40D0B">
      <w:pPr>
        <w:pStyle w:val="Heading1"/>
      </w:pPr>
      <w:bookmarkStart w:id="7" w:name="O_934937"/>
      <w:bookmarkEnd w:id="7"/>
      <w:r w:rsidRPr="00D40D0B">
        <w:t>Foundation Skills</w:t>
      </w:r>
    </w:p>
    <w:p w:rsidR="00000000" w:rsidRPr="00D40D0B" w:rsidP="00DA508B">
      <w:pPr>
        <w:pStyle w:val="BodyText"/>
      </w:pPr>
      <w:r w:rsidRPr="00D40D0B">
        <w:t xml:space="preserve">This section describes those required skills (language, literacy and numeracy) </w:t>
      </w:r>
      <w:r w:rsidRPr="00D40D0B">
        <w:t>that are essential to performance.</w:t>
      </w:r>
    </w:p>
    <w:p w:rsidR="00000000" w:rsidRPr="00D40D0B" w:rsidP="00DA508B">
      <w:pPr>
        <w:pStyle w:val="BodyText"/>
      </w:pPr>
      <w:r w:rsidRPr="00D40D0B">
        <w:t>Foundation skills essential to performance are explicit in the performance criteria of this unit of competency.</w:t>
      </w:r>
    </w:p>
    <w:p w:rsidR="00000000" w:rsidRPr="00D40D0B" w:rsidP="00D40D0B">
      <w:pPr>
        <w:pStyle w:val="Heading1"/>
      </w:pPr>
      <w:bookmarkStart w:id="8" w:name="O_934936"/>
      <w:bookmarkEnd w:id="8"/>
      <w:r w:rsidRPr="00D40D0B">
        <w:t>Range of Conditions</w:t>
      </w:r>
    </w:p>
    <w:tbl>
      <w:tblPr>
        <w:tblW w:w="0" w:type="auto"/>
        <w:tblCellMar>
          <w:left w:w="62" w:type="dxa"/>
          <w:right w:w="62" w:type="dxa"/>
        </w:tblCellMar>
        <w:tblLook w:val="0000"/>
      </w:tblPr>
      <w:tblGrid>
        <w:gridCol w:w="2163"/>
        <w:gridCol w:w="7033"/>
      </w:tblGrid>
      <w:tr w:rsidTr="00DA508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t>This field allows for different work environments and conditions that m</w:t>
            </w:r>
            <w:r w:rsidRPr="00D40D0B">
              <w:t>ay affect performance. Essential operating conditions that may be present (depending on the work situation, needs of the candidate, accessibility of the item, and local industry and regional contexts) are included.</w:t>
            </w:r>
          </w:p>
        </w:tc>
      </w:tr>
      <w:tr w:rsidTr="00DA50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40D0B" w:rsidP="00D40D0B">
            <w:pPr>
              <w:pStyle w:val="ListBullet"/>
            </w:pPr>
            <w:r w:rsidRPr="00D40D0B">
              <w:t>requirements prescribed by legislation, awards, agreements and conditions of employment</w:t>
            </w:r>
          </w:p>
          <w:p w:rsidR="00000000" w:rsidRPr="00D40D0B" w:rsidP="00D40D0B">
            <w:pPr>
              <w:pStyle w:val="ListBullet"/>
            </w:pPr>
            <w:r w:rsidRPr="00D40D0B">
              <w:t>SOPs</w:t>
            </w:r>
          </w:p>
          <w:p w:rsidR="00000000" w:rsidRPr="00D40D0B" w:rsidP="00D40D0B">
            <w:pPr>
              <w:pStyle w:val="ListBullet"/>
            </w:pPr>
            <w:r w:rsidRPr="00D40D0B">
              <w:t>work instructions</w:t>
            </w:r>
          </w:p>
          <w:p w:rsidR="00000000" w:rsidRPr="00D40D0B" w:rsidP="00D40D0B">
            <w:pPr>
              <w:pStyle w:val="ListBullet"/>
            </w:pPr>
            <w:r w:rsidRPr="00D40D0B">
              <w:t>oral, written and visual communication</w:t>
            </w:r>
          </w:p>
          <w:p w:rsidR="00000000" w:rsidRPr="00D40D0B" w:rsidP="00D40D0B">
            <w:pPr>
              <w:pStyle w:val="ListBullet"/>
            </w:pPr>
            <w:r w:rsidRPr="00D40D0B">
              <w:t>quality practices, including responsibility fo</w:t>
            </w:r>
            <w:r w:rsidRPr="00D40D0B">
              <w:t>r maintenance of own work quality and contribution to quality improvement of team or section output</w:t>
            </w:r>
          </w:p>
          <w:p w:rsidR="00000000" w:rsidRPr="00D40D0B" w:rsidP="00D40D0B">
            <w:pPr>
              <w:pStyle w:val="ListBullet"/>
            </w:pPr>
            <w:r w:rsidRPr="00D40D0B">
              <w:t>housekeeping</w:t>
            </w:r>
          </w:p>
          <w:p w:rsidR="00000000" w:rsidRPr="00D40D0B" w:rsidP="00D40D0B">
            <w:pPr>
              <w:pStyle w:val="ListBullet"/>
            </w:pPr>
            <w:r w:rsidRPr="00D40D0B">
              <w:t>tasks related to environmental protection, waste disposal, pollution control and recycling</w:t>
            </w:r>
          </w:p>
          <w:p w:rsidR="00000000" w:rsidRPr="00D40D0B" w:rsidP="00D40D0B">
            <w:pPr>
              <w:pStyle w:val="ListBullet"/>
            </w:pPr>
            <w:r w:rsidRPr="00D40D0B">
              <w:t>WHS practices</w:t>
            </w:r>
          </w:p>
          <w:p w:rsidR="00000000" w:rsidP="00D40D0B">
            <w:pPr>
              <w:pStyle w:val="BodyText"/>
              <w:rPr>
                <w:lang w:val="en-NZ"/>
              </w:rPr>
            </w:pPr>
          </w:p>
        </w:tc>
      </w:tr>
      <w:tr w:rsidTr="00DA50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D0B">
            <w:pPr>
              <w:pStyle w:val="BodyText"/>
              <w:rPr>
                <w:lang w:val="en-NZ"/>
              </w:rPr>
            </w:pPr>
            <w:r w:rsidRPr="00D40D0B">
              <w:rPr>
                <w:rStyle w:val="SpecialBold"/>
              </w:rPr>
              <w:t>Australian Standards includes:</w:t>
            </w:r>
          </w:p>
        </w:tc>
        <w:tc>
          <w:tcPr>
            <w:tcW w:w="0" w:type="auto"/>
            <w:tcBorders>
              <w:top w:val="nil"/>
              <w:left w:val="nil"/>
              <w:bottom w:val="nil"/>
              <w:right w:val="nil"/>
            </w:tcBorders>
            <w:tcMar>
              <w:top w:w="0" w:type="dxa"/>
              <w:left w:w="62" w:type="dxa"/>
              <w:bottom w:w="0" w:type="dxa"/>
              <w:right w:w="62" w:type="dxa"/>
            </w:tcMar>
          </w:tcPr>
          <w:p w:rsidR="00000000" w:rsidRPr="00D40D0B" w:rsidP="00D40D0B">
            <w:pPr>
              <w:pStyle w:val="ListBullet"/>
            </w:pPr>
            <w:r w:rsidRPr="00D40D0B">
              <w:t>the relevant industry or Australian Standards that are current at the time this unit is being undertaken</w:t>
            </w:r>
          </w:p>
          <w:p w:rsidR="00000000" w:rsidP="00D40D0B">
            <w:pPr>
              <w:pStyle w:val="BodyText"/>
              <w:rPr>
                <w:lang w:val="en-NZ"/>
              </w:rPr>
            </w:pPr>
          </w:p>
        </w:tc>
      </w:tr>
      <w:tr w:rsidTr="00DA50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0D0B" w:rsidP="00D40D0B">
            <w:pPr>
              <w:pStyle w:val="BodyText"/>
            </w:pPr>
            <w:r w:rsidRPr="00D40D0B">
              <w:rPr>
                <w:rStyle w:val="SpecialBold"/>
              </w:rPr>
              <w:t>Power tools includes one or more of the following:</w:t>
            </w:r>
          </w:p>
          <w:p w:rsidR="00000000" w:rsidP="00D40D0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40D0B" w:rsidP="00D40D0B">
            <w:pPr>
              <w:pStyle w:val="ListBullet"/>
            </w:pPr>
            <w:r w:rsidRPr="00D40D0B">
              <w:t>spray guns</w:t>
            </w:r>
          </w:p>
          <w:p w:rsidR="00000000" w:rsidRPr="00D40D0B" w:rsidP="00D40D0B">
            <w:pPr>
              <w:pStyle w:val="ListBullet"/>
            </w:pPr>
            <w:r w:rsidRPr="00D40D0B">
              <w:t>portable ventilation fans</w:t>
            </w:r>
          </w:p>
          <w:p w:rsidR="00000000" w:rsidRPr="00D40D0B" w:rsidP="00D40D0B">
            <w:pPr>
              <w:pStyle w:val="ListBullet"/>
            </w:pPr>
            <w:r w:rsidRPr="00D40D0B">
              <w:t>hot air dryers</w:t>
            </w:r>
          </w:p>
          <w:p w:rsidR="00000000" w:rsidRPr="00D40D0B" w:rsidP="00D40D0B">
            <w:pPr>
              <w:pStyle w:val="ListBullet"/>
            </w:pPr>
            <w:r w:rsidRPr="00D40D0B">
              <w:t>heat lamps</w:t>
            </w:r>
          </w:p>
          <w:p w:rsidR="00000000" w:rsidP="00D40D0B">
            <w:pPr>
              <w:pStyle w:val="BodyText"/>
              <w:rPr>
                <w:lang w:val="en-NZ"/>
              </w:rPr>
            </w:pPr>
          </w:p>
        </w:tc>
      </w:tr>
      <w:tr w:rsidTr="00DA50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0D0B" w:rsidP="00D40D0B">
            <w:pPr>
              <w:pStyle w:val="BodyText"/>
            </w:pPr>
            <w:r w:rsidRPr="00D40D0B">
              <w:rPr>
                <w:rStyle w:val="SpecialBold"/>
              </w:rPr>
              <w:t>WHS practices</w:t>
            </w:r>
          </w:p>
          <w:p w:rsidR="00000000" w:rsidRPr="00D40D0B" w:rsidP="00D40D0B">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40D0B" w:rsidP="00D40D0B">
            <w:pPr>
              <w:pStyle w:val="BodyText"/>
            </w:pPr>
            <w:r w:rsidRPr="00D40D0B">
              <w:t>WHS practices include hazard identification and control, risk assessment and implementation of risk reduction measures specific to the tasks described by this unit, and include one or more of the following:</w:t>
            </w:r>
          </w:p>
          <w:p w:rsidR="00000000" w:rsidRPr="00D40D0B" w:rsidP="00D40D0B">
            <w:pPr>
              <w:pStyle w:val="ListBullet"/>
            </w:pPr>
            <w:r w:rsidRPr="00D40D0B">
              <w:t>manual handling techniques</w:t>
            </w:r>
          </w:p>
          <w:p w:rsidR="00000000" w:rsidRPr="00D40D0B" w:rsidP="00D40D0B">
            <w:pPr>
              <w:pStyle w:val="ListBullet"/>
            </w:pPr>
            <w:r w:rsidRPr="00D40D0B">
              <w:t>SOPs</w:t>
            </w:r>
          </w:p>
          <w:p w:rsidR="00000000" w:rsidRPr="00D40D0B" w:rsidP="00D40D0B">
            <w:pPr>
              <w:pStyle w:val="ListBullet"/>
            </w:pPr>
            <w:r w:rsidRPr="00D40D0B">
              <w:t>PPE</w:t>
            </w:r>
          </w:p>
          <w:p w:rsidR="00000000" w:rsidRPr="00D40D0B" w:rsidP="00D40D0B">
            <w:pPr>
              <w:pStyle w:val="ListBullet"/>
            </w:pPr>
            <w:r w:rsidRPr="00D40D0B">
              <w:t>safe materia</w:t>
            </w:r>
            <w:r w:rsidRPr="00D40D0B">
              <w:t>ls handling</w:t>
            </w:r>
          </w:p>
          <w:p w:rsidR="00000000" w:rsidRPr="00D40D0B" w:rsidP="00D40D0B">
            <w:pPr>
              <w:pStyle w:val="ListBullet"/>
            </w:pPr>
            <w:r w:rsidRPr="00D40D0B">
              <w:t>taking of rest breaks</w:t>
            </w:r>
          </w:p>
          <w:p w:rsidR="00000000" w:rsidRPr="00D40D0B" w:rsidP="00D40D0B">
            <w:pPr>
              <w:pStyle w:val="ListBullet"/>
            </w:pPr>
            <w:r w:rsidRPr="00D40D0B">
              <w:t>ergonomic arrangement of workplaces</w:t>
            </w:r>
          </w:p>
          <w:p w:rsidR="00000000" w:rsidRPr="00D40D0B" w:rsidP="00D40D0B">
            <w:pPr>
              <w:pStyle w:val="ListBullet"/>
            </w:pPr>
            <w:r w:rsidRPr="00D40D0B">
              <w:t>following marked walkways</w:t>
            </w:r>
          </w:p>
          <w:p w:rsidR="00000000" w:rsidRPr="00D40D0B" w:rsidP="00D40D0B">
            <w:pPr>
              <w:pStyle w:val="ListBullet"/>
            </w:pPr>
            <w:r w:rsidRPr="00D40D0B">
              <w:t>safe storage of equipment</w:t>
            </w:r>
          </w:p>
          <w:p w:rsidR="00000000" w:rsidRPr="00D40D0B" w:rsidP="00D40D0B">
            <w:pPr>
              <w:pStyle w:val="ListBullet"/>
            </w:pPr>
            <w:r w:rsidRPr="00D40D0B">
              <w:t>housekeeping</w:t>
            </w:r>
          </w:p>
          <w:p w:rsidR="00000000" w:rsidRPr="00D40D0B" w:rsidP="00D40D0B">
            <w:pPr>
              <w:pStyle w:val="ListBullet"/>
            </w:pPr>
            <w:r w:rsidRPr="00D40D0B">
              <w:t>reporting accidents and incidents</w:t>
            </w:r>
          </w:p>
          <w:p w:rsidR="00000000" w:rsidRPr="00D40D0B" w:rsidP="00D40D0B">
            <w:pPr>
              <w:pStyle w:val="ListBullet"/>
            </w:pPr>
            <w:r w:rsidRPr="00D40D0B">
              <w:t>environmental practices</w:t>
            </w:r>
          </w:p>
        </w:tc>
      </w:tr>
    </w:tbl>
    <w:p w:rsidR="00000000" w:rsidRPr="00D40D0B" w:rsidP="00D40D0B">
      <w:pPr>
        <w:pStyle w:val="BodyText"/>
      </w:pPr>
    </w:p>
    <w:p w:rsidR="00000000" w:rsidRPr="00D40D0B" w:rsidP="00D40D0B">
      <w:pPr>
        <w:pStyle w:val="AllowPageBreak"/>
      </w:pPr>
    </w:p>
    <w:p w:rsidR="00000000" w:rsidRPr="00D40D0B" w:rsidP="00D40D0B">
      <w:pPr>
        <w:pStyle w:val="Heading1"/>
      </w:pPr>
      <w:bookmarkStart w:id="9" w:name="O_934935"/>
      <w:bookmarkEnd w:id="9"/>
      <w:r w:rsidRPr="00D40D0B">
        <w:t>Unit Mapping Information</w:t>
      </w:r>
    </w:p>
    <w:p w:rsidR="00000000" w:rsidRPr="00D40D0B" w:rsidP="00DA508B">
      <w:pPr>
        <w:pStyle w:val="BodyText"/>
      </w:pPr>
      <w:r w:rsidRPr="00D40D0B">
        <w:t>Release 1. Supersedes and is equivalent to LMTTF2008A Use adhesives</w:t>
      </w:r>
    </w:p>
    <w:p w:rsidR="00000000" w:rsidRPr="00D40D0B" w:rsidP="00D40D0B">
      <w:pPr>
        <w:pStyle w:val="Heading1"/>
      </w:pPr>
      <w:bookmarkStart w:id="10" w:name="O_934928"/>
      <w:bookmarkEnd w:id="10"/>
      <w:r w:rsidRPr="00D40D0B">
        <w:t>Links</w:t>
      </w:r>
    </w:p>
    <w:p w:rsidR="00000000" w:rsidRPr="00D40D0B" w:rsidP="00DA508B">
      <w:pPr>
        <w:pStyle w:val="BodyText"/>
      </w:pPr>
      <w:r w:rsidRPr="00D40D0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E74DC">
        <w:rPr>
          <w:rStyle w:val="Hyperlink"/>
        </w:rPr>
        <w:t>https://vetnet.gov.au/Pages/TrainingDocs.aspx?q=a203ec5c-de7d-406b-b3e1-8f1a9b76e92e</w:t>
      </w:r>
      <w:r>
        <w:fldChar w:fldCharType="end"/>
      </w:r>
    </w:p>
    <w:p w:rsidR="00000000" w:rsidRPr="00D40D0B" w:rsidP="00DA508B">
      <w:pPr>
        <w:pStyle w:val="BodyText"/>
        <w:sectPr w:rsidSect="00D40D0B">
          <w:headerReference w:type="default" r:id="rId10"/>
          <w:footerReference w:type="default" r:id="rId11"/>
          <w:pgSz w:w="11908" w:h="16833"/>
          <w:pgMar w:top="1702" w:right="1418" w:bottom="1702" w:left="1418" w:header="992" w:footer="992" w:gutter="0"/>
          <w:cols w:space="720"/>
          <w:noEndnote/>
          <w:docGrid w:linePitch="299"/>
        </w:sectPr>
      </w:pPr>
    </w:p>
    <w:p w:rsidR="00000000" w:rsidRPr="00D40D0B" w:rsidP="00D40D0B">
      <w:pPr>
        <w:pStyle w:val="SuperHeading"/>
      </w:pPr>
      <w:r w:rsidRPr="00D40D0B">
        <w:t>Assessment Requirements for MSTTF2008 Use adhesives</w:t>
      </w:r>
    </w:p>
    <w:p w:rsidR="00000000" w:rsidRPr="00D40D0B" w:rsidP="00D40D0B">
      <w:pPr>
        <w:pStyle w:val="Heading1"/>
      </w:pPr>
      <w:bookmarkStart w:id="11" w:name="O_934930"/>
      <w:bookmarkEnd w:id="11"/>
      <w:r w:rsidRPr="00D40D0B">
        <w:t>Modification History</w:t>
      </w:r>
    </w:p>
    <w:p w:rsidR="00000000" w:rsidRPr="00D40D0B" w:rsidP="00DA508B">
      <w:pPr>
        <w:pStyle w:val="BodyText"/>
      </w:pPr>
      <w:r w:rsidRPr="00D40D0B">
        <w:t>Release 1. Supersedes and is equivalent to LMTTF2008A Use adhesives</w:t>
      </w:r>
    </w:p>
    <w:p w:rsidR="00000000" w:rsidRPr="00D40D0B" w:rsidP="00D40D0B">
      <w:pPr>
        <w:pStyle w:val="Heading1"/>
      </w:pPr>
      <w:bookmarkStart w:id="12" w:name="O_934933"/>
      <w:bookmarkEnd w:id="12"/>
      <w:r w:rsidRPr="00D40D0B">
        <w:t>Performance Evidence</w:t>
      </w:r>
    </w:p>
    <w:p w:rsidR="00000000" w:rsidRPr="00D40D0B" w:rsidP="00DA508B">
      <w:pPr>
        <w:pStyle w:val="BodyText"/>
      </w:pPr>
      <w:r w:rsidRPr="00D40D0B">
        <w:t>Evidence required to demonstrate competence in this unit must be relevant to and satisfy the requirements of the elements and performance criteria, and include:</w:t>
      </w:r>
    </w:p>
    <w:p w:rsidR="00000000" w:rsidRPr="00D40D0B" w:rsidP="00D40D0B">
      <w:pPr>
        <w:pStyle w:val="ListBullet"/>
      </w:pPr>
      <w:r w:rsidRPr="00D40D0B">
        <w:t>reading and following work instructions, standard operating procedures (SOPs), safe work pract</w:t>
      </w:r>
      <w:r w:rsidRPr="00D40D0B">
        <w:t xml:space="preserve">ices and other reference material </w:t>
      </w:r>
    </w:p>
    <w:p w:rsidR="00000000" w:rsidRPr="00D40D0B" w:rsidP="00D40D0B">
      <w:pPr>
        <w:pStyle w:val="ListBullet"/>
      </w:pPr>
      <w:r w:rsidRPr="00D40D0B">
        <w:t>applying relevant standards</w:t>
      </w:r>
    </w:p>
    <w:p w:rsidR="00000000" w:rsidRPr="00D40D0B" w:rsidP="00D40D0B">
      <w:pPr>
        <w:pStyle w:val="ListBullet"/>
      </w:pPr>
      <w:r w:rsidRPr="00D40D0B">
        <w:t>locating and interpreting technical information about canvas products, adhesives and equipment used in bonding processes</w:t>
      </w:r>
    </w:p>
    <w:p w:rsidR="00000000" w:rsidRPr="00D40D0B" w:rsidP="00D40D0B">
      <w:pPr>
        <w:pStyle w:val="ListBullet"/>
      </w:pPr>
      <w:r w:rsidRPr="00D40D0B">
        <w:t>complying with all relevant safety requirements, including safe use of adhesives, solvents, hand tools and electrical equipment</w:t>
      </w:r>
    </w:p>
    <w:p w:rsidR="00000000" w:rsidRPr="00D40D0B" w:rsidP="00D40D0B">
      <w:pPr>
        <w:pStyle w:val="ListBullet"/>
      </w:pPr>
      <w:r w:rsidRPr="00D40D0B">
        <w:t xml:space="preserve">using hand and power tools, as required, and following work orders and workplace procedures </w:t>
      </w:r>
    </w:p>
    <w:p w:rsidR="00000000" w:rsidRPr="00D40D0B" w:rsidP="00D40D0B">
      <w:pPr>
        <w:pStyle w:val="ListBullet"/>
      </w:pPr>
      <w:r w:rsidRPr="00D40D0B">
        <w:t>applying equipment and materials in</w:t>
      </w:r>
      <w:r w:rsidRPr="00D40D0B">
        <w:t>structions applicable to the use of adhesives</w:t>
      </w:r>
    </w:p>
    <w:p w:rsidR="00000000" w:rsidRPr="00D40D0B" w:rsidP="00D40D0B">
      <w:pPr>
        <w:pStyle w:val="ListBullet"/>
      </w:pPr>
      <w:r w:rsidRPr="00D40D0B">
        <w:t>preparing product to be bonded and setting up adhesive application equipment</w:t>
      </w:r>
    </w:p>
    <w:p w:rsidR="00000000" w:rsidRPr="00D40D0B" w:rsidP="00D40D0B">
      <w:pPr>
        <w:pStyle w:val="ListBullet"/>
      </w:pPr>
      <w:r w:rsidRPr="00D40D0B">
        <w:t>performing at least three (3) bonding processes, checking result and taking necessary action to rectify, as required, on at least two</w:t>
      </w:r>
      <w:r w:rsidRPr="00D40D0B">
        <w:t xml:space="preserve"> (2) occasions</w:t>
      </w:r>
    </w:p>
    <w:p w:rsidR="00000000" w:rsidRPr="00D40D0B" w:rsidP="00D40D0B">
      <w:pPr>
        <w:pStyle w:val="ListBullet"/>
      </w:pPr>
      <w:r w:rsidRPr="00D40D0B">
        <w:t>performing normal operator maintenance of work area to enable work to be conducted safely and efficiently</w:t>
      </w:r>
    </w:p>
    <w:p w:rsidR="00000000" w:rsidRPr="00D40D0B" w:rsidP="00D40D0B">
      <w:pPr>
        <w:pStyle w:val="ListBullet"/>
      </w:pPr>
      <w:r w:rsidRPr="00D40D0B">
        <w:t>documenting and communicating work-related information, including reporting of faults and other problems.</w:t>
      </w:r>
    </w:p>
    <w:p w:rsidR="00000000" w:rsidRPr="00D40D0B" w:rsidP="00D40D0B">
      <w:pPr>
        <w:pStyle w:val="AllowPageBreak"/>
      </w:pPr>
    </w:p>
    <w:p w:rsidR="00000000" w:rsidRPr="00D40D0B" w:rsidP="00D40D0B">
      <w:pPr>
        <w:pStyle w:val="Heading1"/>
      </w:pPr>
      <w:bookmarkStart w:id="13" w:name="O_934932"/>
      <w:bookmarkEnd w:id="13"/>
      <w:r w:rsidRPr="00D40D0B">
        <w:t>Knowledge Ev</w:t>
      </w:r>
      <w:r w:rsidRPr="00D40D0B">
        <w:t>idence</w:t>
      </w:r>
    </w:p>
    <w:p w:rsidR="00000000" w:rsidRPr="00D40D0B" w:rsidP="00DA508B">
      <w:pPr>
        <w:pStyle w:val="BodyText"/>
      </w:pPr>
      <w:r w:rsidRPr="00D40D0B">
        <w:t>Evidence must be provided that demonstrates knowledge of:</w:t>
      </w:r>
    </w:p>
    <w:p w:rsidR="00000000" w:rsidRPr="00D40D0B" w:rsidP="00D40D0B">
      <w:pPr>
        <w:pStyle w:val="ListBullet"/>
      </w:pPr>
      <w:r w:rsidRPr="00D40D0B">
        <w:t>safe work practices and procedures and use of personal protective equipment (PPE)</w:t>
      </w:r>
    </w:p>
    <w:p w:rsidR="00000000" w:rsidRPr="00D40D0B" w:rsidP="00D40D0B">
      <w:pPr>
        <w:pStyle w:val="ListBullet"/>
      </w:pPr>
      <w:r w:rsidRPr="00D40D0B">
        <w:t>relevant Australian Standards</w:t>
      </w:r>
    </w:p>
    <w:p w:rsidR="00000000" w:rsidRPr="00D40D0B" w:rsidP="00D40D0B">
      <w:pPr>
        <w:pStyle w:val="ListBullet"/>
      </w:pPr>
      <w:r w:rsidRPr="00D40D0B">
        <w:t>health, fire and explosion hazards associated with the use of volatile or toxi</w:t>
      </w:r>
      <w:r w:rsidRPr="00D40D0B">
        <w:t>c adhesives and solvents, and specific work health and safety (WHS) requirements regarding their use, safe handling and storage</w:t>
      </w:r>
    </w:p>
    <w:p w:rsidR="00000000" w:rsidRPr="00D40D0B" w:rsidP="00D40D0B">
      <w:pPr>
        <w:pStyle w:val="ListBullet"/>
      </w:pPr>
      <w:r w:rsidRPr="00D40D0B">
        <w:t>the range of canvas products in common use</w:t>
      </w:r>
    </w:p>
    <w:p w:rsidR="00000000" w:rsidRPr="00D40D0B" w:rsidP="00D40D0B">
      <w:pPr>
        <w:pStyle w:val="ListBullet"/>
      </w:pPr>
      <w:r w:rsidRPr="00D40D0B">
        <w:t>bonding principles and techniques</w:t>
      </w:r>
    </w:p>
    <w:p w:rsidR="00000000" w:rsidRPr="00D40D0B" w:rsidP="00D40D0B">
      <w:pPr>
        <w:pStyle w:val="ListBullet"/>
      </w:pPr>
      <w:r w:rsidRPr="00D40D0B">
        <w:t>commonly used glues, adhesives and solvents for bon</w:t>
      </w:r>
      <w:r w:rsidRPr="00D40D0B">
        <w:t>ding canvas and sail materials</w:t>
      </w:r>
    </w:p>
    <w:p w:rsidR="00000000" w:rsidRPr="00D40D0B" w:rsidP="00D40D0B">
      <w:pPr>
        <w:pStyle w:val="ListBullet"/>
      </w:pPr>
      <w:r w:rsidRPr="00D40D0B">
        <w:t>curing characteristics of commonly used adhesives and the effects of atmospheric conditions</w:t>
      </w:r>
    </w:p>
    <w:p w:rsidR="00000000" w:rsidRPr="00D40D0B" w:rsidP="00D40D0B">
      <w:pPr>
        <w:pStyle w:val="ListBullet"/>
      </w:pPr>
      <w:r w:rsidRPr="00D40D0B">
        <w:t>quality standards for bonding processes</w:t>
      </w:r>
    </w:p>
    <w:p w:rsidR="00000000" w:rsidRPr="00D40D0B" w:rsidP="00D40D0B">
      <w:pPr>
        <w:pStyle w:val="ListBullet"/>
      </w:pPr>
      <w:r w:rsidRPr="00D40D0B">
        <w:t>WHS and environmental requirements of relevant industry and enterprise procedures</w:t>
      </w:r>
    </w:p>
    <w:p w:rsidR="00000000" w:rsidRPr="00D40D0B" w:rsidP="00D40D0B">
      <w:pPr>
        <w:pStyle w:val="ListBullet"/>
      </w:pPr>
      <w:r w:rsidRPr="00D40D0B">
        <w:t>general housekeeping policies and procedures</w:t>
      </w:r>
    </w:p>
    <w:p w:rsidR="00000000" w:rsidRPr="00D40D0B" w:rsidP="00D40D0B">
      <w:pPr>
        <w:pStyle w:val="ListBullet"/>
      </w:pPr>
      <w:r w:rsidRPr="00D40D0B">
        <w:t>WHS practices, including hazard identification and control measures</w:t>
      </w:r>
    </w:p>
    <w:p w:rsidR="00000000" w:rsidRPr="00D40D0B" w:rsidP="00D40D0B">
      <w:pPr>
        <w:pStyle w:val="ListBullet"/>
      </w:pPr>
      <w:r w:rsidRPr="00D40D0B">
        <w:t>quality practices</w:t>
      </w:r>
    </w:p>
    <w:p w:rsidR="00000000" w:rsidRPr="00D40D0B" w:rsidP="00D40D0B">
      <w:pPr>
        <w:pStyle w:val="ListBullet"/>
      </w:pPr>
      <w:r w:rsidRPr="00D40D0B">
        <w:t>workplace procedures</w:t>
      </w:r>
    </w:p>
    <w:p w:rsidR="00000000" w:rsidRPr="00D40D0B" w:rsidP="00D40D0B">
      <w:pPr>
        <w:pStyle w:val="ListBullet"/>
      </w:pPr>
      <w:r w:rsidRPr="00D40D0B">
        <w:t>recording and reporting practices.</w:t>
      </w:r>
    </w:p>
    <w:p w:rsidR="00000000" w:rsidRPr="00D40D0B" w:rsidP="00D40D0B">
      <w:pPr>
        <w:pStyle w:val="AllowPageBreak"/>
      </w:pPr>
    </w:p>
    <w:p w:rsidR="00000000" w:rsidRPr="00D40D0B" w:rsidP="00D40D0B">
      <w:pPr>
        <w:pStyle w:val="Heading1"/>
      </w:pPr>
      <w:bookmarkStart w:id="14" w:name="O_934931"/>
      <w:bookmarkEnd w:id="14"/>
      <w:r w:rsidRPr="00D40D0B">
        <w:t>Assessment Conditions</w:t>
      </w:r>
    </w:p>
    <w:p w:rsidR="00000000" w:rsidRPr="00D40D0B" w:rsidP="00D40D0B">
      <w:pPr>
        <w:pStyle w:val="ListBullet"/>
      </w:pPr>
      <w:r w:rsidRPr="00D40D0B">
        <w:t>Assessors must:</w:t>
      </w:r>
    </w:p>
    <w:p w:rsidR="00000000" w:rsidRPr="00D40D0B" w:rsidP="00D40D0B">
      <w:pPr>
        <w:pStyle w:val="ListBullet2"/>
      </w:pPr>
      <w:r w:rsidRPr="00D40D0B">
        <w:t xml:space="preserve">satisfy the </w:t>
      </w:r>
      <w:r w:rsidRPr="00D40D0B">
        <w:t>assessor competency requirements that are in place at the time of the assessment, as set by the VET regulator</w:t>
      </w:r>
    </w:p>
    <w:p w:rsidR="00000000" w:rsidRPr="00D40D0B" w:rsidP="00D40D0B">
      <w:pPr>
        <w:pStyle w:val="ListBullet2"/>
      </w:pPr>
      <w:r w:rsidRPr="00D40D0B">
        <w:t>have vocational competency in using adhesives, at least to the level being assessed, with relevant industry knowledge and experience.</w:t>
      </w:r>
    </w:p>
    <w:p w:rsidR="00000000" w:rsidRPr="00D40D0B" w:rsidP="00D40D0B">
      <w:pPr>
        <w:pStyle w:val="ListBullet"/>
      </w:pPr>
      <w:r w:rsidRPr="00D40D0B">
        <w:t xml:space="preserve">Assessment </w:t>
      </w:r>
      <w:r w:rsidRPr="00D40D0B">
        <w:t>should occur in operational workplace situations. Where this is not possible, or where personal safety or environmental damage are limiting factors, assessment must occur in a sufficiently rigorous simulated environment reflecting realistic operational wor</w:t>
      </w:r>
      <w:r w:rsidRPr="00D40D0B">
        <w:t>kplace conditions. This must cover all aspects of workplace performance, including environment, task skills, task management skills, contingency management skills and job role environment skills.</w:t>
      </w:r>
    </w:p>
    <w:p w:rsidR="00000000" w:rsidRPr="00D40D0B" w:rsidP="00D40D0B">
      <w:pPr>
        <w:pStyle w:val="ListBullet"/>
      </w:pPr>
      <w:r w:rsidRPr="00D40D0B">
        <w:t>Assessment processes and techniques must be appropriate to t</w:t>
      </w:r>
      <w:r w:rsidRPr="00D40D0B">
        <w:t>he language, literacy and numeracy requirements of the work being performed and the needs of the candidate.</w:t>
      </w:r>
    </w:p>
    <w:p w:rsidR="00000000" w:rsidRPr="00D40D0B" w:rsidP="00D40D0B">
      <w:pPr>
        <w:pStyle w:val="ListBullet"/>
      </w:pPr>
      <w:r w:rsidRPr="00D40D0B">
        <w:t>Conditions for assessment must include access to all tools, equipment, materials and documentation required, including relevant workplace procedures, product and manufacturing specifications associated with this unit.</w:t>
      </w:r>
    </w:p>
    <w:p w:rsidR="00000000" w:rsidRPr="00D40D0B" w:rsidP="00D40D0B">
      <w:pPr>
        <w:pStyle w:val="AllowPageBreak"/>
      </w:pPr>
    </w:p>
    <w:p w:rsidR="00000000" w:rsidRPr="00D40D0B" w:rsidP="00D40D0B">
      <w:pPr>
        <w:pStyle w:val="Heading1"/>
      </w:pPr>
      <w:bookmarkStart w:id="15" w:name="O_934929"/>
      <w:bookmarkEnd w:id="15"/>
      <w:r w:rsidRPr="00D40D0B">
        <w:t>Links</w:t>
      </w:r>
    </w:p>
    <w:p w:rsidR="00000000" w:rsidRPr="00D40D0B" w:rsidP="00DA508B">
      <w:pPr>
        <w:pStyle w:val="BodyText"/>
      </w:pPr>
      <w:r w:rsidRPr="00D40D0B">
        <w:t>Companion Volum</w:t>
      </w:r>
      <w:r w:rsidRPr="00D40D0B">
        <w:t xml:space="preserve">e implementation guides are found in VETNet - </w:t>
      </w:r>
      <w:r>
        <w:fldChar w:fldCharType="begin"/>
      </w:r>
      <w:r>
        <w:instrText xml:space="preserve"> HYPERLINK "https://vetnet.gov.au/Pages/TrainingDocs.aspx?q=a203ec5c-de7d-406b-b3e1-8f1a9b76e92e" </w:instrText>
      </w:r>
      <w:r>
        <w:fldChar w:fldCharType="separate"/>
      </w:r>
      <w:r w:rsidRPr="008E74DC">
        <w:rPr>
          <w:rStyle w:val="Hyperlink"/>
        </w:rPr>
        <w:t>https://vetnet.gov.au/Pages/TrainingDocs.aspx?q=a203ec5c-de7d-406b-b3e1-8f1a9b76e92e</w:t>
      </w:r>
      <w:r>
        <w:fldChar w:fldCharType="end"/>
      </w:r>
    </w:p>
    <w:p w:rsidR="00000000" w:rsidRPr="00D40D0B" w:rsidP="00D40D0B"/>
    <w:sectPr w:rsidSect="00D40D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D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D0B" w:rsidRPr="00DA508B" w:rsidP="00DA50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D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8B" w:rsidP="00D40D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508B" w:rsidP="00D40D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508B" w:rsidP="00D40D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D0B" w:rsidP="00D40D0B">
    <w:pPr>
      <w:pStyle w:val="Footer"/>
      <w:framePr w:wrap="around"/>
    </w:pPr>
    <w:r>
      <w:fldChar w:fldCharType="begin"/>
    </w:r>
    <w:r>
      <w:instrText xml:space="preserve"> DOCPROPERTY  Subject  \* MERGEFORMAT </w:instrText>
    </w:r>
    <w:r>
      <w:fldChar w:fldCharType="separate"/>
    </w:r>
    <w:r w:rsidR="00DA508B">
      <w:t>Approved</w:t>
    </w:r>
    <w:r w:rsidR="00DA508B">
      <w:fldChar w:fldCharType="end"/>
    </w:r>
    <w:r>
      <w:tab/>
      <w:t xml:space="preserve">Page </w:t>
    </w:r>
    <w:r>
      <w:fldChar w:fldCharType="begin"/>
    </w:r>
    <w:r>
      <w:instrText xml:space="preserve"> PAGE  \* Arabic  \* MERGEFORMAT </w:instrText>
    </w:r>
    <w:r>
      <w:fldChar w:fldCharType="separate"/>
    </w:r>
    <w:r w:rsidR="00DA50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508B">
      <w:rPr>
        <w:noProof/>
      </w:rPr>
      <w:t>5</w:t>
    </w:r>
    <w:r>
      <w:rPr>
        <w:noProof/>
      </w:rPr>
      <w:fldChar w:fldCharType="end"/>
    </w:r>
  </w:p>
  <w:p w:rsidR="00D40D0B" w:rsidP="00D40D0B">
    <w:pPr>
      <w:pStyle w:val="Footer"/>
      <w:framePr w:wrap="around"/>
    </w:pPr>
    <w:r>
      <w:t xml:space="preserve">© Commonwealth of Australia, </w:t>
    </w:r>
    <w:r>
      <w:fldChar w:fldCharType="begin"/>
    </w:r>
    <w:r>
      <w:instrText xml:space="preserve"> DATE  \@ "yyyy"  \* MERGEFORMAT </w:instrText>
    </w:r>
    <w:r>
      <w:fldChar w:fldCharType="separate"/>
    </w:r>
    <w:r w:rsidR="00DA508B">
      <w:rPr>
        <w:noProof/>
      </w:rPr>
      <w:t>2025</w:t>
    </w:r>
    <w:r>
      <w:fldChar w:fldCharType="end"/>
    </w:r>
    <w:r>
      <w:tab/>
    </w:r>
    <w:r>
      <w:fldChar w:fldCharType="begin"/>
    </w:r>
    <w:r>
      <w:instrText xml:space="preserve"> DOCPROPERTY  Author  \* MERGEFORMAT </w:instrText>
    </w:r>
    <w:r>
      <w:fldChar w:fldCharType="separate"/>
    </w:r>
    <w:r w:rsidR="00DA508B">
      <w:t>Skills Insight</w:t>
    </w:r>
    <w:r w:rsidR="00DA508B">
      <w:fldChar w:fldCharType="end"/>
    </w:r>
  </w:p>
  <w:p w:rsidR="00D40D0B" w:rsidP="00D40D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D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D0B" w:rsidRPr="00DA508B" w:rsidP="00DA50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D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8B" w:rsidRPr="002D2AF8" w:rsidP="00D40D0B">
    <w:pPr>
      <w:pStyle w:val="Header"/>
      <w:framePr w:wrap="around"/>
    </w:pPr>
    <w:r>
      <w:fldChar w:fldCharType="begin"/>
    </w:r>
    <w:r>
      <w:instrText xml:space="preserve"> TITLE   \* MERGEFORMAT </w:instrText>
    </w:r>
    <w:r>
      <w:fldChar w:fldCharType="separate"/>
    </w:r>
    <w:r>
      <w:t>MSTTF2008 Use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508B" w:rsidP="00D40D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D0B" w:rsidRPr="002D2AF8" w:rsidP="00D40D0B">
    <w:pPr>
      <w:pStyle w:val="Header"/>
      <w:framePr w:wrap="around"/>
    </w:pPr>
    <w:r>
      <w:fldChar w:fldCharType="begin"/>
    </w:r>
    <w:r>
      <w:instrText xml:space="preserve"> TITLE   \* MERGEFORMAT </w:instrText>
    </w:r>
    <w:r>
      <w:fldChar w:fldCharType="separate"/>
    </w:r>
    <w:r w:rsidR="00DA508B">
      <w:t>MSTTF2008 Use adhesives</w:t>
    </w:r>
    <w:r w:rsidR="00DA508B">
      <w:fldChar w:fldCharType="end"/>
    </w:r>
    <w:r>
      <w:tab/>
      <w:t xml:space="preserve">Date this document was generated: </w:t>
    </w:r>
    <w:r>
      <w:fldChar w:fldCharType="begin"/>
    </w:r>
    <w:r>
      <w:instrText xml:space="preserve"> CREATEDATE  \@ "d MMMM yyyy"  \* MERGEFORMAT </w:instrText>
    </w:r>
    <w:r>
      <w:fldChar w:fldCharType="separate"/>
    </w:r>
    <w:r w:rsidR="00DA508B">
      <w:rPr>
        <w:noProof/>
      </w:rPr>
      <w:t>2 March 2025</w:t>
    </w:r>
    <w:r>
      <w:fldChar w:fldCharType="end"/>
    </w:r>
  </w:p>
  <w:p w:rsidR="00D40D0B" w:rsidP="00D40D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E83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26C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81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D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D0B"/>
    <w:pPr>
      <w:spacing w:before="360" w:after="60"/>
      <w:outlineLvl w:val="0"/>
    </w:pPr>
    <w:rPr>
      <w:sz w:val="32"/>
    </w:rPr>
  </w:style>
  <w:style w:type="paragraph" w:styleId="Heading2">
    <w:name w:val="heading 2"/>
    <w:basedOn w:val="HeadingBase"/>
    <w:next w:val="BodyText"/>
    <w:link w:val="Heading2Char"/>
    <w:qFormat/>
    <w:rsid w:val="00D40D0B"/>
    <w:pPr>
      <w:keepLines/>
      <w:spacing w:before="240" w:after="120"/>
      <w:outlineLvl w:val="1"/>
    </w:pPr>
    <w:rPr>
      <w:sz w:val="28"/>
      <w:szCs w:val="40"/>
    </w:rPr>
  </w:style>
  <w:style w:type="paragraph" w:styleId="Heading3">
    <w:name w:val="heading 3"/>
    <w:basedOn w:val="HeadingBase"/>
    <w:next w:val="BodyText"/>
    <w:link w:val="Heading3Char"/>
    <w:qFormat/>
    <w:rsid w:val="00D40D0B"/>
    <w:pPr>
      <w:spacing w:before="180" w:after="120"/>
      <w:outlineLvl w:val="2"/>
    </w:pPr>
    <w:rPr>
      <w:spacing w:val="-10"/>
      <w:kern w:val="32"/>
    </w:rPr>
  </w:style>
  <w:style w:type="paragraph" w:styleId="Heading4">
    <w:name w:val="heading 4"/>
    <w:basedOn w:val="HeadingBase"/>
    <w:next w:val="BodyText"/>
    <w:link w:val="Heading4Char"/>
    <w:qFormat/>
    <w:rsid w:val="00D40D0B"/>
    <w:pPr>
      <w:spacing w:before="160" w:after="120"/>
      <w:outlineLvl w:val="3"/>
    </w:pPr>
    <w:rPr>
      <w:sz w:val="22"/>
    </w:rPr>
  </w:style>
  <w:style w:type="paragraph" w:styleId="Heading5">
    <w:name w:val="heading 5"/>
    <w:basedOn w:val="HeadingBase"/>
    <w:next w:val="Normal"/>
    <w:link w:val="Heading5Char"/>
    <w:qFormat/>
    <w:rsid w:val="00D40D0B"/>
    <w:pPr>
      <w:spacing w:before="80"/>
      <w:outlineLvl w:val="4"/>
    </w:pPr>
    <w:rPr>
      <w:color w:val="918585"/>
      <w:sz w:val="20"/>
    </w:rPr>
  </w:style>
  <w:style w:type="paragraph" w:styleId="Heading6">
    <w:name w:val="heading 6"/>
    <w:basedOn w:val="HeadingBase"/>
    <w:next w:val="Normal"/>
    <w:link w:val="Heading6Char"/>
    <w:qFormat/>
    <w:rsid w:val="00D40D0B"/>
    <w:pPr>
      <w:spacing w:before="60"/>
      <w:outlineLvl w:val="5"/>
    </w:pPr>
    <w:rPr>
      <w:color w:val="918585"/>
      <w:sz w:val="20"/>
    </w:rPr>
  </w:style>
  <w:style w:type="paragraph" w:styleId="Heading7">
    <w:name w:val="heading 7"/>
    <w:basedOn w:val="Normal"/>
    <w:next w:val="Normal"/>
    <w:link w:val="Heading7Char"/>
    <w:qFormat/>
    <w:rsid w:val="00D40D0B"/>
    <w:pPr>
      <w:ind w:left="720"/>
      <w:outlineLvl w:val="6"/>
    </w:pPr>
    <w:rPr>
      <w:i/>
    </w:rPr>
  </w:style>
  <w:style w:type="paragraph" w:styleId="Heading8">
    <w:name w:val="heading 8"/>
    <w:basedOn w:val="Normal"/>
    <w:next w:val="Normal"/>
    <w:link w:val="Heading8Char"/>
    <w:qFormat/>
    <w:rsid w:val="00D40D0B"/>
    <w:pPr>
      <w:ind w:left="720"/>
      <w:outlineLvl w:val="7"/>
    </w:pPr>
    <w:rPr>
      <w:i/>
    </w:rPr>
  </w:style>
  <w:style w:type="paragraph" w:styleId="Heading9">
    <w:name w:val="heading 9"/>
    <w:basedOn w:val="Normal"/>
    <w:next w:val="Normal"/>
    <w:link w:val="Heading9Char"/>
    <w:qFormat/>
    <w:rsid w:val="00D40D0B"/>
    <w:pPr>
      <w:ind w:left="720"/>
      <w:outlineLvl w:val="8"/>
    </w:pPr>
    <w:rPr>
      <w:i/>
    </w:rPr>
  </w:style>
  <w:style w:type="character" w:default="1" w:styleId="DefaultParagraphFont">
    <w:name w:val="Default Paragraph Font"/>
    <w:uiPriority w:val="1"/>
    <w:unhideWhenUsed/>
    <w:rsid w:val="00D40D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D0B"/>
  </w:style>
  <w:style w:type="character" w:customStyle="1" w:styleId="Heading1Char">
    <w:name w:val="Heading 1 Char"/>
    <w:basedOn w:val="DefaultParagraphFont"/>
    <w:link w:val="Heading1"/>
    <w:rsid w:val="00D40D0B"/>
    <w:rPr>
      <w:rFonts w:ascii="Times New Roman" w:eastAsia="Times New Roman" w:hAnsi="Times New Roman" w:cs="Times New Roman"/>
      <w:b/>
      <w:sz w:val="32"/>
      <w:szCs w:val="20"/>
      <w:lang w:eastAsia="en-US"/>
    </w:rPr>
  </w:style>
  <w:style w:type="paragraph" w:styleId="BodyText">
    <w:name w:val="Body Text"/>
    <w:basedOn w:val="Normal"/>
    <w:link w:val="BodyTextChar"/>
    <w:rsid w:val="00D40D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D0B"/>
    <w:rPr>
      <w:rFonts w:ascii="Times New Roman" w:eastAsia="Times New Roman" w:hAnsi="Times New Roman" w:cs="Times New Roman"/>
      <w:sz w:val="24"/>
      <w:lang w:eastAsia="en-US"/>
    </w:rPr>
  </w:style>
  <w:style w:type="paragraph" w:styleId="ListBullet">
    <w:name w:val="List Bullet"/>
    <w:basedOn w:val="List"/>
    <w:rsid w:val="00D40D0B"/>
    <w:pPr>
      <w:numPr>
        <w:numId w:val="12"/>
      </w:numPr>
      <w:tabs>
        <w:tab w:val="clear" w:pos="340"/>
      </w:tabs>
      <w:spacing w:before="40" w:after="40"/>
    </w:pPr>
  </w:style>
  <w:style w:type="character" w:customStyle="1" w:styleId="SpecialBold">
    <w:name w:val="Special Bold"/>
    <w:basedOn w:val="DefaultParagraphFont"/>
    <w:rsid w:val="00D40D0B"/>
    <w:rPr>
      <w:b/>
      <w:spacing w:val="0"/>
    </w:rPr>
  </w:style>
  <w:style w:type="paragraph" w:styleId="ListBullet2">
    <w:name w:val="List Bullet 2"/>
    <w:basedOn w:val="List2"/>
    <w:rsid w:val="00D40D0B"/>
    <w:pPr>
      <w:numPr>
        <w:numId w:val="13"/>
      </w:numPr>
      <w:tabs>
        <w:tab w:val="clear" w:pos="680"/>
      </w:tabs>
    </w:pPr>
  </w:style>
  <w:style w:type="paragraph" w:customStyle="1" w:styleId="SuperHeading">
    <w:name w:val="SuperHeading"/>
    <w:basedOn w:val="Normal"/>
    <w:rsid w:val="00D40D0B"/>
    <w:pPr>
      <w:spacing w:before="240" w:after="120"/>
      <w:outlineLvl w:val="0"/>
    </w:pPr>
    <w:rPr>
      <w:rFonts w:ascii="Times New Roman" w:hAnsi="Times New Roman"/>
      <w:b/>
      <w:sz w:val="32"/>
    </w:rPr>
  </w:style>
  <w:style w:type="paragraph" w:customStyle="1" w:styleId="AllowPageBreak">
    <w:name w:val="AllowPageBreak"/>
    <w:rsid w:val="00D40D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D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D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D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D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D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D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D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D0B"/>
    <w:rPr>
      <w:rFonts w:ascii="Courier New" w:eastAsia="Times New Roman" w:hAnsi="Courier New" w:cs="Times New Roman"/>
      <w:i/>
      <w:szCs w:val="20"/>
      <w:lang w:eastAsia="en-US"/>
    </w:rPr>
  </w:style>
  <w:style w:type="paragraph" w:customStyle="1" w:styleId="HeadingBase">
    <w:name w:val="Heading Base"/>
    <w:rsid w:val="00D40D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D0B"/>
    <w:pPr>
      <w:tabs>
        <w:tab w:val="right" w:leader="dot" w:pos="9072"/>
      </w:tabs>
      <w:ind w:left="567"/>
    </w:pPr>
    <w:rPr>
      <w:szCs w:val="22"/>
    </w:rPr>
  </w:style>
  <w:style w:type="paragraph" w:customStyle="1" w:styleId="TOCBase">
    <w:name w:val="TOC Base"/>
    <w:rsid w:val="00D40D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D0B"/>
    <w:pPr>
      <w:tabs>
        <w:tab w:val="right" w:leader="dot" w:pos="9072"/>
      </w:tabs>
      <w:spacing w:before="40" w:after="40"/>
      <w:ind w:left="284"/>
    </w:pPr>
    <w:rPr>
      <w:rFonts w:ascii="Times New Roman" w:hAnsi="Times New Roman"/>
    </w:rPr>
  </w:style>
  <w:style w:type="paragraph" w:styleId="TOC1">
    <w:name w:val="toc 1"/>
    <w:basedOn w:val="TOCBase"/>
    <w:next w:val="Normal"/>
    <w:rsid w:val="00D40D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D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D0B"/>
    <w:rPr>
      <w:rFonts w:ascii="Times New Roman" w:eastAsia="Times New Roman" w:hAnsi="Times New Roman" w:cs="Times New Roman"/>
      <w:sz w:val="16"/>
      <w:lang w:eastAsia="en-US"/>
    </w:rPr>
  </w:style>
  <w:style w:type="paragraph" w:styleId="Title">
    <w:name w:val="Title"/>
    <w:basedOn w:val="HeadingBase"/>
    <w:link w:val="TitleChar"/>
    <w:qFormat/>
    <w:rsid w:val="00D40D0B"/>
    <w:pPr>
      <w:spacing w:before="5040"/>
      <w:jc w:val="center"/>
    </w:pPr>
    <w:rPr>
      <w:sz w:val="48"/>
      <w:szCs w:val="72"/>
      <w:lang w:val="en-US"/>
    </w:rPr>
  </w:style>
  <w:style w:type="character" w:customStyle="1" w:styleId="TitleChar">
    <w:name w:val="Title Char"/>
    <w:basedOn w:val="DefaultParagraphFont"/>
    <w:link w:val="Title"/>
    <w:rsid w:val="00D40D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D0B"/>
    <w:pPr>
      <w:tabs>
        <w:tab w:val="left" w:pos="3600"/>
        <w:tab w:val="left" w:pos="3958"/>
      </w:tabs>
    </w:pPr>
  </w:style>
  <w:style w:type="paragraph" w:styleId="List">
    <w:name w:val="List"/>
    <w:basedOn w:val="BodyText"/>
    <w:next w:val="BodyText"/>
    <w:rsid w:val="00D40D0B"/>
    <w:pPr>
      <w:tabs>
        <w:tab w:val="left" w:pos="340"/>
      </w:tabs>
      <w:spacing w:before="60" w:after="60"/>
      <w:ind w:left="340" w:hanging="340"/>
    </w:pPr>
  </w:style>
  <w:style w:type="paragraph" w:customStyle="1" w:styleId="Note">
    <w:name w:val="Note"/>
    <w:basedOn w:val="BodyText"/>
    <w:rsid w:val="00D40D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D0B"/>
    <w:pPr>
      <w:framePr w:wrap="auto" w:hAnchor="text" w:y="6049"/>
    </w:pPr>
    <w:rPr>
      <w:color w:val="000000"/>
      <w:sz w:val="40"/>
    </w:rPr>
  </w:style>
  <w:style w:type="paragraph" w:customStyle="1" w:styleId="TOCTitle">
    <w:name w:val="TOCTitle"/>
    <w:basedOn w:val="Heading1"/>
    <w:rsid w:val="00D40D0B"/>
    <w:pPr>
      <w:spacing w:after="240"/>
      <w:jc w:val="center"/>
      <w:outlineLvl w:val="9"/>
    </w:pPr>
    <w:rPr>
      <w:caps/>
    </w:rPr>
  </w:style>
  <w:style w:type="paragraph" w:customStyle="1" w:styleId="Version">
    <w:name w:val="Version"/>
    <w:rsid w:val="00D40D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D0B"/>
    <w:pPr>
      <w:keepNext w:val="0"/>
      <w:tabs>
        <w:tab w:val="right" w:pos="4176"/>
      </w:tabs>
      <w:ind w:left="198" w:hanging="198"/>
    </w:pPr>
    <w:rPr>
      <w:rFonts w:ascii="Garamond" w:hAnsi="Garamond"/>
    </w:rPr>
  </w:style>
  <w:style w:type="paragraph" w:styleId="IndexHeading">
    <w:name w:val="index heading"/>
    <w:basedOn w:val="Normal"/>
    <w:next w:val="Index1"/>
    <w:semiHidden/>
    <w:rsid w:val="00D40D0B"/>
    <w:pPr>
      <w:spacing w:before="120" w:after="120"/>
    </w:pPr>
    <w:rPr>
      <w:rFonts w:ascii="Arial" w:hAnsi="Arial"/>
      <w:b/>
      <w:color w:val="918585"/>
      <w:sz w:val="24"/>
    </w:rPr>
  </w:style>
  <w:style w:type="paragraph" w:styleId="Header">
    <w:name w:val="header"/>
    <w:basedOn w:val="Normal"/>
    <w:link w:val="HeaderChar"/>
    <w:rsid w:val="00D40D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D0B"/>
    <w:rPr>
      <w:rFonts w:ascii="Times New Roman" w:eastAsia="Times New Roman" w:hAnsi="Times New Roman" w:cs="Times New Roman"/>
      <w:sz w:val="16"/>
      <w:szCs w:val="20"/>
      <w:lang w:val="en-GB" w:eastAsia="en-US"/>
    </w:rPr>
  </w:style>
  <w:style w:type="paragraph" w:customStyle="1" w:styleId="Chapter">
    <w:name w:val="Chapter"/>
    <w:basedOn w:val="Normal"/>
    <w:rsid w:val="00D40D0B"/>
    <w:pPr>
      <w:spacing w:before="240"/>
    </w:pPr>
    <w:rPr>
      <w:rFonts w:ascii="Times New Roman" w:hAnsi="Times New Roman"/>
      <w:smallCaps/>
      <w:spacing w:val="80"/>
      <w:sz w:val="28"/>
    </w:rPr>
  </w:style>
  <w:style w:type="paragraph" w:customStyle="1" w:styleId="InChapter">
    <w:name w:val="InChapter"/>
    <w:basedOn w:val="Heading3"/>
    <w:rsid w:val="00D40D0B"/>
    <w:pPr>
      <w:spacing w:after="240"/>
      <w:outlineLvl w:val="9"/>
    </w:pPr>
    <w:rPr>
      <w:noProof/>
    </w:rPr>
  </w:style>
  <w:style w:type="paragraph" w:styleId="Index2">
    <w:name w:val="index 2"/>
    <w:basedOn w:val="Normal"/>
    <w:next w:val="Normal"/>
    <w:semiHidden/>
    <w:rsid w:val="00D40D0B"/>
    <w:pPr>
      <w:tabs>
        <w:tab w:val="right" w:pos="4176"/>
      </w:tabs>
      <w:ind w:left="568" w:hanging="284"/>
    </w:pPr>
    <w:rPr>
      <w:rFonts w:ascii="Garamond" w:hAnsi="Garamond"/>
    </w:rPr>
  </w:style>
  <w:style w:type="paragraph" w:customStyle="1" w:styleId="Byline">
    <w:name w:val="Byline"/>
    <w:rsid w:val="00D40D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D0B"/>
    <w:pPr>
      <w:tabs>
        <w:tab w:val="clear" w:pos="3600"/>
        <w:tab w:val="clear" w:pos="3958"/>
      </w:tabs>
      <w:jc w:val="right"/>
    </w:pPr>
  </w:style>
  <w:style w:type="character" w:styleId="Emphasis">
    <w:name w:val="Emphasis"/>
    <w:basedOn w:val="DefaultParagraphFont"/>
    <w:qFormat/>
    <w:rsid w:val="00D40D0B"/>
    <w:rPr>
      <w:i/>
    </w:rPr>
  </w:style>
  <w:style w:type="paragraph" w:styleId="Caption">
    <w:name w:val="caption"/>
    <w:basedOn w:val="BodyText"/>
    <w:next w:val="Normal"/>
    <w:qFormat/>
    <w:rsid w:val="00D40D0B"/>
    <w:pPr>
      <w:framePr w:w="2268" w:hSpace="181" w:vSpace="181" w:wrap="around" w:vAnchor="text" w:hAnchor="page" w:x="1135" w:y="285" w:anchorLock="1"/>
    </w:pPr>
    <w:rPr>
      <w:i/>
    </w:rPr>
  </w:style>
  <w:style w:type="paragraph" w:customStyle="1" w:styleId="MiniTOCTitle">
    <w:name w:val="MiniTOCTitle"/>
    <w:basedOn w:val="Heading4"/>
    <w:rsid w:val="00D40D0B"/>
    <w:pPr>
      <w:spacing w:before="240"/>
      <w:outlineLvl w:val="9"/>
    </w:pPr>
    <w:rPr>
      <w:noProof/>
      <w:sz w:val="24"/>
    </w:rPr>
  </w:style>
  <w:style w:type="paragraph" w:customStyle="1" w:styleId="MiniTOCItem">
    <w:name w:val="MiniTOCItem"/>
    <w:basedOn w:val="ListBullet"/>
    <w:rsid w:val="00D40D0B"/>
    <w:pPr>
      <w:numPr>
        <w:numId w:val="0"/>
      </w:numPr>
      <w:tabs>
        <w:tab w:val="right" w:leader="dot" w:pos="6521"/>
      </w:tabs>
      <w:spacing w:before="0" w:after="0"/>
    </w:pPr>
  </w:style>
  <w:style w:type="paragraph" w:customStyle="1" w:styleId="TOFTitle">
    <w:name w:val="TOFTitle"/>
    <w:basedOn w:val="TOCTitle"/>
    <w:rsid w:val="00D40D0B"/>
  </w:style>
  <w:style w:type="paragraph" w:styleId="TableofFigures">
    <w:name w:val="table of figures"/>
    <w:basedOn w:val="Normal"/>
    <w:next w:val="Normal"/>
    <w:semiHidden/>
    <w:rsid w:val="00D40D0B"/>
    <w:pPr>
      <w:tabs>
        <w:tab w:val="right" w:leader="dot" w:pos="9072"/>
      </w:tabs>
      <w:ind w:left="970" w:hanging="403"/>
    </w:pPr>
    <w:rPr>
      <w:rFonts w:ascii="Times New Roman" w:hAnsi="Times New Roman"/>
      <w:b/>
    </w:rPr>
  </w:style>
  <w:style w:type="paragraph" w:styleId="ListNumber">
    <w:name w:val="List Number"/>
    <w:basedOn w:val="List"/>
    <w:rsid w:val="00D40D0B"/>
    <w:pPr>
      <w:numPr>
        <w:numId w:val="15"/>
      </w:numPr>
      <w:tabs>
        <w:tab w:val="clear" w:pos="340"/>
      </w:tabs>
    </w:pPr>
  </w:style>
  <w:style w:type="character" w:customStyle="1" w:styleId="WingdingSymbols">
    <w:name w:val="Wingding Symbols"/>
    <w:rsid w:val="00D40D0B"/>
    <w:rPr>
      <w:rFonts w:ascii="Wingdings" w:hAnsi="Wingdings"/>
    </w:rPr>
  </w:style>
  <w:style w:type="paragraph" w:customStyle="1" w:styleId="TableHeading">
    <w:name w:val="Table Heading"/>
    <w:basedOn w:val="HeadingBase"/>
    <w:rsid w:val="00D40D0B"/>
    <w:pPr>
      <w:keepLines/>
      <w:pBdr>
        <w:bottom w:val="single" w:sz="6" w:space="1" w:color="918585"/>
      </w:pBdr>
      <w:spacing w:before="240"/>
    </w:pPr>
  </w:style>
  <w:style w:type="character" w:customStyle="1" w:styleId="HotSpot">
    <w:name w:val="HotSpot"/>
    <w:rsid w:val="00D40D0B"/>
    <w:rPr>
      <w:color w:val="0033CC"/>
      <w:u w:val="none"/>
    </w:rPr>
  </w:style>
  <w:style w:type="paragraph" w:customStyle="1" w:styleId="BodyTextRight">
    <w:name w:val="Body Text Right"/>
    <w:basedOn w:val="BodyText"/>
    <w:rsid w:val="00D40D0B"/>
    <w:pPr>
      <w:spacing w:before="0" w:after="0"/>
      <w:jc w:val="right"/>
    </w:pPr>
  </w:style>
  <w:style w:type="paragraph" w:styleId="Index3">
    <w:name w:val="index 3"/>
    <w:basedOn w:val="ListNumber2"/>
    <w:next w:val="Normal"/>
    <w:semiHidden/>
    <w:rsid w:val="00D40D0B"/>
    <w:pPr>
      <w:numPr>
        <w:numId w:val="0"/>
      </w:numPr>
      <w:tabs>
        <w:tab w:val="right" w:leader="dot" w:pos="4176"/>
      </w:tabs>
    </w:pPr>
  </w:style>
  <w:style w:type="paragraph" w:styleId="ListNumber2">
    <w:name w:val="List Number 2"/>
    <w:basedOn w:val="List2"/>
    <w:rsid w:val="00D40D0B"/>
    <w:pPr>
      <w:numPr>
        <w:numId w:val="10"/>
      </w:numPr>
      <w:tabs>
        <w:tab w:val="clear" w:pos="1060"/>
      </w:tabs>
    </w:pPr>
  </w:style>
  <w:style w:type="paragraph" w:customStyle="1" w:styleId="MarginNote">
    <w:name w:val="Margin Note"/>
    <w:basedOn w:val="BodyText"/>
    <w:rsid w:val="00D40D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D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D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D0B"/>
    <w:rPr>
      <w:sz w:val="32"/>
    </w:rPr>
  </w:style>
  <w:style w:type="paragraph" w:customStyle="1" w:styleId="HeadingProcedure">
    <w:name w:val="Heading Procedure"/>
    <w:basedOn w:val="HeadingBase"/>
    <w:next w:val="Normal"/>
    <w:rsid w:val="00D40D0B"/>
    <w:pPr>
      <w:tabs>
        <w:tab w:val="left" w:pos="0"/>
      </w:tabs>
      <w:spacing w:before="120" w:after="60"/>
    </w:pPr>
    <w:rPr>
      <w:i/>
      <w:color w:val="918585"/>
      <w:sz w:val="22"/>
    </w:rPr>
  </w:style>
  <w:style w:type="paragraph" w:customStyle="1" w:styleId="TableBodyText">
    <w:name w:val="Table Body Text"/>
    <w:basedOn w:val="BodyText"/>
    <w:rsid w:val="00D40D0B"/>
    <w:pPr>
      <w:spacing w:before="60" w:after="60"/>
    </w:pPr>
  </w:style>
  <w:style w:type="paragraph" w:styleId="ListContinue">
    <w:name w:val="List Continue"/>
    <w:basedOn w:val="List"/>
    <w:rsid w:val="00D40D0B"/>
    <w:pPr>
      <w:ind w:firstLine="0"/>
    </w:pPr>
  </w:style>
  <w:style w:type="paragraph" w:customStyle="1" w:styleId="ListNote">
    <w:name w:val="List Note"/>
    <w:basedOn w:val="List"/>
    <w:rsid w:val="00D40D0B"/>
    <w:pPr>
      <w:pBdr>
        <w:top w:val="single" w:sz="6" w:space="2" w:color="918585"/>
        <w:bottom w:val="single" w:sz="6" w:space="2" w:color="918585"/>
      </w:pBdr>
      <w:tabs>
        <w:tab w:val="left" w:pos="1021"/>
      </w:tabs>
      <w:ind w:firstLine="0"/>
    </w:pPr>
  </w:style>
  <w:style w:type="paragraph" w:customStyle="1" w:styleId="Warning">
    <w:name w:val="Warning"/>
    <w:basedOn w:val="BodyText"/>
    <w:rsid w:val="00D40D0B"/>
    <w:pPr>
      <w:shd w:val="clear" w:color="auto" w:fill="D9D9D9"/>
      <w:tabs>
        <w:tab w:val="left" w:pos="992"/>
      </w:tabs>
      <w:ind w:left="119" w:right="119"/>
    </w:pPr>
    <w:rPr>
      <w:sz w:val="20"/>
    </w:rPr>
  </w:style>
  <w:style w:type="paragraph" w:customStyle="1" w:styleId="MarginIcons">
    <w:name w:val="Margin Icons"/>
    <w:basedOn w:val="BodyText"/>
    <w:rsid w:val="00D40D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D0B"/>
    <w:rPr>
      <w:rFonts w:ascii="Courier New" w:hAnsi="Courier New"/>
    </w:rPr>
  </w:style>
  <w:style w:type="paragraph" w:customStyle="1" w:styleId="NoteBullet">
    <w:name w:val="Note Bullet"/>
    <w:basedOn w:val="Note"/>
    <w:rsid w:val="00D40D0B"/>
    <w:pPr>
      <w:tabs>
        <w:tab w:val="clear" w:pos="680"/>
      </w:tabs>
      <w:spacing w:before="60" w:after="60"/>
    </w:pPr>
  </w:style>
  <w:style w:type="paragraph" w:customStyle="1" w:styleId="SubHeading2">
    <w:name w:val="SubHeading2"/>
    <w:basedOn w:val="HeadingBase"/>
    <w:rsid w:val="00D40D0B"/>
    <w:pPr>
      <w:spacing w:before="240" w:after="60"/>
    </w:pPr>
    <w:rPr>
      <w:sz w:val="20"/>
    </w:rPr>
  </w:style>
  <w:style w:type="paragraph" w:customStyle="1" w:styleId="SubHeading1">
    <w:name w:val="SubHeading1"/>
    <w:basedOn w:val="HeadingBase"/>
    <w:rsid w:val="00D40D0B"/>
    <w:pPr>
      <w:spacing w:before="240" w:after="60"/>
    </w:pPr>
    <w:rPr>
      <w:color w:val="918585"/>
      <w:sz w:val="22"/>
    </w:rPr>
  </w:style>
  <w:style w:type="paragraph" w:customStyle="1" w:styleId="SideHeading">
    <w:name w:val="Side Heading"/>
    <w:basedOn w:val="HeadingBase"/>
    <w:rsid w:val="00D40D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D0B"/>
    <w:pPr>
      <w:tabs>
        <w:tab w:val="num" w:pos="360"/>
      </w:tabs>
    </w:pPr>
  </w:style>
  <w:style w:type="paragraph" w:styleId="PlainText">
    <w:name w:val="Plain Text"/>
    <w:basedOn w:val="Normal"/>
    <w:link w:val="PlainTextChar"/>
    <w:rsid w:val="00D40D0B"/>
    <w:rPr>
      <w:sz w:val="20"/>
    </w:rPr>
  </w:style>
  <w:style w:type="character" w:customStyle="1" w:styleId="PlainTextChar">
    <w:name w:val="Plain Text Char"/>
    <w:basedOn w:val="DefaultParagraphFont"/>
    <w:link w:val="PlainText"/>
    <w:rsid w:val="00D40D0B"/>
    <w:rPr>
      <w:rFonts w:ascii="Courier New" w:eastAsia="Times New Roman" w:hAnsi="Courier New" w:cs="Times New Roman"/>
      <w:sz w:val="20"/>
      <w:szCs w:val="20"/>
      <w:lang w:eastAsia="en-US"/>
    </w:rPr>
  </w:style>
  <w:style w:type="character" w:customStyle="1" w:styleId="MenuOption">
    <w:name w:val="Menu Option"/>
    <w:basedOn w:val="DefaultParagraphFont"/>
    <w:rsid w:val="00D40D0B"/>
    <w:rPr>
      <w:b/>
      <w:smallCaps/>
    </w:rPr>
  </w:style>
  <w:style w:type="paragraph" w:customStyle="1" w:styleId="TableListNumber">
    <w:name w:val="Table List Number"/>
    <w:basedOn w:val="ListNumber"/>
    <w:rsid w:val="00D40D0B"/>
    <w:pPr>
      <w:numPr>
        <w:numId w:val="0"/>
      </w:numPr>
    </w:pPr>
  </w:style>
  <w:style w:type="paragraph" w:styleId="TOC4">
    <w:name w:val="toc 4"/>
    <w:basedOn w:val="TOCBase"/>
    <w:next w:val="Normal"/>
    <w:semiHidden/>
    <w:rsid w:val="00D40D0B"/>
    <w:pPr>
      <w:tabs>
        <w:tab w:val="right" w:leader="dot" w:pos="9071"/>
      </w:tabs>
      <w:ind w:left="1701"/>
    </w:pPr>
  </w:style>
  <w:style w:type="paragraph" w:customStyle="1" w:styleId="ListAlpha">
    <w:name w:val="List Alpha"/>
    <w:basedOn w:val="List"/>
    <w:rsid w:val="00D40D0B"/>
    <w:pPr>
      <w:numPr>
        <w:numId w:val="9"/>
      </w:numPr>
    </w:pPr>
  </w:style>
  <w:style w:type="paragraph" w:customStyle="1" w:styleId="ListAlpha2">
    <w:name w:val="List Alpha 2"/>
    <w:basedOn w:val="List2"/>
    <w:rsid w:val="00D40D0B"/>
    <w:pPr>
      <w:numPr>
        <w:numId w:val="8"/>
      </w:numPr>
    </w:pPr>
  </w:style>
  <w:style w:type="paragraph" w:styleId="List2">
    <w:name w:val="List 2"/>
    <w:basedOn w:val="BodyText"/>
    <w:rsid w:val="00D40D0B"/>
    <w:pPr>
      <w:tabs>
        <w:tab w:val="left" w:pos="680"/>
      </w:tabs>
      <w:spacing w:before="60" w:after="60"/>
      <w:ind w:left="680" w:hanging="340"/>
    </w:pPr>
  </w:style>
  <w:style w:type="paragraph" w:styleId="List3">
    <w:name w:val="List 3"/>
    <w:basedOn w:val="BodyText"/>
    <w:rsid w:val="00D40D0B"/>
    <w:pPr>
      <w:tabs>
        <w:tab w:val="left" w:pos="1021"/>
      </w:tabs>
      <w:spacing w:before="60" w:after="60"/>
      <w:ind w:left="1020" w:hanging="340"/>
    </w:pPr>
  </w:style>
  <w:style w:type="paragraph" w:styleId="List4">
    <w:name w:val="List 4"/>
    <w:basedOn w:val="BodyText"/>
    <w:rsid w:val="00D40D0B"/>
    <w:pPr>
      <w:tabs>
        <w:tab w:val="left" w:pos="1361"/>
      </w:tabs>
      <w:spacing w:before="60" w:after="60"/>
      <w:ind w:left="1361" w:hanging="340"/>
    </w:pPr>
  </w:style>
  <w:style w:type="paragraph" w:styleId="List5">
    <w:name w:val="List 5"/>
    <w:basedOn w:val="BodyText"/>
    <w:rsid w:val="00D40D0B"/>
    <w:pPr>
      <w:tabs>
        <w:tab w:val="left" w:pos="1701"/>
      </w:tabs>
      <w:spacing w:before="60" w:after="60"/>
      <w:ind w:left="1701" w:hanging="340"/>
    </w:pPr>
  </w:style>
  <w:style w:type="paragraph" w:styleId="ListBullet3">
    <w:name w:val="List Bullet 3"/>
    <w:basedOn w:val="List3"/>
    <w:rsid w:val="00D40D0B"/>
    <w:pPr>
      <w:numPr>
        <w:numId w:val="14"/>
      </w:numPr>
      <w:tabs>
        <w:tab w:val="clear" w:pos="1021"/>
      </w:tabs>
      <w:ind w:left="1037" w:hanging="357"/>
    </w:pPr>
  </w:style>
  <w:style w:type="paragraph" w:styleId="ListBullet4">
    <w:name w:val="List Bullet 4"/>
    <w:basedOn w:val="List4"/>
    <w:rsid w:val="00D40D0B"/>
    <w:pPr>
      <w:numPr>
        <w:numId w:val="3"/>
      </w:numPr>
      <w:tabs>
        <w:tab w:val="clear" w:pos="1361"/>
      </w:tabs>
    </w:pPr>
  </w:style>
  <w:style w:type="paragraph" w:styleId="ListBullet5">
    <w:name w:val="List Bullet 5"/>
    <w:basedOn w:val="List5"/>
    <w:rsid w:val="00D40D0B"/>
    <w:pPr>
      <w:numPr>
        <w:numId w:val="4"/>
      </w:numPr>
    </w:pPr>
  </w:style>
  <w:style w:type="paragraph" w:styleId="ListContinue2">
    <w:name w:val="List Continue 2"/>
    <w:basedOn w:val="List2"/>
    <w:rsid w:val="00D40D0B"/>
    <w:pPr>
      <w:ind w:firstLine="0"/>
    </w:pPr>
  </w:style>
  <w:style w:type="paragraph" w:styleId="ListContinue3">
    <w:name w:val="List Continue 3"/>
    <w:basedOn w:val="List3"/>
    <w:rsid w:val="00D40D0B"/>
    <w:pPr>
      <w:ind w:left="1021" w:firstLine="0"/>
    </w:pPr>
  </w:style>
  <w:style w:type="paragraph" w:styleId="ListContinue4">
    <w:name w:val="List Continue 4"/>
    <w:basedOn w:val="List4"/>
    <w:rsid w:val="00D40D0B"/>
    <w:pPr>
      <w:ind w:firstLine="0"/>
    </w:pPr>
  </w:style>
  <w:style w:type="paragraph" w:styleId="ListContinue5">
    <w:name w:val="List Continue 5"/>
    <w:basedOn w:val="List5"/>
    <w:rsid w:val="00D40D0B"/>
    <w:pPr>
      <w:ind w:firstLine="0"/>
    </w:pPr>
  </w:style>
  <w:style w:type="paragraph" w:styleId="ListNumber3">
    <w:name w:val="List Number 3"/>
    <w:basedOn w:val="List3"/>
    <w:rsid w:val="00D40D0B"/>
    <w:pPr>
      <w:numPr>
        <w:numId w:val="5"/>
      </w:numPr>
    </w:pPr>
  </w:style>
  <w:style w:type="paragraph" w:styleId="ListNumber4">
    <w:name w:val="List Number 4"/>
    <w:basedOn w:val="List4"/>
    <w:rsid w:val="00D40D0B"/>
    <w:pPr>
      <w:numPr>
        <w:numId w:val="6"/>
      </w:numPr>
    </w:pPr>
  </w:style>
  <w:style w:type="paragraph" w:styleId="ListNumber5">
    <w:name w:val="List Number 5"/>
    <w:basedOn w:val="List5"/>
    <w:rsid w:val="00D40D0B"/>
    <w:pPr>
      <w:numPr>
        <w:numId w:val="7"/>
      </w:numPr>
    </w:pPr>
  </w:style>
  <w:style w:type="paragraph" w:styleId="BlockText">
    <w:name w:val="Block Text"/>
    <w:basedOn w:val="Normal"/>
    <w:rsid w:val="00D40D0B"/>
    <w:pPr>
      <w:spacing w:after="120"/>
      <w:ind w:left="1440" w:right="1440"/>
    </w:pPr>
  </w:style>
  <w:style w:type="character" w:customStyle="1" w:styleId="Subscript">
    <w:name w:val="Subscript"/>
    <w:basedOn w:val="DefaultParagraphFont"/>
    <w:rsid w:val="00D40D0B"/>
    <w:rPr>
      <w:sz w:val="16"/>
      <w:vertAlign w:val="subscript"/>
    </w:rPr>
  </w:style>
  <w:style w:type="character" w:customStyle="1" w:styleId="Superscript">
    <w:name w:val="Superscript"/>
    <w:basedOn w:val="DefaultParagraphFont"/>
    <w:rsid w:val="00D40D0B"/>
    <w:rPr>
      <w:sz w:val="16"/>
      <w:vertAlign w:val="superscript"/>
    </w:rPr>
  </w:style>
  <w:style w:type="character" w:customStyle="1" w:styleId="Symbols">
    <w:name w:val="Symbols"/>
    <w:basedOn w:val="DefaultParagraphFont"/>
    <w:rsid w:val="00D40D0B"/>
    <w:rPr>
      <w:rFonts w:ascii="Symbol" w:hAnsi="Symbol"/>
    </w:rPr>
  </w:style>
  <w:style w:type="character" w:customStyle="1" w:styleId="MenuOptions">
    <w:name w:val="Menu Options"/>
    <w:basedOn w:val="DefaultParagraphFont"/>
    <w:rsid w:val="00D40D0B"/>
    <w:rPr>
      <w:rFonts w:ascii="Arial Narrow" w:hAnsi="Arial Narrow"/>
      <w:smallCaps/>
    </w:rPr>
  </w:style>
  <w:style w:type="character" w:customStyle="1" w:styleId="Buttons">
    <w:name w:val="Buttons"/>
    <w:basedOn w:val="DefaultParagraphFont"/>
    <w:rsid w:val="00D40D0B"/>
    <w:rPr>
      <w:b/>
    </w:rPr>
  </w:style>
  <w:style w:type="character" w:customStyle="1" w:styleId="Underlined">
    <w:name w:val="Underlined"/>
    <w:basedOn w:val="DefaultParagraphFont"/>
    <w:rsid w:val="00D40D0B"/>
    <w:rPr>
      <w:u w:val="single"/>
    </w:rPr>
  </w:style>
  <w:style w:type="paragraph" w:customStyle="1" w:styleId="TableBodyTextRight">
    <w:name w:val="Table Body Text Right"/>
    <w:basedOn w:val="TableBodyText"/>
    <w:rsid w:val="00D40D0B"/>
    <w:pPr>
      <w:widowControl w:val="0"/>
      <w:autoSpaceDE w:val="0"/>
      <w:autoSpaceDN w:val="0"/>
      <w:adjustRightInd w:val="0"/>
      <w:jc w:val="right"/>
    </w:pPr>
    <w:rPr>
      <w:rFonts w:cs="Arial"/>
      <w:szCs w:val="18"/>
    </w:rPr>
  </w:style>
  <w:style w:type="paragraph" w:customStyle="1" w:styleId="CopyrightText">
    <w:name w:val="Copyright Text"/>
    <w:basedOn w:val="BodyText"/>
    <w:rsid w:val="00D40D0B"/>
    <w:rPr>
      <w:sz w:val="18"/>
    </w:rPr>
  </w:style>
  <w:style w:type="paragraph" w:customStyle="1" w:styleId="BodySmallRight">
    <w:name w:val="Body Small Right"/>
    <w:basedOn w:val="BodyTextRight"/>
    <w:rsid w:val="00D40D0B"/>
    <w:rPr>
      <w:sz w:val="18"/>
      <w:szCs w:val="18"/>
    </w:rPr>
  </w:style>
  <w:style w:type="paragraph" w:customStyle="1" w:styleId="MarginEdition">
    <w:name w:val="Margin Edition"/>
    <w:basedOn w:val="MarginNote"/>
    <w:rsid w:val="00D40D0B"/>
    <w:pPr>
      <w:spacing w:before="0" w:after="0"/>
    </w:pPr>
    <w:rPr>
      <w:rFonts w:ascii="Times New Roman" w:hAnsi="Times New Roman"/>
      <w:color w:val="999999"/>
    </w:rPr>
  </w:style>
  <w:style w:type="paragraph" w:customStyle="1" w:styleId="Spacer">
    <w:name w:val="Spacer"/>
    <w:basedOn w:val="Normal"/>
    <w:rsid w:val="00D40D0B"/>
    <w:rPr>
      <w:sz w:val="2"/>
      <w:szCs w:val="2"/>
    </w:rPr>
  </w:style>
  <w:style w:type="character" w:customStyle="1" w:styleId="Small">
    <w:name w:val="Small"/>
    <w:basedOn w:val="DefaultParagraphFont"/>
    <w:rsid w:val="00D40D0B"/>
    <w:rPr>
      <w:sz w:val="16"/>
    </w:rPr>
  </w:style>
  <w:style w:type="paragraph" w:customStyle="1" w:styleId="WideTable">
    <w:name w:val="Wide Table"/>
    <w:basedOn w:val="Normal"/>
    <w:rsid w:val="00D40D0B"/>
    <w:pPr>
      <w:ind w:left="-1418"/>
    </w:pPr>
    <w:rPr>
      <w:sz w:val="2"/>
      <w:szCs w:val="2"/>
    </w:rPr>
  </w:style>
  <w:style w:type="character" w:styleId="PageNumber">
    <w:name w:val="page number"/>
    <w:basedOn w:val="DefaultParagraphFont"/>
    <w:rsid w:val="00D40D0B"/>
  </w:style>
  <w:style w:type="paragraph" w:styleId="Quote">
    <w:name w:val="Quote"/>
    <w:basedOn w:val="Heading1"/>
    <w:link w:val="QuoteChar"/>
    <w:qFormat/>
    <w:rsid w:val="00D40D0B"/>
    <w:rPr>
      <w:b w:val="0"/>
      <w:sz w:val="72"/>
      <w:szCs w:val="72"/>
      <w:lang w:val="en-NZ"/>
    </w:rPr>
  </w:style>
  <w:style w:type="character" w:customStyle="1" w:styleId="QuoteChar">
    <w:name w:val="Quote Char"/>
    <w:basedOn w:val="DefaultParagraphFont"/>
    <w:link w:val="Quote"/>
    <w:rsid w:val="00D40D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D0B"/>
    <w:pPr>
      <w:pageBreakBefore/>
    </w:pPr>
  </w:style>
  <w:style w:type="paragraph" w:customStyle="1" w:styleId="Border">
    <w:name w:val="Border"/>
    <w:basedOn w:val="Normal"/>
    <w:qFormat/>
    <w:rsid w:val="00D40D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D0B"/>
    <w:rPr>
      <w:b/>
      <w:bCs/>
      <w:i/>
      <w:iCs/>
      <w:color w:val="auto"/>
    </w:rPr>
  </w:style>
  <w:style w:type="paragraph" w:styleId="IntenseQuote">
    <w:name w:val="Intense Quote"/>
    <w:basedOn w:val="Normal"/>
    <w:next w:val="Normal"/>
    <w:link w:val="IntenseQuoteChar"/>
    <w:uiPriority w:val="30"/>
    <w:qFormat/>
    <w:rsid w:val="00D40D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D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D0B"/>
    <w:rPr>
      <w:smallCaps/>
      <w:color w:val="auto"/>
      <w:u w:val="single"/>
    </w:rPr>
  </w:style>
  <w:style w:type="character" w:styleId="IntenseReference">
    <w:name w:val="Intense Reference"/>
    <w:basedOn w:val="DefaultParagraphFont"/>
    <w:uiPriority w:val="32"/>
    <w:qFormat/>
    <w:rsid w:val="00D40D0B"/>
    <w:rPr>
      <w:b/>
      <w:bCs/>
      <w:smallCaps/>
      <w:color w:val="auto"/>
      <w:spacing w:val="5"/>
      <w:u w:val="single"/>
    </w:rPr>
  </w:style>
  <w:style w:type="paragraph" w:customStyle="1" w:styleId="2ColumnHeading">
    <w:name w:val="2Column Heading"/>
    <w:basedOn w:val="BodyText"/>
    <w:qFormat/>
    <w:rsid w:val="00D40D0B"/>
    <w:pPr>
      <w:spacing w:after="60"/>
      <w:ind w:left="-2268"/>
    </w:pPr>
    <w:rPr>
      <w:b/>
    </w:rPr>
  </w:style>
  <w:style w:type="paragraph" w:customStyle="1" w:styleId="Heading1TOC">
    <w:name w:val="Heading1 TOC"/>
    <w:basedOn w:val="Normal"/>
    <w:qFormat/>
    <w:rsid w:val="00D40D0B"/>
    <w:pPr>
      <w:spacing w:before="240" w:after="120"/>
    </w:pPr>
    <w:rPr>
      <w:rFonts w:ascii="Times New Roman" w:hAnsi="Times New Roman"/>
      <w:b/>
      <w:sz w:val="32"/>
    </w:rPr>
  </w:style>
  <w:style w:type="paragraph" w:customStyle="1" w:styleId="Heading2TOC">
    <w:name w:val="Heading2 TOC"/>
    <w:basedOn w:val="Normal"/>
    <w:qFormat/>
    <w:rsid w:val="00D40D0B"/>
    <w:pPr>
      <w:spacing w:before="240" w:after="60"/>
    </w:pPr>
    <w:rPr>
      <w:rFonts w:ascii="Times New Roman" w:hAnsi="Times New Roman"/>
      <w:b/>
      <w:sz w:val="28"/>
    </w:rPr>
  </w:style>
  <w:style w:type="character" w:customStyle="1" w:styleId="Underline">
    <w:name w:val="Underline"/>
    <w:basedOn w:val="DefaultParagraphFont"/>
    <w:qFormat/>
    <w:rsid w:val="00D40D0B"/>
    <w:rPr>
      <w:u w:val="single"/>
    </w:rPr>
  </w:style>
  <w:style w:type="character" w:customStyle="1" w:styleId="BoldandItalics">
    <w:name w:val="Bold and Italics"/>
    <w:qFormat/>
    <w:rsid w:val="00D40D0B"/>
    <w:rPr>
      <w:b/>
      <w:i/>
      <w:u w:val="none"/>
    </w:rPr>
  </w:style>
  <w:style w:type="paragraph" w:styleId="BalloonText">
    <w:name w:val="Balloon Text"/>
    <w:basedOn w:val="Normal"/>
    <w:link w:val="BalloonTextChar"/>
    <w:rsid w:val="00D40D0B"/>
    <w:rPr>
      <w:rFonts w:ascii="Tahoma" w:hAnsi="Tahoma" w:cs="Tahoma"/>
      <w:sz w:val="16"/>
      <w:szCs w:val="16"/>
    </w:rPr>
  </w:style>
  <w:style w:type="character" w:customStyle="1" w:styleId="BalloonTextChar">
    <w:name w:val="Balloon Text Char"/>
    <w:basedOn w:val="DefaultParagraphFont"/>
    <w:link w:val="BalloonText"/>
    <w:rsid w:val="00D40D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D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D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D0B"/>
    <w:rPr>
      <w:b/>
      <w:color w:val="660033"/>
      <w:spacing w:val="0"/>
    </w:rPr>
  </w:style>
  <w:style w:type="paragraph" w:customStyle="1" w:styleId="Nameditemlist">
    <w:name w:val="Named item list"/>
    <w:basedOn w:val="BodyText"/>
    <w:qFormat/>
    <w:rsid w:val="00D40D0B"/>
    <w:pPr>
      <w:tabs>
        <w:tab w:val="left" w:pos="2835"/>
      </w:tabs>
      <w:ind w:left="2835" w:hanging="2835"/>
    </w:pPr>
  </w:style>
  <w:style w:type="paragraph" w:customStyle="1" w:styleId="BodyTextnopadding">
    <w:name w:val="Body Text no padding"/>
    <w:basedOn w:val="BodyText"/>
    <w:qFormat/>
    <w:rsid w:val="00D40D0B"/>
    <w:pPr>
      <w:spacing w:before="0" w:after="0"/>
    </w:pPr>
  </w:style>
  <w:style w:type="paragraph" w:customStyle="1" w:styleId="BodyTextBold">
    <w:name w:val="Body Text Bold"/>
    <w:basedOn w:val="BodyText"/>
    <w:qFormat/>
    <w:rsid w:val="00D40D0B"/>
    <w:rPr>
      <w:b/>
    </w:rPr>
  </w:style>
  <w:style w:type="character" w:styleId="Hyperlink">
    <w:name w:val="Hyperlink"/>
    <w:basedOn w:val="DefaultParagraphFont"/>
    <w:uiPriority w:val="99"/>
    <w:unhideWhenUsed/>
    <w:rsid w:val="00DA50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7483</Characters>
  <Application>Microsoft Office Word</Application>
  <DocSecurity>0</DocSecurity>
  <Lines>299</Lines>
  <Paragraphs>176</Paragraphs>
  <ScaleCrop>false</ScaleCrop>
  <Company>Author-it Software Corporation Ltd.</Company>
  <LinksUpToDate>false</LinksUpToDate>
  <CharactersWithSpaces>8494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MSTTF2008 Use adhesives</dc:title>
  <dc:subject>Approved</dc:subject>
  <dc:creator>Skills Insight</dc:creator>
  <cp:keywords>Release: 1</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