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919" w:rsidP="00626919">
      <w:pPr>
        <w:pStyle w:val="Title"/>
      </w:pPr>
      <w:r>
        <w:fldChar w:fldCharType="begin"/>
      </w:r>
      <w:r>
        <w:instrText xml:space="preserve"> TITLE   \* MERGEFORMAT </w:instrText>
      </w:r>
      <w:r>
        <w:fldChar w:fldCharType="separate"/>
      </w:r>
      <w:r>
        <w:t>MSTTF2003 Use canvas and sail production tools</w:t>
      </w:r>
      <w:r>
        <w:fldChar w:fldCharType="end"/>
      </w:r>
    </w:p>
    <w:p w:rsidR="00626919" w:rsidP="00626919">
      <w:pPr>
        <w:pStyle w:val="Version"/>
        <w:sectPr w:rsidSect="002171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1C2" w:rsidP="002171C2">
      <w:pPr>
        <w:pStyle w:val="SuperHeading"/>
      </w:pPr>
      <w:r w:rsidRPr="002171C2">
        <w:t>MSTTF2003 Use canvas and sail production tools</w:t>
      </w:r>
    </w:p>
    <w:p w:rsidR="00000000" w:rsidRPr="002171C2" w:rsidP="002171C2">
      <w:pPr>
        <w:pStyle w:val="Heading1"/>
      </w:pPr>
      <w:bookmarkStart w:id="1" w:name="O_934839"/>
      <w:bookmarkEnd w:id="1"/>
      <w:r w:rsidRPr="002171C2">
        <w:t>Modification History</w:t>
      </w:r>
    </w:p>
    <w:p w:rsidR="00000000" w:rsidRPr="002171C2" w:rsidP="00626919">
      <w:pPr>
        <w:pStyle w:val="BodyText"/>
      </w:pPr>
      <w:r w:rsidRPr="002171C2">
        <w:t>Release 1. Supersedes and is equivalent to LMTTF2018A Use canvas and sail production tools</w:t>
      </w:r>
    </w:p>
    <w:p w:rsidR="00000000" w:rsidRPr="002171C2" w:rsidP="002171C2">
      <w:pPr>
        <w:pStyle w:val="Heading1"/>
      </w:pPr>
      <w:bookmarkStart w:id="2" w:name="O_934847"/>
      <w:bookmarkEnd w:id="2"/>
      <w:r w:rsidRPr="002171C2">
        <w:t>Application</w:t>
      </w:r>
    </w:p>
    <w:p w:rsidR="00000000" w:rsidRPr="002171C2" w:rsidP="00626919">
      <w:pPr>
        <w:pStyle w:val="BodyText"/>
      </w:pPr>
      <w:r w:rsidRPr="002171C2">
        <w:t>This unit of competency covers the skills and knowledge required to safely use a range of commonly used han</w:t>
      </w:r>
      <w:r w:rsidRPr="002171C2">
        <w:t>d and power tools in the manufacture of canvas and sail products.</w:t>
      </w:r>
    </w:p>
    <w:p w:rsidR="00000000" w:rsidRPr="002171C2" w:rsidP="00626919">
      <w:pPr>
        <w:pStyle w:val="BodyText"/>
      </w:pPr>
      <w:r w:rsidRPr="002171C2">
        <w:t>This unit of competency applies to the use of hand, electrical, air and gas energised tools on a range of canvas and sail products and equipment. Work may involve interaction with other peo</w:t>
      </w:r>
      <w:r w:rsidRPr="002171C2">
        <w:t>ple in the workplace including supervisors and production personnel. Work may be conducted in a variety of environments, such as:</w:t>
      </w:r>
    </w:p>
    <w:p w:rsidR="00000000" w:rsidRPr="002171C2" w:rsidP="002171C2">
      <w:pPr>
        <w:pStyle w:val="ListBullet"/>
      </w:pPr>
      <w:r w:rsidRPr="002171C2">
        <w:t>indoor workplaces</w:t>
      </w:r>
    </w:p>
    <w:p w:rsidR="00000000" w:rsidRPr="002171C2" w:rsidP="002171C2">
      <w:pPr>
        <w:pStyle w:val="ListBullet"/>
      </w:pPr>
      <w:r w:rsidRPr="002171C2">
        <w:t>outdoor workplaces</w:t>
      </w:r>
    </w:p>
    <w:p w:rsidR="00000000" w:rsidRPr="002171C2" w:rsidP="002171C2">
      <w:pPr>
        <w:pStyle w:val="ListBullet"/>
      </w:pPr>
      <w:r w:rsidRPr="002171C2">
        <w:t>on site</w:t>
      </w:r>
    </w:p>
    <w:p w:rsidR="00000000" w:rsidRPr="002171C2" w:rsidP="002171C2">
      <w:pPr>
        <w:pStyle w:val="BodyText"/>
      </w:pPr>
    </w:p>
    <w:p w:rsidR="00000000" w:rsidRPr="002171C2" w:rsidP="00626919">
      <w:pPr>
        <w:pStyle w:val="BodyText"/>
      </w:pPr>
      <w:r w:rsidRPr="002171C2">
        <w:t>No licensing, legislative or certification requirements apply to this unit at t</w:t>
      </w:r>
      <w:r w:rsidRPr="002171C2">
        <w:t>he time of publication.</w:t>
      </w:r>
    </w:p>
    <w:p w:rsidR="00000000" w:rsidRPr="002171C2" w:rsidP="002171C2">
      <w:pPr>
        <w:pStyle w:val="Heading1"/>
      </w:pPr>
      <w:bookmarkStart w:id="3" w:name="O_934846"/>
      <w:bookmarkEnd w:id="3"/>
      <w:r w:rsidRPr="002171C2">
        <w:t>Pre-requisite Unit</w:t>
      </w:r>
    </w:p>
    <w:p w:rsidR="00000000" w:rsidRPr="002171C2" w:rsidP="00626919">
      <w:pPr>
        <w:pStyle w:val="BodyText"/>
      </w:pPr>
      <w:r w:rsidRPr="002171C2">
        <w:t>Nil</w:t>
      </w:r>
    </w:p>
    <w:p w:rsidR="00000000" w:rsidRPr="002171C2" w:rsidP="002171C2">
      <w:pPr>
        <w:pStyle w:val="Heading1"/>
      </w:pPr>
      <w:bookmarkStart w:id="4" w:name="O_934845"/>
      <w:bookmarkEnd w:id="4"/>
      <w:r w:rsidRPr="002171C2">
        <w:t>Competency Field</w:t>
      </w:r>
    </w:p>
    <w:p w:rsidR="00000000" w:rsidRPr="002171C2" w:rsidP="00626919">
      <w:pPr>
        <w:pStyle w:val="BodyText"/>
      </w:pPr>
      <w:r w:rsidRPr="002171C2">
        <w:t>Textile fabrication</w:t>
      </w:r>
    </w:p>
    <w:p w:rsidR="00000000" w:rsidRPr="002171C2" w:rsidP="002171C2">
      <w:pPr>
        <w:pStyle w:val="Heading1"/>
      </w:pPr>
      <w:bookmarkStart w:id="5" w:name="O_934844"/>
      <w:bookmarkEnd w:id="5"/>
      <w:r w:rsidRPr="002171C2">
        <w:t>Unit Sector</w:t>
      </w:r>
    </w:p>
    <w:p w:rsidR="00000000" w:rsidRPr="002171C2" w:rsidP="00626919">
      <w:pPr>
        <w:pStyle w:val="BodyText"/>
      </w:pPr>
      <w:r w:rsidRPr="002171C2">
        <w:t>Not applicable</w:t>
      </w:r>
    </w:p>
    <w:p w:rsidR="00000000" w:rsidRPr="002171C2" w:rsidP="002171C2">
      <w:pPr>
        <w:pStyle w:val="Heading1"/>
      </w:pPr>
      <w:bookmarkStart w:id="6" w:name="O_934843"/>
      <w:bookmarkEnd w:id="6"/>
      <w:r w:rsidRPr="002171C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171C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Performance criteria describe the performance needed to demonstrate achievement of the element.</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71C2" w:rsidP="002171C2">
            <w:pPr>
              <w:pStyle w:val="BodyText"/>
            </w:pPr>
            <w:r w:rsidRPr="002171C2">
              <w:t>1</w:t>
            </w:r>
          </w:p>
        </w:tc>
        <w:tc>
          <w:tcPr>
            <w:tcW w:w="1962" w:type="dxa"/>
            <w:vMerge w:val="restart"/>
            <w:tcBorders>
              <w:top w:val="nil"/>
              <w:left w:val="nil"/>
              <w:bottom w:val="nil"/>
              <w:right w:val="nil"/>
            </w:tcBorders>
            <w:tcMar>
              <w:top w:w="0" w:type="dxa"/>
              <w:left w:w="62" w:type="dxa"/>
              <w:bottom w:w="0" w:type="dxa"/>
              <w:right w:w="62" w:type="dxa"/>
            </w:tcMar>
          </w:tcPr>
          <w:p w:rsidR="00000000" w:rsidRPr="002171C2" w:rsidP="002171C2">
            <w:pPr>
              <w:pStyle w:val="BodyText"/>
            </w:pPr>
            <w:r w:rsidRPr="002171C2">
              <w:rPr>
                <w:rStyle w:val="SpecialBold"/>
              </w:rPr>
              <w:t xml:space="preserve">Determine job </w:t>
            </w:r>
            <w:r w:rsidRPr="002171C2">
              <w:rPr>
                <w:rStyle w:val="SpecialBold"/>
              </w:rPr>
              <w:t>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1.1</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Follow standard operating procedures (SOPs)</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1.2</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Comply with work health and safety (WHS) requirements at all times</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1.3</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Use appropriate personal protective equipment (PPE) in accordance with SOPs</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1.4</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Identify job requirements from specifications, drawings, job sheets or work instructions</w:t>
            </w:r>
          </w:p>
        </w:tc>
      </w:tr>
      <w:tr w:rsidTr="002171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71C2" w:rsidP="002171C2">
            <w:pPr>
              <w:pStyle w:val="BodyText"/>
            </w:pPr>
            <w:r w:rsidRPr="002171C2">
              <w:t>2</w:t>
            </w:r>
          </w:p>
        </w:tc>
        <w:tc>
          <w:tcPr>
            <w:tcW w:w="1962" w:type="dxa"/>
            <w:vMerge w:val="restart"/>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rPr>
                <w:rStyle w:val="SpecialBold"/>
              </w:rPr>
              <w:t>Prepare to use canvas and sail production tools</w:t>
            </w: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2.1</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 xml:space="preserve">Read and interpret workplace procedures and instructions </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2.2</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Determine nature of work to be performed, including processes, materials and working environment in which tools are to be used</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2.3</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Select appropriate tools for the work tasks to be performed</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2.4</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 xml:space="preserve">Check tools and set for use </w:t>
            </w:r>
          </w:p>
        </w:tc>
      </w:tr>
      <w:tr w:rsidTr="002171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71C2" w:rsidP="002171C2">
            <w:pPr>
              <w:pStyle w:val="BodyText"/>
            </w:pPr>
            <w:r w:rsidRPr="002171C2">
              <w:t>3</w:t>
            </w:r>
          </w:p>
        </w:tc>
        <w:tc>
          <w:tcPr>
            <w:tcW w:w="1962" w:type="dxa"/>
            <w:vMerge w:val="restart"/>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rPr>
                <w:rStyle w:val="SpecialBold"/>
              </w:rPr>
              <w:t>Prepare safe work area for using tools</w:t>
            </w: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3.1</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 xml:space="preserve">Establish safe working environment for using tools </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3.2</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Plan work with tools to maximise safety, productivity and environmental requirements</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3.3</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Eliminate solvents and other sources of flammable or explosive vapours and remove flammable materials which might catch fire if tools likely to produce sparks or fl</w:t>
            </w:r>
            <w:r w:rsidRPr="002171C2">
              <w:t>ame are used</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3.4</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Identify suitable electrical power outlets, if required</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3.5</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Clear and clean work area to provide work table or benches free of obstructions and allow clear access to machines and equipment</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3.6</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Use barriers or screens to keep other personnel at a safe distance or to shield them from sparks, arc flashes, debris, dust or noise</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3.7</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 xml:space="preserve">Use suitable floor insulation or residual current devices where electrical tools are to be used in conditions which </w:t>
            </w:r>
            <w:r w:rsidRPr="002171C2">
              <w:t>could present a shock hazard</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3.8</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Check emergency shutdown is provided for tool</w:t>
            </w:r>
          </w:p>
        </w:tc>
      </w:tr>
      <w:tr w:rsidTr="002171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71C2" w:rsidP="002171C2">
            <w:pPr>
              <w:pStyle w:val="BodyText"/>
            </w:pPr>
            <w:r w:rsidRPr="002171C2">
              <w:t>4</w:t>
            </w:r>
          </w:p>
        </w:tc>
        <w:tc>
          <w:tcPr>
            <w:tcW w:w="1962" w:type="dxa"/>
            <w:vMerge w:val="restart"/>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rPr>
                <w:rStyle w:val="SpecialBold"/>
              </w:rPr>
              <w:t>Prepare work piece</w:t>
            </w: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4.1</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Mount work piece correctly in, or aligned to, the tool or machine to be used</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4.2</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Anchor work piece securely, where necessary, to prevent movement</w:t>
            </w:r>
          </w:p>
        </w:tc>
      </w:tr>
      <w:tr w:rsidTr="002171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71C2" w:rsidP="002171C2">
            <w:pPr>
              <w:pStyle w:val="BodyText"/>
            </w:pPr>
            <w:r w:rsidRPr="002171C2">
              <w:t>5</w:t>
            </w:r>
          </w:p>
        </w:tc>
        <w:tc>
          <w:tcPr>
            <w:tcW w:w="1962" w:type="dxa"/>
            <w:vMerge w:val="restart"/>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rPr>
                <w:rStyle w:val="SpecialBold"/>
              </w:rPr>
              <w:t>Use tools</w:t>
            </w: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5.1</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Use safety equipment and tools in accordance with industry, WHS and workplace procedures</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5.2</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Safely connect electrical tools to power supply, and gas or air hoses to gas/air supplies</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5.3</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Follow start-up and shutdown procedures safely when using electrical or gas operated tools</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5.4</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 xml:space="preserve">Set mechanical tool settings, electrical settings and gas pressures </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5.5</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Locate tools in safe positions when not in use</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5.6</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Monitor tool operation and discontinue use if abnormal operation or other problems are detected</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5.7</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Inspect work to verify tool use meets specifications and relevant industry and workplace quality standards</w:t>
            </w:r>
          </w:p>
        </w:tc>
      </w:tr>
      <w:tr w:rsidTr="002171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71C2" w:rsidP="002171C2">
            <w:pPr>
              <w:pStyle w:val="BodyText"/>
            </w:pPr>
            <w:r w:rsidRPr="002171C2">
              <w:t>6</w:t>
            </w:r>
          </w:p>
        </w:tc>
        <w:tc>
          <w:tcPr>
            <w:tcW w:w="1962" w:type="dxa"/>
            <w:vMerge w:val="restart"/>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rPr>
                <w:rStyle w:val="SpecialBold"/>
              </w:rPr>
              <w:t>Maintain tools and work area</w:t>
            </w: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6.1</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 xml:space="preserve">Clean work area, and clean and store tools, extension cables and hoses in accordance with industry, WHS and </w:t>
            </w:r>
            <w:r w:rsidRPr="002171C2">
              <w:t>workplace procedures</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6.2</w:t>
            </w:r>
          </w:p>
        </w:tc>
        <w:tc>
          <w:tcPr>
            <w:tcW w:w="561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Report abnormal tool operation or other problems in accordance with established workplace procedures</w:t>
            </w:r>
          </w:p>
        </w:tc>
      </w:tr>
      <w:tr w:rsidTr="002171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6.3</w:t>
            </w:r>
          </w:p>
        </w:tc>
        <w:tc>
          <w:tcPr>
            <w:tcW w:w="5610" w:type="dxa"/>
            <w:tcBorders>
              <w:top w:val="nil"/>
              <w:left w:val="nil"/>
              <w:bottom w:val="nil"/>
              <w:right w:val="nil"/>
            </w:tcBorders>
            <w:tcMar>
              <w:top w:w="0" w:type="dxa"/>
              <w:left w:w="62" w:type="dxa"/>
              <w:bottom w:w="0" w:type="dxa"/>
              <w:right w:w="62" w:type="dxa"/>
            </w:tcMar>
          </w:tcPr>
          <w:p w:rsidR="00000000" w:rsidRPr="002171C2" w:rsidP="002171C2">
            <w:pPr>
              <w:pStyle w:val="BodyText"/>
            </w:pPr>
            <w:r w:rsidRPr="002171C2">
              <w:t>Perform programmed maintenance of tools which is within the operator’s responsibility</w:t>
            </w:r>
          </w:p>
        </w:tc>
      </w:tr>
    </w:tbl>
    <w:p w:rsidR="00000000" w:rsidRPr="002171C2" w:rsidP="002171C2">
      <w:pPr>
        <w:pStyle w:val="BodyText"/>
      </w:pPr>
    </w:p>
    <w:p w:rsidR="00000000" w:rsidRPr="002171C2" w:rsidP="002171C2">
      <w:pPr>
        <w:pStyle w:val="AllowPageBreak"/>
      </w:pPr>
    </w:p>
    <w:p w:rsidR="00000000" w:rsidRPr="002171C2" w:rsidP="002171C2">
      <w:pPr>
        <w:pStyle w:val="Heading1"/>
      </w:pPr>
      <w:bookmarkStart w:id="7" w:name="O_934842"/>
      <w:bookmarkEnd w:id="7"/>
      <w:r w:rsidRPr="002171C2">
        <w:t>Foundation Skills</w:t>
      </w:r>
    </w:p>
    <w:p w:rsidR="00000000" w:rsidRPr="002171C2" w:rsidP="00626919">
      <w:pPr>
        <w:pStyle w:val="BodyText"/>
      </w:pPr>
      <w:r w:rsidRPr="002171C2">
        <w:t>This section describes those required skills (language, literacy and numeracy) that are essential to performance.</w:t>
      </w:r>
    </w:p>
    <w:p w:rsidR="00000000" w:rsidRPr="002171C2" w:rsidP="00626919">
      <w:pPr>
        <w:pStyle w:val="BodyText"/>
      </w:pPr>
      <w:r w:rsidRPr="002171C2">
        <w:t>Foundation skills essential to performance are explicit in the performance criteria of this unit of competency.</w:t>
      </w:r>
    </w:p>
    <w:p w:rsidR="00000000" w:rsidRPr="002171C2" w:rsidP="002171C2">
      <w:pPr>
        <w:pStyle w:val="Heading1"/>
      </w:pPr>
      <w:bookmarkStart w:id="8" w:name="O_934841"/>
      <w:bookmarkEnd w:id="8"/>
      <w:r w:rsidRPr="002171C2">
        <w:t>Range of Conditions</w:t>
      </w:r>
    </w:p>
    <w:tbl>
      <w:tblPr>
        <w:tblW w:w="0" w:type="auto"/>
        <w:tblCellMar>
          <w:left w:w="62" w:type="dxa"/>
          <w:right w:w="62" w:type="dxa"/>
        </w:tblCellMar>
        <w:tblLook w:val="0000"/>
      </w:tblPr>
      <w:tblGrid>
        <w:gridCol w:w="2163"/>
        <w:gridCol w:w="7033"/>
      </w:tblGrid>
      <w:tr w:rsidTr="0062691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t>This field allows for different work environments and conditions that may affect performance. Essential operating conditions that may be present (depending on the work situation, needs of the candidate, accessibility of the item</w:t>
            </w:r>
            <w:r w:rsidRPr="002171C2">
              <w:t>, and local industry and regional contexts) are included.</w:t>
            </w:r>
          </w:p>
        </w:tc>
      </w:tr>
      <w:tr w:rsidTr="00626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171C2" w:rsidP="002171C2">
            <w:pPr>
              <w:pStyle w:val="ListBullet"/>
            </w:pPr>
            <w:r w:rsidRPr="002171C2">
              <w:t>requirements prescribed by legislation, awards, agreements and conditions of employment</w:t>
            </w:r>
          </w:p>
          <w:p w:rsidR="00000000" w:rsidRPr="002171C2" w:rsidP="002171C2">
            <w:pPr>
              <w:pStyle w:val="ListBullet"/>
            </w:pPr>
            <w:r w:rsidRPr="002171C2">
              <w:t>SOPs</w:t>
            </w:r>
          </w:p>
          <w:p w:rsidR="00000000" w:rsidRPr="002171C2" w:rsidP="002171C2">
            <w:pPr>
              <w:pStyle w:val="ListBullet"/>
            </w:pPr>
            <w:r w:rsidRPr="002171C2">
              <w:t>work instructions</w:t>
            </w:r>
          </w:p>
          <w:p w:rsidR="00000000" w:rsidRPr="002171C2" w:rsidP="002171C2">
            <w:pPr>
              <w:pStyle w:val="ListBullet"/>
            </w:pPr>
            <w:r w:rsidRPr="002171C2">
              <w:t xml:space="preserve">oral, written and visual </w:t>
            </w:r>
            <w:r w:rsidRPr="002171C2">
              <w:t>communication</w:t>
            </w:r>
          </w:p>
          <w:p w:rsidR="00000000" w:rsidRPr="002171C2" w:rsidP="002171C2">
            <w:pPr>
              <w:pStyle w:val="ListBullet"/>
            </w:pPr>
            <w:r w:rsidRPr="002171C2">
              <w:t>quality practices, including responsibility for maintenance of own work quality and contribution to quality improvement of team or section output</w:t>
            </w:r>
          </w:p>
          <w:p w:rsidR="00000000" w:rsidRPr="002171C2" w:rsidP="002171C2">
            <w:pPr>
              <w:pStyle w:val="ListBullet"/>
            </w:pPr>
            <w:r w:rsidRPr="002171C2">
              <w:t>housekeeping</w:t>
            </w:r>
          </w:p>
          <w:p w:rsidR="00000000" w:rsidRPr="002171C2" w:rsidP="002171C2">
            <w:pPr>
              <w:pStyle w:val="ListBullet"/>
            </w:pPr>
            <w:r w:rsidRPr="002171C2">
              <w:t>tasks related to environmental protection, waste disposal, pollution control and re</w:t>
            </w:r>
            <w:r w:rsidRPr="002171C2">
              <w:t>cycling</w:t>
            </w:r>
          </w:p>
          <w:p w:rsidR="00000000" w:rsidRPr="002171C2" w:rsidP="002171C2">
            <w:pPr>
              <w:pStyle w:val="ListBullet"/>
            </w:pPr>
            <w:r w:rsidRPr="002171C2">
              <w:t>WHS practices</w:t>
            </w:r>
          </w:p>
          <w:p w:rsidR="00000000" w:rsidP="002171C2">
            <w:pPr>
              <w:pStyle w:val="BodyText"/>
              <w:rPr>
                <w:lang w:val="en-NZ"/>
              </w:rPr>
            </w:pPr>
          </w:p>
        </w:tc>
      </w:tr>
      <w:tr w:rsidTr="00626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rPr>
                <w:rStyle w:val="SpecialBold"/>
              </w:rPr>
              <w:t>Australian Standards includes:</w:t>
            </w:r>
          </w:p>
        </w:tc>
        <w:tc>
          <w:tcPr>
            <w:tcW w:w="0" w:type="auto"/>
            <w:tcBorders>
              <w:top w:val="nil"/>
              <w:left w:val="nil"/>
              <w:bottom w:val="nil"/>
              <w:right w:val="nil"/>
            </w:tcBorders>
            <w:tcMar>
              <w:top w:w="0" w:type="dxa"/>
              <w:left w:w="62" w:type="dxa"/>
              <w:bottom w:w="0" w:type="dxa"/>
              <w:right w:w="62" w:type="dxa"/>
            </w:tcMar>
          </w:tcPr>
          <w:p w:rsidR="00000000" w:rsidRPr="002171C2" w:rsidP="002171C2">
            <w:pPr>
              <w:pStyle w:val="ListBullet"/>
            </w:pPr>
            <w:r w:rsidRPr="002171C2">
              <w:t>the relevant industry or Australian Standards that are current at the time this unit is being undertaken</w:t>
            </w:r>
          </w:p>
          <w:p w:rsidR="00000000" w:rsidP="002171C2">
            <w:pPr>
              <w:pStyle w:val="BodyText"/>
              <w:rPr>
                <w:lang w:val="en-NZ"/>
              </w:rPr>
            </w:pPr>
          </w:p>
        </w:tc>
      </w:tr>
      <w:tr w:rsidTr="00626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rPr>
                <w:rStyle w:val="SpecialBold"/>
              </w:rPr>
              <w:t>Materials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171C2" w:rsidP="002171C2">
            <w:pPr>
              <w:pStyle w:val="ListBullet"/>
            </w:pPr>
            <w:r w:rsidRPr="002171C2">
              <w:t>steel</w:t>
            </w:r>
          </w:p>
          <w:p w:rsidR="00000000" w:rsidRPr="002171C2" w:rsidP="002171C2">
            <w:pPr>
              <w:pStyle w:val="ListBullet"/>
            </w:pPr>
            <w:r w:rsidRPr="002171C2">
              <w:t>aluminium</w:t>
            </w:r>
          </w:p>
          <w:p w:rsidR="00000000" w:rsidRPr="002171C2" w:rsidP="002171C2">
            <w:pPr>
              <w:pStyle w:val="ListBullet"/>
            </w:pPr>
            <w:r w:rsidRPr="002171C2">
              <w:t>bronze</w:t>
            </w:r>
          </w:p>
          <w:p w:rsidR="00000000" w:rsidRPr="002171C2" w:rsidP="002171C2">
            <w:pPr>
              <w:pStyle w:val="ListBullet"/>
            </w:pPr>
            <w:r w:rsidRPr="002171C2">
              <w:t>stainless steel</w:t>
            </w:r>
          </w:p>
          <w:p w:rsidR="00000000" w:rsidRPr="002171C2" w:rsidP="002171C2">
            <w:pPr>
              <w:pStyle w:val="ListBullet"/>
            </w:pPr>
            <w:r w:rsidRPr="002171C2">
              <w:t>wood</w:t>
            </w:r>
          </w:p>
          <w:p w:rsidR="00000000" w:rsidRPr="002171C2" w:rsidP="002171C2">
            <w:pPr>
              <w:pStyle w:val="ListBullet"/>
            </w:pPr>
            <w:r w:rsidRPr="002171C2">
              <w:t>plastic</w:t>
            </w:r>
          </w:p>
          <w:p w:rsidR="00000000" w:rsidRPr="002171C2" w:rsidP="002171C2">
            <w:pPr>
              <w:pStyle w:val="ListBullet"/>
            </w:pPr>
            <w:r w:rsidRPr="002171C2">
              <w:t>canvas</w:t>
            </w:r>
          </w:p>
          <w:p w:rsidR="00000000" w:rsidP="002171C2">
            <w:pPr>
              <w:pStyle w:val="BodyText"/>
              <w:rPr>
                <w:lang w:val="en-NZ"/>
              </w:rPr>
            </w:pPr>
          </w:p>
        </w:tc>
      </w:tr>
      <w:tr w:rsidTr="00626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1C2">
            <w:pPr>
              <w:pStyle w:val="BodyText"/>
              <w:rPr>
                <w:lang w:val="en-NZ"/>
              </w:rPr>
            </w:pPr>
            <w:r w:rsidRPr="002171C2">
              <w:rPr>
                <w:rStyle w:val="SpecialBold"/>
              </w:rPr>
              <w:t>Tools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171C2" w:rsidP="002171C2">
            <w:pPr>
              <w:pStyle w:val="ListBullet"/>
            </w:pPr>
            <w:r w:rsidRPr="002171C2">
              <w:t>hand tools:</w:t>
            </w:r>
          </w:p>
          <w:p w:rsidR="00000000" w:rsidRPr="002171C2" w:rsidP="002171C2">
            <w:pPr>
              <w:pStyle w:val="ListBullet"/>
            </w:pPr>
            <w:r w:rsidRPr="002171C2">
              <w:t>measuring equipment</w:t>
            </w:r>
          </w:p>
          <w:p w:rsidR="00000000" w:rsidRPr="002171C2" w:rsidP="002171C2">
            <w:pPr>
              <w:pStyle w:val="ListBullet"/>
            </w:pPr>
            <w:r w:rsidRPr="002171C2">
              <w:t>spanners</w:t>
            </w:r>
          </w:p>
          <w:p w:rsidR="00000000" w:rsidRPr="002171C2" w:rsidP="002171C2">
            <w:pPr>
              <w:pStyle w:val="ListBullet"/>
            </w:pPr>
            <w:r w:rsidRPr="002171C2">
              <w:t>pliers</w:t>
            </w:r>
          </w:p>
          <w:p w:rsidR="00000000" w:rsidRPr="002171C2" w:rsidP="002171C2">
            <w:pPr>
              <w:pStyle w:val="ListBullet2"/>
            </w:pPr>
            <w:r w:rsidRPr="002171C2">
              <w:t>screwdrivers</w:t>
            </w:r>
          </w:p>
          <w:p w:rsidR="00000000" w:rsidRPr="002171C2" w:rsidP="002171C2">
            <w:pPr>
              <w:pStyle w:val="ListBullet2"/>
            </w:pPr>
            <w:r w:rsidRPr="002171C2">
              <w:t>knives</w:t>
            </w:r>
          </w:p>
          <w:p w:rsidR="00000000" w:rsidRPr="002171C2" w:rsidP="002171C2">
            <w:pPr>
              <w:pStyle w:val="ListBullet2"/>
            </w:pPr>
            <w:r w:rsidRPr="002171C2">
              <w:t>scissors</w:t>
            </w:r>
          </w:p>
          <w:p w:rsidR="00000000" w:rsidRPr="002171C2" w:rsidP="002171C2">
            <w:pPr>
              <w:pStyle w:val="ListBullet2"/>
            </w:pPr>
            <w:r w:rsidRPr="002171C2">
              <w:t>hacksaws</w:t>
            </w:r>
          </w:p>
          <w:p w:rsidR="00000000" w:rsidRPr="002171C2" w:rsidP="002171C2">
            <w:pPr>
              <w:pStyle w:val="ListBullet2"/>
            </w:pPr>
            <w:r w:rsidRPr="002171C2">
              <w:t>hammers</w:t>
            </w:r>
          </w:p>
          <w:p w:rsidR="00000000" w:rsidRPr="002171C2" w:rsidP="002171C2">
            <w:pPr>
              <w:pStyle w:val="ListBullet2"/>
            </w:pPr>
            <w:r w:rsidRPr="002171C2">
              <w:t>chisels</w:t>
            </w:r>
          </w:p>
          <w:p w:rsidR="00000000" w:rsidRPr="002171C2" w:rsidP="002171C2">
            <w:pPr>
              <w:pStyle w:val="ListBullet2"/>
            </w:pPr>
            <w:r w:rsidRPr="002171C2">
              <w:t>files</w:t>
            </w:r>
          </w:p>
          <w:p w:rsidR="00000000" w:rsidRPr="002171C2" w:rsidP="002171C2">
            <w:pPr>
              <w:pStyle w:val="ListBullet2"/>
            </w:pPr>
            <w:r w:rsidRPr="002171C2">
              <w:t>pop riveting machines</w:t>
            </w:r>
          </w:p>
          <w:p w:rsidR="00000000" w:rsidRPr="002171C2" w:rsidP="002171C2">
            <w:pPr>
              <w:pStyle w:val="ListBullet2"/>
            </w:pPr>
            <w:r w:rsidRPr="002171C2">
              <w:t>staple guns</w:t>
            </w:r>
          </w:p>
          <w:p w:rsidR="00000000" w:rsidRPr="002171C2" w:rsidP="002171C2">
            <w:pPr>
              <w:pStyle w:val="ListBullet2"/>
            </w:pPr>
            <w:r w:rsidRPr="002171C2">
              <w:t>lifting and hoisting equipment</w:t>
            </w:r>
          </w:p>
          <w:p w:rsidR="00000000" w:rsidRPr="002171C2" w:rsidP="002171C2">
            <w:pPr>
              <w:pStyle w:val="ListBullet"/>
            </w:pPr>
            <w:r w:rsidRPr="002171C2">
              <w:t>air-powered tools:</w:t>
            </w:r>
          </w:p>
          <w:p w:rsidR="00000000" w:rsidRPr="002171C2" w:rsidP="002171C2">
            <w:pPr>
              <w:pStyle w:val="ListBullet2"/>
            </w:pPr>
            <w:r w:rsidRPr="002171C2">
              <w:t>drills</w:t>
            </w:r>
          </w:p>
          <w:p w:rsidR="00000000" w:rsidRPr="002171C2" w:rsidP="002171C2">
            <w:pPr>
              <w:pStyle w:val="ListBullet2"/>
            </w:pPr>
            <w:r w:rsidRPr="002171C2">
              <w:t>air wrenches</w:t>
            </w:r>
          </w:p>
          <w:p w:rsidR="00000000" w:rsidRPr="002171C2" w:rsidP="002171C2">
            <w:pPr>
              <w:pStyle w:val="ListBullet2"/>
            </w:pPr>
            <w:r w:rsidRPr="002171C2">
              <w:t>spray guns</w:t>
            </w:r>
          </w:p>
          <w:p w:rsidR="00000000" w:rsidRPr="002171C2" w:rsidP="002171C2">
            <w:pPr>
              <w:pStyle w:val="ListBullet2"/>
            </w:pPr>
            <w:r w:rsidRPr="002171C2">
              <w:t>air nozzles</w:t>
            </w:r>
          </w:p>
          <w:p w:rsidR="00000000" w:rsidRPr="002171C2" w:rsidP="002171C2">
            <w:pPr>
              <w:pStyle w:val="ListBullet2"/>
            </w:pPr>
            <w:r w:rsidRPr="002171C2">
              <w:t xml:space="preserve">buffing machines </w:t>
            </w:r>
          </w:p>
          <w:p w:rsidR="00000000" w:rsidRPr="002171C2" w:rsidP="002171C2">
            <w:pPr>
              <w:pStyle w:val="ListBullet2"/>
            </w:pPr>
            <w:r w:rsidRPr="002171C2">
              <w:t>air compressors</w:t>
            </w:r>
          </w:p>
          <w:p w:rsidR="00000000" w:rsidRPr="002171C2" w:rsidP="002171C2">
            <w:pPr>
              <w:pStyle w:val="ListBullet"/>
            </w:pPr>
            <w:r w:rsidRPr="002171C2">
              <w:t>gas burning tools:</w:t>
            </w:r>
          </w:p>
          <w:p w:rsidR="00000000" w:rsidRPr="002171C2" w:rsidP="002171C2">
            <w:pPr>
              <w:pStyle w:val="ListBullet2"/>
            </w:pPr>
            <w:r w:rsidRPr="002171C2">
              <w:t xml:space="preserve">oxy-acetylene welding equipment </w:t>
            </w:r>
          </w:p>
          <w:p w:rsidR="00000000" w:rsidRPr="002171C2" w:rsidP="002171C2">
            <w:pPr>
              <w:pStyle w:val="ListBullet2"/>
            </w:pPr>
            <w:r w:rsidRPr="002171C2">
              <w:t>butane or propane torches</w:t>
            </w:r>
          </w:p>
          <w:p w:rsidR="00000000" w:rsidRPr="002171C2" w:rsidP="002171C2">
            <w:pPr>
              <w:pStyle w:val="ListBullet"/>
            </w:pPr>
            <w:r w:rsidRPr="002171C2">
              <w:t>electrical power tools:</w:t>
            </w:r>
          </w:p>
          <w:p w:rsidR="00000000" w:rsidRPr="002171C2" w:rsidP="002171C2">
            <w:pPr>
              <w:pStyle w:val="ListBullet2"/>
            </w:pPr>
            <w:r w:rsidRPr="002171C2">
              <w:t>electric drills (bench and portable)</w:t>
            </w:r>
          </w:p>
          <w:p w:rsidR="00000000" w:rsidRPr="002171C2" w:rsidP="002171C2">
            <w:pPr>
              <w:pStyle w:val="ListBullet2"/>
            </w:pPr>
            <w:r w:rsidRPr="002171C2">
              <w:t>pop riveting machines</w:t>
            </w:r>
          </w:p>
          <w:p w:rsidR="00000000" w:rsidRPr="002171C2" w:rsidP="002171C2">
            <w:pPr>
              <w:pStyle w:val="ListBullet2"/>
            </w:pPr>
            <w:r w:rsidRPr="002171C2">
              <w:t>staple guns</w:t>
            </w:r>
          </w:p>
          <w:p w:rsidR="00000000" w:rsidRPr="002171C2" w:rsidP="002171C2">
            <w:pPr>
              <w:pStyle w:val="ListBullet2"/>
            </w:pPr>
            <w:r w:rsidRPr="002171C2">
              <w:t>sanders</w:t>
            </w:r>
          </w:p>
          <w:p w:rsidR="00000000" w:rsidRPr="002171C2" w:rsidP="002171C2">
            <w:pPr>
              <w:pStyle w:val="ListBullet2"/>
            </w:pPr>
            <w:r w:rsidRPr="002171C2">
              <w:t>angle grinders</w:t>
            </w:r>
          </w:p>
          <w:p w:rsidR="00000000" w:rsidRPr="002171C2" w:rsidP="002171C2">
            <w:pPr>
              <w:pStyle w:val="ListBullet2"/>
            </w:pPr>
            <w:r w:rsidRPr="002171C2">
              <w:t>bench grinders</w:t>
            </w:r>
          </w:p>
          <w:p w:rsidR="00000000" w:rsidRPr="002171C2" w:rsidP="002171C2">
            <w:pPr>
              <w:pStyle w:val="ListBullet2"/>
            </w:pPr>
            <w:r w:rsidRPr="002171C2">
              <w:t>electric shears and knives</w:t>
            </w:r>
          </w:p>
          <w:p w:rsidR="00000000" w:rsidRPr="002171C2" w:rsidP="002171C2">
            <w:pPr>
              <w:pStyle w:val="ListBullet2"/>
            </w:pPr>
            <w:r w:rsidRPr="002171C2">
              <w:t>heat lamps</w:t>
            </w:r>
          </w:p>
          <w:p w:rsidR="00000000" w:rsidRPr="002171C2" w:rsidP="002171C2">
            <w:pPr>
              <w:pStyle w:val="ListBullet2"/>
            </w:pPr>
            <w:r w:rsidRPr="002171C2">
              <w:t>arc welders</w:t>
            </w:r>
          </w:p>
          <w:p w:rsidR="00000000" w:rsidRPr="002171C2" w:rsidP="002171C2">
            <w:pPr>
              <w:pStyle w:val="ListBullet2"/>
            </w:pPr>
            <w:r w:rsidRPr="002171C2">
              <w:t xml:space="preserve">plastic welding machines </w:t>
            </w:r>
          </w:p>
          <w:p w:rsidR="00000000" w:rsidRPr="002171C2" w:rsidP="002171C2">
            <w:pPr>
              <w:pStyle w:val="ListBullet2"/>
            </w:pPr>
            <w:r w:rsidRPr="002171C2">
              <w:t>electric winches</w:t>
            </w:r>
          </w:p>
          <w:p w:rsidR="00000000" w:rsidP="002171C2">
            <w:pPr>
              <w:pStyle w:val="BodyText"/>
              <w:rPr>
                <w:lang w:val="en-NZ"/>
              </w:rPr>
            </w:pPr>
          </w:p>
        </w:tc>
      </w:tr>
      <w:tr w:rsidTr="00626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71C2" w:rsidP="002171C2">
            <w:pPr>
              <w:pStyle w:val="BodyText"/>
            </w:pPr>
            <w:r w:rsidRPr="002171C2">
              <w:rPr>
                <w:rStyle w:val="SpecialBold"/>
              </w:rPr>
              <w:t>WHS practices</w:t>
            </w:r>
          </w:p>
          <w:p w:rsidR="00000000" w:rsidRPr="002171C2" w:rsidP="002171C2">
            <w:pPr>
              <w:pStyle w:val="BodyText"/>
            </w:pP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171C2" w:rsidP="002171C2">
            <w:pPr>
              <w:pStyle w:val="BodyText"/>
            </w:pPr>
            <w:r w:rsidRPr="002171C2">
              <w:t>WHS practices include hazard identification and control, risk assess</w:t>
            </w:r>
            <w:r w:rsidRPr="002171C2">
              <w:t>ment and implementation of risk reduction measures specific to the tasks described by this unit, and include one or more of the following:</w:t>
            </w:r>
          </w:p>
          <w:p w:rsidR="00000000" w:rsidRPr="002171C2" w:rsidP="002171C2">
            <w:pPr>
              <w:pStyle w:val="ListBullet"/>
            </w:pPr>
            <w:r w:rsidRPr="002171C2">
              <w:t>manual handling techniques</w:t>
            </w:r>
          </w:p>
          <w:p w:rsidR="00000000" w:rsidRPr="002171C2" w:rsidP="002171C2">
            <w:pPr>
              <w:pStyle w:val="ListBullet"/>
            </w:pPr>
            <w:r w:rsidRPr="002171C2">
              <w:t>SOPs</w:t>
            </w:r>
          </w:p>
          <w:p w:rsidR="00000000" w:rsidRPr="002171C2" w:rsidP="002171C2">
            <w:pPr>
              <w:pStyle w:val="ListBullet"/>
            </w:pPr>
            <w:r w:rsidRPr="002171C2">
              <w:t>PPE</w:t>
            </w:r>
          </w:p>
          <w:p w:rsidR="00000000" w:rsidRPr="002171C2" w:rsidP="002171C2">
            <w:pPr>
              <w:pStyle w:val="ListBullet"/>
            </w:pPr>
            <w:r w:rsidRPr="002171C2">
              <w:t>safe materials handling</w:t>
            </w:r>
          </w:p>
          <w:p w:rsidR="00000000" w:rsidRPr="002171C2" w:rsidP="002171C2">
            <w:pPr>
              <w:pStyle w:val="ListBullet"/>
            </w:pPr>
            <w:r w:rsidRPr="002171C2">
              <w:t>taking of rest breaks</w:t>
            </w:r>
          </w:p>
          <w:p w:rsidR="00000000" w:rsidRPr="002171C2" w:rsidP="002171C2">
            <w:pPr>
              <w:pStyle w:val="ListBullet"/>
            </w:pPr>
            <w:r w:rsidRPr="002171C2">
              <w:t>ergonomic arrangement of workplaces</w:t>
            </w:r>
          </w:p>
          <w:p w:rsidR="00000000" w:rsidRPr="002171C2" w:rsidP="002171C2">
            <w:pPr>
              <w:pStyle w:val="ListBullet"/>
            </w:pPr>
            <w:r w:rsidRPr="002171C2">
              <w:t>following marked walkways</w:t>
            </w:r>
          </w:p>
          <w:p w:rsidR="00000000" w:rsidRPr="002171C2" w:rsidP="002171C2">
            <w:pPr>
              <w:pStyle w:val="ListBullet"/>
            </w:pPr>
            <w:r w:rsidRPr="002171C2">
              <w:t>safe storage of equipment</w:t>
            </w:r>
          </w:p>
          <w:p w:rsidR="00000000" w:rsidRPr="002171C2" w:rsidP="002171C2">
            <w:pPr>
              <w:pStyle w:val="ListBullet"/>
            </w:pPr>
            <w:r w:rsidRPr="002171C2">
              <w:t>housekeeping</w:t>
            </w:r>
          </w:p>
          <w:p w:rsidR="00000000" w:rsidRPr="002171C2" w:rsidP="002171C2">
            <w:pPr>
              <w:pStyle w:val="ListBullet"/>
            </w:pPr>
            <w:r w:rsidRPr="002171C2">
              <w:t>reporting accidents and incidents</w:t>
            </w:r>
          </w:p>
          <w:p w:rsidR="00000000" w:rsidRPr="002171C2" w:rsidP="002171C2">
            <w:pPr>
              <w:pStyle w:val="ListBullet"/>
            </w:pPr>
            <w:r w:rsidRPr="002171C2">
              <w:t>environmental practices</w:t>
            </w:r>
          </w:p>
        </w:tc>
      </w:tr>
    </w:tbl>
    <w:p w:rsidR="00000000" w:rsidRPr="002171C2" w:rsidP="002171C2">
      <w:pPr>
        <w:pStyle w:val="BodyText"/>
      </w:pPr>
    </w:p>
    <w:p w:rsidR="00000000" w:rsidRPr="002171C2" w:rsidP="002171C2">
      <w:pPr>
        <w:pStyle w:val="AllowPageBreak"/>
      </w:pPr>
    </w:p>
    <w:p w:rsidR="00000000" w:rsidRPr="002171C2" w:rsidP="002171C2">
      <w:pPr>
        <w:pStyle w:val="Heading1"/>
      </w:pPr>
      <w:bookmarkStart w:id="9" w:name="O_934840"/>
      <w:bookmarkEnd w:id="9"/>
      <w:r w:rsidRPr="002171C2">
        <w:t>Unit Mapping Information</w:t>
      </w:r>
    </w:p>
    <w:p w:rsidR="00000000" w:rsidRPr="002171C2" w:rsidP="00626919">
      <w:pPr>
        <w:pStyle w:val="BodyText"/>
      </w:pPr>
      <w:r w:rsidRPr="002171C2">
        <w:t>Release 1. Supersedes and is equivalent to LMTTF2018A</w:t>
      </w:r>
      <w:r w:rsidRPr="002171C2">
        <w:t xml:space="preserve"> Use canvas and sail production tools</w:t>
      </w:r>
    </w:p>
    <w:p w:rsidR="00000000" w:rsidRPr="002171C2" w:rsidP="002171C2">
      <w:pPr>
        <w:pStyle w:val="Heading1"/>
      </w:pPr>
      <w:bookmarkStart w:id="10" w:name="O_934833"/>
      <w:bookmarkEnd w:id="10"/>
      <w:r w:rsidRPr="002171C2">
        <w:t>Links</w:t>
      </w:r>
    </w:p>
    <w:p w:rsidR="00000000" w:rsidRPr="002171C2" w:rsidP="00626919">
      <w:pPr>
        <w:pStyle w:val="BodyText"/>
      </w:pPr>
      <w:r w:rsidRPr="002171C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F1D7E">
        <w:rPr>
          <w:rStyle w:val="Hyperlink"/>
        </w:rPr>
        <w:t>https://vetnet.gov.au/Pages/TrainingDocs.aspx?q=a203ec5c-de7d-406b-b3e1-8f1a9b76e92e</w:t>
      </w:r>
      <w:r>
        <w:fldChar w:fldCharType="end"/>
      </w:r>
    </w:p>
    <w:p w:rsidR="00000000" w:rsidRPr="002171C2" w:rsidP="002171C2"/>
    <w:sectPr w:rsidSect="002171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C2" w:rsidRPr="00626919" w:rsidP="006269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19" w:rsidP="002171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6919" w:rsidP="002171C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6919" w:rsidP="002171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71C2" w:rsidRPr="00626919" w:rsidP="006269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19" w:rsidRPr="002D2AF8" w:rsidP="002171C2">
    <w:pPr>
      <w:pStyle w:val="Header"/>
      <w:framePr w:wrap="around"/>
    </w:pPr>
    <w:r>
      <w:fldChar w:fldCharType="begin"/>
    </w:r>
    <w:r>
      <w:instrText xml:space="preserve"> TITLE   \* MERGEFORMAT </w:instrText>
    </w:r>
    <w:r>
      <w:fldChar w:fldCharType="separate"/>
    </w:r>
    <w:r>
      <w:t>MSTTF2003 Use canvas and sail production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626919" w:rsidP="002171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783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706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32D0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1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1C2"/>
    <w:pPr>
      <w:spacing w:before="360" w:after="60"/>
      <w:outlineLvl w:val="0"/>
    </w:pPr>
    <w:rPr>
      <w:sz w:val="32"/>
    </w:rPr>
  </w:style>
  <w:style w:type="paragraph" w:styleId="Heading2">
    <w:name w:val="heading 2"/>
    <w:basedOn w:val="HeadingBase"/>
    <w:next w:val="BodyText"/>
    <w:link w:val="Heading2Char"/>
    <w:qFormat/>
    <w:rsid w:val="002171C2"/>
    <w:pPr>
      <w:keepLines/>
      <w:spacing w:before="240" w:after="120"/>
      <w:outlineLvl w:val="1"/>
    </w:pPr>
    <w:rPr>
      <w:sz w:val="28"/>
      <w:szCs w:val="40"/>
    </w:rPr>
  </w:style>
  <w:style w:type="paragraph" w:styleId="Heading3">
    <w:name w:val="heading 3"/>
    <w:basedOn w:val="HeadingBase"/>
    <w:next w:val="BodyText"/>
    <w:link w:val="Heading3Char"/>
    <w:qFormat/>
    <w:rsid w:val="002171C2"/>
    <w:pPr>
      <w:spacing w:before="180" w:after="120"/>
      <w:outlineLvl w:val="2"/>
    </w:pPr>
    <w:rPr>
      <w:spacing w:val="-10"/>
      <w:kern w:val="32"/>
    </w:rPr>
  </w:style>
  <w:style w:type="paragraph" w:styleId="Heading4">
    <w:name w:val="heading 4"/>
    <w:basedOn w:val="HeadingBase"/>
    <w:next w:val="BodyText"/>
    <w:link w:val="Heading4Char"/>
    <w:qFormat/>
    <w:rsid w:val="002171C2"/>
    <w:pPr>
      <w:spacing w:before="160" w:after="120"/>
      <w:outlineLvl w:val="3"/>
    </w:pPr>
    <w:rPr>
      <w:sz w:val="22"/>
    </w:rPr>
  </w:style>
  <w:style w:type="paragraph" w:styleId="Heading5">
    <w:name w:val="heading 5"/>
    <w:basedOn w:val="HeadingBase"/>
    <w:next w:val="Normal"/>
    <w:link w:val="Heading5Char"/>
    <w:qFormat/>
    <w:rsid w:val="002171C2"/>
    <w:pPr>
      <w:spacing w:before="80"/>
      <w:outlineLvl w:val="4"/>
    </w:pPr>
    <w:rPr>
      <w:color w:val="918585"/>
      <w:sz w:val="20"/>
    </w:rPr>
  </w:style>
  <w:style w:type="paragraph" w:styleId="Heading6">
    <w:name w:val="heading 6"/>
    <w:basedOn w:val="HeadingBase"/>
    <w:next w:val="Normal"/>
    <w:link w:val="Heading6Char"/>
    <w:qFormat/>
    <w:rsid w:val="002171C2"/>
    <w:pPr>
      <w:spacing w:before="60"/>
      <w:outlineLvl w:val="5"/>
    </w:pPr>
    <w:rPr>
      <w:color w:val="918585"/>
      <w:sz w:val="20"/>
    </w:rPr>
  </w:style>
  <w:style w:type="paragraph" w:styleId="Heading7">
    <w:name w:val="heading 7"/>
    <w:basedOn w:val="Normal"/>
    <w:next w:val="Normal"/>
    <w:link w:val="Heading7Char"/>
    <w:qFormat/>
    <w:rsid w:val="002171C2"/>
    <w:pPr>
      <w:ind w:left="720"/>
      <w:outlineLvl w:val="6"/>
    </w:pPr>
    <w:rPr>
      <w:i/>
    </w:rPr>
  </w:style>
  <w:style w:type="paragraph" w:styleId="Heading8">
    <w:name w:val="heading 8"/>
    <w:basedOn w:val="Normal"/>
    <w:next w:val="Normal"/>
    <w:link w:val="Heading8Char"/>
    <w:qFormat/>
    <w:rsid w:val="002171C2"/>
    <w:pPr>
      <w:ind w:left="720"/>
      <w:outlineLvl w:val="7"/>
    </w:pPr>
    <w:rPr>
      <w:i/>
    </w:rPr>
  </w:style>
  <w:style w:type="paragraph" w:styleId="Heading9">
    <w:name w:val="heading 9"/>
    <w:basedOn w:val="Normal"/>
    <w:next w:val="Normal"/>
    <w:link w:val="Heading9Char"/>
    <w:qFormat/>
    <w:rsid w:val="002171C2"/>
    <w:pPr>
      <w:ind w:left="720"/>
      <w:outlineLvl w:val="8"/>
    </w:pPr>
    <w:rPr>
      <w:i/>
    </w:rPr>
  </w:style>
  <w:style w:type="character" w:default="1" w:styleId="DefaultParagraphFont">
    <w:name w:val="Default Paragraph Font"/>
    <w:uiPriority w:val="1"/>
    <w:unhideWhenUsed/>
    <w:rsid w:val="002171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1C2"/>
  </w:style>
  <w:style w:type="character" w:customStyle="1" w:styleId="Heading1Char">
    <w:name w:val="Heading 1 Char"/>
    <w:basedOn w:val="DefaultParagraphFont"/>
    <w:link w:val="Heading1"/>
    <w:rsid w:val="002171C2"/>
    <w:rPr>
      <w:rFonts w:ascii="Times New Roman" w:eastAsia="Times New Roman" w:hAnsi="Times New Roman" w:cs="Times New Roman"/>
      <w:b/>
      <w:sz w:val="32"/>
      <w:szCs w:val="20"/>
      <w:lang w:eastAsia="en-US"/>
    </w:rPr>
  </w:style>
  <w:style w:type="paragraph" w:styleId="BodyText">
    <w:name w:val="Body Text"/>
    <w:basedOn w:val="Normal"/>
    <w:link w:val="BodyTextChar"/>
    <w:rsid w:val="002171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71C2"/>
    <w:rPr>
      <w:rFonts w:ascii="Times New Roman" w:eastAsia="Times New Roman" w:hAnsi="Times New Roman" w:cs="Times New Roman"/>
      <w:sz w:val="24"/>
      <w:lang w:eastAsia="en-US"/>
    </w:rPr>
  </w:style>
  <w:style w:type="paragraph" w:styleId="ListBullet">
    <w:name w:val="List Bullet"/>
    <w:basedOn w:val="List"/>
    <w:rsid w:val="002171C2"/>
    <w:pPr>
      <w:numPr>
        <w:numId w:val="12"/>
      </w:numPr>
      <w:tabs>
        <w:tab w:val="clear" w:pos="340"/>
      </w:tabs>
      <w:spacing w:before="40" w:after="40"/>
    </w:pPr>
  </w:style>
  <w:style w:type="character" w:customStyle="1" w:styleId="SpecialBold">
    <w:name w:val="Special Bold"/>
    <w:basedOn w:val="DefaultParagraphFont"/>
    <w:rsid w:val="002171C2"/>
    <w:rPr>
      <w:b/>
      <w:spacing w:val="0"/>
    </w:rPr>
  </w:style>
  <w:style w:type="paragraph" w:styleId="ListBullet2">
    <w:name w:val="List Bullet 2"/>
    <w:basedOn w:val="List2"/>
    <w:rsid w:val="002171C2"/>
    <w:pPr>
      <w:numPr>
        <w:numId w:val="13"/>
      </w:numPr>
      <w:tabs>
        <w:tab w:val="clear" w:pos="680"/>
      </w:tabs>
    </w:pPr>
  </w:style>
  <w:style w:type="paragraph" w:customStyle="1" w:styleId="SuperHeading">
    <w:name w:val="SuperHeading"/>
    <w:basedOn w:val="Normal"/>
    <w:rsid w:val="002171C2"/>
    <w:pPr>
      <w:spacing w:before="240" w:after="120"/>
      <w:outlineLvl w:val="0"/>
    </w:pPr>
    <w:rPr>
      <w:rFonts w:ascii="Times New Roman" w:hAnsi="Times New Roman"/>
      <w:b/>
      <w:sz w:val="32"/>
    </w:rPr>
  </w:style>
  <w:style w:type="paragraph" w:customStyle="1" w:styleId="AllowPageBreak">
    <w:name w:val="AllowPageBreak"/>
    <w:rsid w:val="002171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71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1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1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1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1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1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1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1C2"/>
    <w:rPr>
      <w:rFonts w:ascii="Courier New" w:eastAsia="Times New Roman" w:hAnsi="Courier New" w:cs="Times New Roman"/>
      <w:i/>
      <w:szCs w:val="20"/>
      <w:lang w:eastAsia="en-US"/>
    </w:rPr>
  </w:style>
  <w:style w:type="paragraph" w:customStyle="1" w:styleId="HeadingBase">
    <w:name w:val="Heading Base"/>
    <w:rsid w:val="002171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1C2"/>
    <w:pPr>
      <w:tabs>
        <w:tab w:val="right" w:leader="dot" w:pos="9072"/>
      </w:tabs>
      <w:ind w:left="567"/>
    </w:pPr>
    <w:rPr>
      <w:szCs w:val="22"/>
    </w:rPr>
  </w:style>
  <w:style w:type="paragraph" w:customStyle="1" w:styleId="TOCBase">
    <w:name w:val="TOC Base"/>
    <w:rsid w:val="002171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1C2"/>
    <w:pPr>
      <w:tabs>
        <w:tab w:val="right" w:leader="dot" w:pos="9072"/>
      </w:tabs>
      <w:spacing w:before="40" w:after="40"/>
      <w:ind w:left="284"/>
    </w:pPr>
    <w:rPr>
      <w:rFonts w:ascii="Times New Roman" w:hAnsi="Times New Roman"/>
    </w:rPr>
  </w:style>
  <w:style w:type="paragraph" w:styleId="TOC1">
    <w:name w:val="toc 1"/>
    <w:basedOn w:val="TOCBase"/>
    <w:next w:val="Normal"/>
    <w:rsid w:val="002171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71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1C2"/>
    <w:rPr>
      <w:rFonts w:ascii="Times New Roman" w:eastAsia="Times New Roman" w:hAnsi="Times New Roman" w:cs="Times New Roman"/>
      <w:sz w:val="16"/>
      <w:lang w:eastAsia="en-US"/>
    </w:rPr>
  </w:style>
  <w:style w:type="paragraph" w:styleId="Title">
    <w:name w:val="Title"/>
    <w:basedOn w:val="HeadingBase"/>
    <w:link w:val="TitleChar"/>
    <w:qFormat/>
    <w:rsid w:val="002171C2"/>
    <w:pPr>
      <w:spacing w:before="5040"/>
      <w:jc w:val="center"/>
    </w:pPr>
    <w:rPr>
      <w:sz w:val="48"/>
      <w:szCs w:val="72"/>
      <w:lang w:val="en-US"/>
    </w:rPr>
  </w:style>
  <w:style w:type="character" w:customStyle="1" w:styleId="TitleChar">
    <w:name w:val="Title Char"/>
    <w:basedOn w:val="DefaultParagraphFont"/>
    <w:link w:val="Title"/>
    <w:rsid w:val="002171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1C2"/>
    <w:pPr>
      <w:tabs>
        <w:tab w:val="left" w:pos="3600"/>
        <w:tab w:val="left" w:pos="3958"/>
      </w:tabs>
    </w:pPr>
  </w:style>
  <w:style w:type="paragraph" w:styleId="List">
    <w:name w:val="List"/>
    <w:basedOn w:val="BodyText"/>
    <w:next w:val="BodyText"/>
    <w:rsid w:val="002171C2"/>
    <w:pPr>
      <w:tabs>
        <w:tab w:val="left" w:pos="340"/>
      </w:tabs>
      <w:spacing w:before="60" w:after="60"/>
      <w:ind w:left="340" w:hanging="340"/>
    </w:pPr>
  </w:style>
  <w:style w:type="paragraph" w:customStyle="1" w:styleId="Note">
    <w:name w:val="Note"/>
    <w:basedOn w:val="BodyText"/>
    <w:rsid w:val="002171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1C2"/>
    <w:pPr>
      <w:framePr w:wrap="auto" w:hAnchor="text" w:y="6049"/>
    </w:pPr>
    <w:rPr>
      <w:color w:val="000000"/>
      <w:sz w:val="40"/>
    </w:rPr>
  </w:style>
  <w:style w:type="paragraph" w:customStyle="1" w:styleId="TOCTitle">
    <w:name w:val="TOCTitle"/>
    <w:basedOn w:val="Heading1"/>
    <w:rsid w:val="002171C2"/>
    <w:pPr>
      <w:spacing w:after="240"/>
      <w:jc w:val="center"/>
      <w:outlineLvl w:val="9"/>
    </w:pPr>
    <w:rPr>
      <w:caps/>
    </w:rPr>
  </w:style>
  <w:style w:type="paragraph" w:customStyle="1" w:styleId="Version">
    <w:name w:val="Version"/>
    <w:rsid w:val="002171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71C2"/>
    <w:pPr>
      <w:keepNext w:val="0"/>
      <w:tabs>
        <w:tab w:val="right" w:pos="4176"/>
      </w:tabs>
      <w:ind w:left="198" w:hanging="198"/>
    </w:pPr>
    <w:rPr>
      <w:rFonts w:ascii="Garamond" w:hAnsi="Garamond"/>
    </w:rPr>
  </w:style>
  <w:style w:type="paragraph" w:styleId="IndexHeading">
    <w:name w:val="index heading"/>
    <w:basedOn w:val="Normal"/>
    <w:next w:val="Index1"/>
    <w:semiHidden/>
    <w:rsid w:val="002171C2"/>
    <w:pPr>
      <w:spacing w:before="120" w:after="120"/>
    </w:pPr>
    <w:rPr>
      <w:rFonts w:ascii="Arial" w:hAnsi="Arial"/>
      <w:b/>
      <w:color w:val="918585"/>
      <w:sz w:val="24"/>
    </w:rPr>
  </w:style>
  <w:style w:type="paragraph" w:styleId="Header">
    <w:name w:val="header"/>
    <w:basedOn w:val="Normal"/>
    <w:link w:val="HeaderChar"/>
    <w:rsid w:val="002171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1C2"/>
    <w:rPr>
      <w:rFonts w:ascii="Times New Roman" w:eastAsia="Times New Roman" w:hAnsi="Times New Roman" w:cs="Times New Roman"/>
      <w:sz w:val="16"/>
      <w:szCs w:val="20"/>
      <w:lang w:val="en-GB" w:eastAsia="en-US"/>
    </w:rPr>
  </w:style>
  <w:style w:type="paragraph" w:customStyle="1" w:styleId="Chapter">
    <w:name w:val="Chapter"/>
    <w:basedOn w:val="Normal"/>
    <w:rsid w:val="002171C2"/>
    <w:pPr>
      <w:spacing w:before="240"/>
    </w:pPr>
    <w:rPr>
      <w:rFonts w:ascii="Times New Roman" w:hAnsi="Times New Roman"/>
      <w:smallCaps/>
      <w:spacing w:val="80"/>
      <w:sz w:val="28"/>
    </w:rPr>
  </w:style>
  <w:style w:type="paragraph" w:customStyle="1" w:styleId="InChapter">
    <w:name w:val="InChapter"/>
    <w:basedOn w:val="Heading3"/>
    <w:rsid w:val="002171C2"/>
    <w:pPr>
      <w:spacing w:after="240"/>
      <w:outlineLvl w:val="9"/>
    </w:pPr>
    <w:rPr>
      <w:noProof/>
    </w:rPr>
  </w:style>
  <w:style w:type="paragraph" w:styleId="Index2">
    <w:name w:val="index 2"/>
    <w:basedOn w:val="Normal"/>
    <w:next w:val="Normal"/>
    <w:semiHidden/>
    <w:rsid w:val="002171C2"/>
    <w:pPr>
      <w:tabs>
        <w:tab w:val="right" w:pos="4176"/>
      </w:tabs>
      <w:ind w:left="568" w:hanging="284"/>
    </w:pPr>
    <w:rPr>
      <w:rFonts w:ascii="Garamond" w:hAnsi="Garamond"/>
    </w:rPr>
  </w:style>
  <w:style w:type="paragraph" w:customStyle="1" w:styleId="Byline">
    <w:name w:val="Byline"/>
    <w:rsid w:val="002171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1C2"/>
    <w:pPr>
      <w:tabs>
        <w:tab w:val="clear" w:pos="3600"/>
        <w:tab w:val="clear" w:pos="3958"/>
      </w:tabs>
      <w:jc w:val="right"/>
    </w:pPr>
  </w:style>
  <w:style w:type="character" w:styleId="Emphasis">
    <w:name w:val="Emphasis"/>
    <w:basedOn w:val="DefaultParagraphFont"/>
    <w:qFormat/>
    <w:rsid w:val="002171C2"/>
    <w:rPr>
      <w:i/>
    </w:rPr>
  </w:style>
  <w:style w:type="paragraph" w:styleId="Caption">
    <w:name w:val="caption"/>
    <w:basedOn w:val="BodyText"/>
    <w:next w:val="Normal"/>
    <w:qFormat/>
    <w:rsid w:val="002171C2"/>
    <w:pPr>
      <w:framePr w:w="2268" w:hSpace="181" w:vSpace="181" w:wrap="around" w:vAnchor="text" w:hAnchor="page" w:x="1135" w:y="285" w:anchorLock="1"/>
    </w:pPr>
    <w:rPr>
      <w:i/>
    </w:rPr>
  </w:style>
  <w:style w:type="paragraph" w:customStyle="1" w:styleId="MiniTOCTitle">
    <w:name w:val="MiniTOCTitle"/>
    <w:basedOn w:val="Heading4"/>
    <w:rsid w:val="002171C2"/>
    <w:pPr>
      <w:spacing w:before="240"/>
      <w:outlineLvl w:val="9"/>
    </w:pPr>
    <w:rPr>
      <w:noProof/>
      <w:sz w:val="24"/>
    </w:rPr>
  </w:style>
  <w:style w:type="paragraph" w:customStyle="1" w:styleId="MiniTOCItem">
    <w:name w:val="MiniTOCItem"/>
    <w:basedOn w:val="ListBullet"/>
    <w:rsid w:val="002171C2"/>
    <w:pPr>
      <w:numPr>
        <w:numId w:val="0"/>
      </w:numPr>
      <w:tabs>
        <w:tab w:val="right" w:leader="dot" w:pos="6521"/>
      </w:tabs>
      <w:spacing w:before="0" w:after="0"/>
    </w:pPr>
  </w:style>
  <w:style w:type="paragraph" w:customStyle="1" w:styleId="TOFTitle">
    <w:name w:val="TOFTitle"/>
    <w:basedOn w:val="TOCTitle"/>
    <w:rsid w:val="002171C2"/>
  </w:style>
  <w:style w:type="paragraph" w:styleId="TableofFigures">
    <w:name w:val="table of figures"/>
    <w:basedOn w:val="Normal"/>
    <w:next w:val="Normal"/>
    <w:semiHidden/>
    <w:rsid w:val="002171C2"/>
    <w:pPr>
      <w:tabs>
        <w:tab w:val="right" w:leader="dot" w:pos="9072"/>
      </w:tabs>
      <w:ind w:left="970" w:hanging="403"/>
    </w:pPr>
    <w:rPr>
      <w:rFonts w:ascii="Times New Roman" w:hAnsi="Times New Roman"/>
      <w:b/>
    </w:rPr>
  </w:style>
  <w:style w:type="paragraph" w:styleId="ListNumber">
    <w:name w:val="List Number"/>
    <w:basedOn w:val="List"/>
    <w:rsid w:val="002171C2"/>
    <w:pPr>
      <w:numPr>
        <w:numId w:val="15"/>
      </w:numPr>
      <w:tabs>
        <w:tab w:val="clear" w:pos="340"/>
      </w:tabs>
    </w:pPr>
  </w:style>
  <w:style w:type="character" w:customStyle="1" w:styleId="WingdingSymbols">
    <w:name w:val="Wingding Symbols"/>
    <w:rsid w:val="002171C2"/>
    <w:rPr>
      <w:rFonts w:ascii="Wingdings" w:hAnsi="Wingdings"/>
    </w:rPr>
  </w:style>
  <w:style w:type="paragraph" w:customStyle="1" w:styleId="TableHeading">
    <w:name w:val="Table Heading"/>
    <w:basedOn w:val="HeadingBase"/>
    <w:rsid w:val="002171C2"/>
    <w:pPr>
      <w:keepLines/>
      <w:pBdr>
        <w:bottom w:val="single" w:sz="6" w:space="1" w:color="918585"/>
      </w:pBdr>
      <w:spacing w:before="240"/>
    </w:pPr>
  </w:style>
  <w:style w:type="character" w:customStyle="1" w:styleId="HotSpot">
    <w:name w:val="HotSpot"/>
    <w:rsid w:val="002171C2"/>
    <w:rPr>
      <w:color w:val="0033CC"/>
      <w:u w:val="none"/>
    </w:rPr>
  </w:style>
  <w:style w:type="paragraph" w:customStyle="1" w:styleId="BodyTextRight">
    <w:name w:val="Body Text Right"/>
    <w:basedOn w:val="BodyText"/>
    <w:rsid w:val="002171C2"/>
    <w:pPr>
      <w:spacing w:before="0" w:after="0"/>
      <w:jc w:val="right"/>
    </w:pPr>
  </w:style>
  <w:style w:type="paragraph" w:styleId="Index3">
    <w:name w:val="index 3"/>
    <w:basedOn w:val="ListNumber2"/>
    <w:next w:val="Normal"/>
    <w:semiHidden/>
    <w:rsid w:val="002171C2"/>
    <w:pPr>
      <w:numPr>
        <w:numId w:val="0"/>
      </w:numPr>
      <w:tabs>
        <w:tab w:val="right" w:leader="dot" w:pos="4176"/>
      </w:tabs>
    </w:pPr>
  </w:style>
  <w:style w:type="paragraph" w:styleId="ListNumber2">
    <w:name w:val="List Number 2"/>
    <w:basedOn w:val="List2"/>
    <w:rsid w:val="002171C2"/>
    <w:pPr>
      <w:numPr>
        <w:numId w:val="10"/>
      </w:numPr>
      <w:tabs>
        <w:tab w:val="clear" w:pos="1060"/>
      </w:tabs>
    </w:pPr>
  </w:style>
  <w:style w:type="paragraph" w:customStyle="1" w:styleId="MarginNote">
    <w:name w:val="Margin Note"/>
    <w:basedOn w:val="BodyText"/>
    <w:rsid w:val="002171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1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1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1C2"/>
    <w:rPr>
      <w:sz w:val="32"/>
    </w:rPr>
  </w:style>
  <w:style w:type="paragraph" w:customStyle="1" w:styleId="HeadingProcedure">
    <w:name w:val="Heading Procedure"/>
    <w:basedOn w:val="HeadingBase"/>
    <w:next w:val="Normal"/>
    <w:rsid w:val="002171C2"/>
    <w:pPr>
      <w:tabs>
        <w:tab w:val="left" w:pos="0"/>
      </w:tabs>
      <w:spacing w:before="120" w:after="60"/>
    </w:pPr>
    <w:rPr>
      <w:i/>
      <w:color w:val="918585"/>
      <w:sz w:val="22"/>
    </w:rPr>
  </w:style>
  <w:style w:type="paragraph" w:customStyle="1" w:styleId="TableBodyText">
    <w:name w:val="Table Body Text"/>
    <w:basedOn w:val="BodyText"/>
    <w:rsid w:val="002171C2"/>
    <w:pPr>
      <w:spacing w:before="60" w:after="60"/>
    </w:pPr>
  </w:style>
  <w:style w:type="paragraph" w:styleId="ListContinue">
    <w:name w:val="List Continue"/>
    <w:basedOn w:val="List"/>
    <w:rsid w:val="002171C2"/>
    <w:pPr>
      <w:ind w:firstLine="0"/>
    </w:pPr>
  </w:style>
  <w:style w:type="paragraph" w:customStyle="1" w:styleId="ListNote">
    <w:name w:val="List Note"/>
    <w:basedOn w:val="List"/>
    <w:rsid w:val="002171C2"/>
    <w:pPr>
      <w:pBdr>
        <w:top w:val="single" w:sz="6" w:space="2" w:color="918585"/>
        <w:bottom w:val="single" w:sz="6" w:space="2" w:color="918585"/>
      </w:pBdr>
      <w:tabs>
        <w:tab w:val="left" w:pos="1021"/>
      </w:tabs>
      <w:ind w:firstLine="0"/>
    </w:pPr>
  </w:style>
  <w:style w:type="paragraph" w:customStyle="1" w:styleId="Warning">
    <w:name w:val="Warning"/>
    <w:basedOn w:val="BodyText"/>
    <w:rsid w:val="002171C2"/>
    <w:pPr>
      <w:shd w:val="clear" w:color="auto" w:fill="D9D9D9"/>
      <w:tabs>
        <w:tab w:val="left" w:pos="992"/>
      </w:tabs>
      <w:ind w:left="119" w:right="119"/>
    </w:pPr>
    <w:rPr>
      <w:sz w:val="20"/>
    </w:rPr>
  </w:style>
  <w:style w:type="paragraph" w:customStyle="1" w:styleId="MarginIcons">
    <w:name w:val="Margin Icons"/>
    <w:basedOn w:val="BodyText"/>
    <w:rsid w:val="002171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1C2"/>
    <w:rPr>
      <w:rFonts w:ascii="Courier New" w:hAnsi="Courier New"/>
    </w:rPr>
  </w:style>
  <w:style w:type="paragraph" w:customStyle="1" w:styleId="NoteBullet">
    <w:name w:val="Note Bullet"/>
    <w:basedOn w:val="Note"/>
    <w:rsid w:val="002171C2"/>
    <w:pPr>
      <w:tabs>
        <w:tab w:val="clear" w:pos="680"/>
      </w:tabs>
      <w:spacing w:before="60" w:after="60"/>
    </w:pPr>
  </w:style>
  <w:style w:type="paragraph" w:customStyle="1" w:styleId="SubHeading2">
    <w:name w:val="SubHeading2"/>
    <w:basedOn w:val="HeadingBase"/>
    <w:rsid w:val="002171C2"/>
    <w:pPr>
      <w:spacing w:before="240" w:after="60"/>
    </w:pPr>
    <w:rPr>
      <w:sz w:val="20"/>
    </w:rPr>
  </w:style>
  <w:style w:type="paragraph" w:customStyle="1" w:styleId="SubHeading1">
    <w:name w:val="SubHeading1"/>
    <w:basedOn w:val="HeadingBase"/>
    <w:rsid w:val="002171C2"/>
    <w:pPr>
      <w:spacing w:before="240" w:after="60"/>
    </w:pPr>
    <w:rPr>
      <w:color w:val="918585"/>
      <w:sz w:val="22"/>
    </w:rPr>
  </w:style>
  <w:style w:type="paragraph" w:customStyle="1" w:styleId="SideHeading">
    <w:name w:val="Side Heading"/>
    <w:basedOn w:val="HeadingBase"/>
    <w:rsid w:val="002171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1C2"/>
    <w:pPr>
      <w:tabs>
        <w:tab w:val="num" w:pos="360"/>
      </w:tabs>
    </w:pPr>
  </w:style>
  <w:style w:type="paragraph" w:styleId="PlainText">
    <w:name w:val="Plain Text"/>
    <w:basedOn w:val="Normal"/>
    <w:link w:val="PlainTextChar"/>
    <w:rsid w:val="002171C2"/>
    <w:rPr>
      <w:sz w:val="20"/>
    </w:rPr>
  </w:style>
  <w:style w:type="character" w:customStyle="1" w:styleId="PlainTextChar">
    <w:name w:val="Plain Text Char"/>
    <w:basedOn w:val="DefaultParagraphFont"/>
    <w:link w:val="PlainText"/>
    <w:rsid w:val="002171C2"/>
    <w:rPr>
      <w:rFonts w:ascii="Courier New" w:eastAsia="Times New Roman" w:hAnsi="Courier New" w:cs="Times New Roman"/>
      <w:sz w:val="20"/>
      <w:szCs w:val="20"/>
      <w:lang w:eastAsia="en-US"/>
    </w:rPr>
  </w:style>
  <w:style w:type="character" w:customStyle="1" w:styleId="MenuOption">
    <w:name w:val="Menu Option"/>
    <w:basedOn w:val="DefaultParagraphFont"/>
    <w:rsid w:val="002171C2"/>
    <w:rPr>
      <w:b/>
      <w:smallCaps/>
    </w:rPr>
  </w:style>
  <w:style w:type="paragraph" w:customStyle="1" w:styleId="TableListNumber">
    <w:name w:val="Table List Number"/>
    <w:basedOn w:val="ListNumber"/>
    <w:rsid w:val="002171C2"/>
    <w:pPr>
      <w:numPr>
        <w:numId w:val="0"/>
      </w:numPr>
    </w:pPr>
  </w:style>
  <w:style w:type="paragraph" w:styleId="TOC4">
    <w:name w:val="toc 4"/>
    <w:basedOn w:val="TOCBase"/>
    <w:next w:val="Normal"/>
    <w:semiHidden/>
    <w:rsid w:val="002171C2"/>
    <w:pPr>
      <w:tabs>
        <w:tab w:val="right" w:leader="dot" w:pos="9071"/>
      </w:tabs>
      <w:ind w:left="1701"/>
    </w:pPr>
  </w:style>
  <w:style w:type="paragraph" w:customStyle="1" w:styleId="ListAlpha">
    <w:name w:val="List Alpha"/>
    <w:basedOn w:val="List"/>
    <w:rsid w:val="002171C2"/>
    <w:pPr>
      <w:numPr>
        <w:numId w:val="9"/>
      </w:numPr>
    </w:pPr>
  </w:style>
  <w:style w:type="paragraph" w:customStyle="1" w:styleId="ListAlpha2">
    <w:name w:val="List Alpha 2"/>
    <w:basedOn w:val="List2"/>
    <w:rsid w:val="002171C2"/>
    <w:pPr>
      <w:numPr>
        <w:numId w:val="8"/>
      </w:numPr>
    </w:pPr>
  </w:style>
  <w:style w:type="paragraph" w:styleId="List2">
    <w:name w:val="List 2"/>
    <w:basedOn w:val="BodyText"/>
    <w:rsid w:val="002171C2"/>
    <w:pPr>
      <w:tabs>
        <w:tab w:val="left" w:pos="680"/>
      </w:tabs>
      <w:spacing w:before="60" w:after="60"/>
      <w:ind w:left="680" w:hanging="340"/>
    </w:pPr>
  </w:style>
  <w:style w:type="paragraph" w:styleId="List3">
    <w:name w:val="List 3"/>
    <w:basedOn w:val="BodyText"/>
    <w:rsid w:val="002171C2"/>
    <w:pPr>
      <w:tabs>
        <w:tab w:val="left" w:pos="1021"/>
      </w:tabs>
      <w:spacing w:before="60" w:after="60"/>
      <w:ind w:left="1020" w:hanging="340"/>
    </w:pPr>
  </w:style>
  <w:style w:type="paragraph" w:styleId="List4">
    <w:name w:val="List 4"/>
    <w:basedOn w:val="BodyText"/>
    <w:rsid w:val="002171C2"/>
    <w:pPr>
      <w:tabs>
        <w:tab w:val="left" w:pos="1361"/>
      </w:tabs>
      <w:spacing w:before="60" w:after="60"/>
      <w:ind w:left="1361" w:hanging="340"/>
    </w:pPr>
  </w:style>
  <w:style w:type="paragraph" w:styleId="List5">
    <w:name w:val="List 5"/>
    <w:basedOn w:val="BodyText"/>
    <w:rsid w:val="002171C2"/>
    <w:pPr>
      <w:tabs>
        <w:tab w:val="left" w:pos="1701"/>
      </w:tabs>
      <w:spacing w:before="60" w:after="60"/>
      <w:ind w:left="1701" w:hanging="340"/>
    </w:pPr>
  </w:style>
  <w:style w:type="paragraph" w:styleId="ListBullet3">
    <w:name w:val="List Bullet 3"/>
    <w:basedOn w:val="List3"/>
    <w:rsid w:val="002171C2"/>
    <w:pPr>
      <w:numPr>
        <w:numId w:val="14"/>
      </w:numPr>
      <w:tabs>
        <w:tab w:val="clear" w:pos="1021"/>
      </w:tabs>
      <w:ind w:left="1037" w:hanging="357"/>
    </w:pPr>
  </w:style>
  <w:style w:type="paragraph" w:styleId="ListBullet4">
    <w:name w:val="List Bullet 4"/>
    <w:basedOn w:val="List4"/>
    <w:rsid w:val="002171C2"/>
    <w:pPr>
      <w:numPr>
        <w:numId w:val="3"/>
      </w:numPr>
      <w:tabs>
        <w:tab w:val="clear" w:pos="1361"/>
      </w:tabs>
    </w:pPr>
  </w:style>
  <w:style w:type="paragraph" w:styleId="ListBullet5">
    <w:name w:val="List Bullet 5"/>
    <w:basedOn w:val="List5"/>
    <w:rsid w:val="002171C2"/>
    <w:pPr>
      <w:numPr>
        <w:numId w:val="4"/>
      </w:numPr>
    </w:pPr>
  </w:style>
  <w:style w:type="paragraph" w:styleId="ListContinue2">
    <w:name w:val="List Continue 2"/>
    <w:basedOn w:val="List2"/>
    <w:rsid w:val="002171C2"/>
    <w:pPr>
      <w:ind w:firstLine="0"/>
    </w:pPr>
  </w:style>
  <w:style w:type="paragraph" w:styleId="ListContinue3">
    <w:name w:val="List Continue 3"/>
    <w:basedOn w:val="List3"/>
    <w:rsid w:val="002171C2"/>
    <w:pPr>
      <w:ind w:left="1021" w:firstLine="0"/>
    </w:pPr>
  </w:style>
  <w:style w:type="paragraph" w:styleId="ListContinue4">
    <w:name w:val="List Continue 4"/>
    <w:basedOn w:val="List4"/>
    <w:rsid w:val="002171C2"/>
    <w:pPr>
      <w:ind w:firstLine="0"/>
    </w:pPr>
  </w:style>
  <w:style w:type="paragraph" w:styleId="ListContinue5">
    <w:name w:val="List Continue 5"/>
    <w:basedOn w:val="List5"/>
    <w:rsid w:val="002171C2"/>
    <w:pPr>
      <w:ind w:firstLine="0"/>
    </w:pPr>
  </w:style>
  <w:style w:type="paragraph" w:styleId="ListNumber3">
    <w:name w:val="List Number 3"/>
    <w:basedOn w:val="List3"/>
    <w:rsid w:val="002171C2"/>
    <w:pPr>
      <w:numPr>
        <w:numId w:val="5"/>
      </w:numPr>
    </w:pPr>
  </w:style>
  <w:style w:type="paragraph" w:styleId="ListNumber4">
    <w:name w:val="List Number 4"/>
    <w:basedOn w:val="List4"/>
    <w:rsid w:val="002171C2"/>
    <w:pPr>
      <w:numPr>
        <w:numId w:val="6"/>
      </w:numPr>
    </w:pPr>
  </w:style>
  <w:style w:type="paragraph" w:styleId="ListNumber5">
    <w:name w:val="List Number 5"/>
    <w:basedOn w:val="List5"/>
    <w:rsid w:val="002171C2"/>
    <w:pPr>
      <w:numPr>
        <w:numId w:val="7"/>
      </w:numPr>
    </w:pPr>
  </w:style>
  <w:style w:type="paragraph" w:styleId="BlockText">
    <w:name w:val="Block Text"/>
    <w:basedOn w:val="Normal"/>
    <w:rsid w:val="002171C2"/>
    <w:pPr>
      <w:spacing w:after="120"/>
      <w:ind w:left="1440" w:right="1440"/>
    </w:pPr>
  </w:style>
  <w:style w:type="character" w:customStyle="1" w:styleId="Subscript">
    <w:name w:val="Subscript"/>
    <w:basedOn w:val="DefaultParagraphFont"/>
    <w:rsid w:val="002171C2"/>
    <w:rPr>
      <w:sz w:val="16"/>
      <w:vertAlign w:val="subscript"/>
    </w:rPr>
  </w:style>
  <w:style w:type="character" w:customStyle="1" w:styleId="Superscript">
    <w:name w:val="Superscript"/>
    <w:basedOn w:val="DefaultParagraphFont"/>
    <w:rsid w:val="002171C2"/>
    <w:rPr>
      <w:sz w:val="16"/>
      <w:vertAlign w:val="superscript"/>
    </w:rPr>
  </w:style>
  <w:style w:type="character" w:customStyle="1" w:styleId="Symbols">
    <w:name w:val="Symbols"/>
    <w:basedOn w:val="DefaultParagraphFont"/>
    <w:rsid w:val="002171C2"/>
    <w:rPr>
      <w:rFonts w:ascii="Symbol" w:hAnsi="Symbol"/>
    </w:rPr>
  </w:style>
  <w:style w:type="character" w:customStyle="1" w:styleId="MenuOptions">
    <w:name w:val="Menu Options"/>
    <w:basedOn w:val="DefaultParagraphFont"/>
    <w:rsid w:val="002171C2"/>
    <w:rPr>
      <w:rFonts w:ascii="Arial Narrow" w:hAnsi="Arial Narrow"/>
      <w:smallCaps/>
    </w:rPr>
  </w:style>
  <w:style w:type="character" w:customStyle="1" w:styleId="Buttons">
    <w:name w:val="Buttons"/>
    <w:basedOn w:val="DefaultParagraphFont"/>
    <w:rsid w:val="002171C2"/>
    <w:rPr>
      <w:b/>
    </w:rPr>
  </w:style>
  <w:style w:type="character" w:customStyle="1" w:styleId="Underlined">
    <w:name w:val="Underlined"/>
    <w:basedOn w:val="DefaultParagraphFont"/>
    <w:rsid w:val="002171C2"/>
    <w:rPr>
      <w:u w:val="single"/>
    </w:rPr>
  </w:style>
  <w:style w:type="paragraph" w:customStyle="1" w:styleId="TableBodyTextRight">
    <w:name w:val="Table Body Text Right"/>
    <w:basedOn w:val="TableBodyText"/>
    <w:rsid w:val="002171C2"/>
    <w:pPr>
      <w:widowControl w:val="0"/>
      <w:autoSpaceDE w:val="0"/>
      <w:autoSpaceDN w:val="0"/>
      <w:adjustRightInd w:val="0"/>
      <w:jc w:val="right"/>
    </w:pPr>
    <w:rPr>
      <w:rFonts w:cs="Arial"/>
      <w:szCs w:val="18"/>
    </w:rPr>
  </w:style>
  <w:style w:type="paragraph" w:customStyle="1" w:styleId="CopyrightText">
    <w:name w:val="Copyright Text"/>
    <w:basedOn w:val="BodyText"/>
    <w:rsid w:val="002171C2"/>
    <w:rPr>
      <w:sz w:val="18"/>
    </w:rPr>
  </w:style>
  <w:style w:type="paragraph" w:customStyle="1" w:styleId="BodySmallRight">
    <w:name w:val="Body Small Right"/>
    <w:basedOn w:val="BodyTextRight"/>
    <w:rsid w:val="002171C2"/>
    <w:rPr>
      <w:sz w:val="18"/>
      <w:szCs w:val="18"/>
    </w:rPr>
  </w:style>
  <w:style w:type="paragraph" w:customStyle="1" w:styleId="MarginEdition">
    <w:name w:val="Margin Edition"/>
    <w:basedOn w:val="MarginNote"/>
    <w:rsid w:val="002171C2"/>
    <w:pPr>
      <w:spacing w:before="0" w:after="0"/>
    </w:pPr>
    <w:rPr>
      <w:rFonts w:ascii="Times New Roman" w:hAnsi="Times New Roman"/>
      <w:color w:val="999999"/>
    </w:rPr>
  </w:style>
  <w:style w:type="paragraph" w:customStyle="1" w:styleId="Spacer">
    <w:name w:val="Spacer"/>
    <w:basedOn w:val="Normal"/>
    <w:rsid w:val="002171C2"/>
    <w:rPr>
      <w:sz w:val="2"/>
      <w:szCs w:val="2"/>
    </w:rPr>
  </w:style>
  <w:style w:type="character" w:customStyle="1" w:styleId="Small">
    <w:name w:val="Small"/>
    <w:basedOn w:val="DefaultParagraphFont"/>
    <w:rsid w:val="002171C2"/>
    <w:rPr>
      <w:sz w:val="16"/>
    </w:rPr>
  </w:style>
  <w:style w:type="paragraph" w:customStyle="1" w:styleId="WideTable">
    <w:name w:val="Wide Table"/>
    <w:basedOn w:val="Normal"/>
    <w:rsid w:val="002171C2"/>
    <w:pPr>
      <w:ind w:left="-1418"/>
    </w:pPr>
    <w:rPr>
      <w:sz w:val="2"/>
      <w:szCs w:val="2"/>
    </w:rPr>
  </w:style>
  <w:style w:type="character" w:styleId="PageNumber">
    <w:name w:val="page number"/>
    <w:basedOn w:val="DefaultParagraphFont"/>
    <w:rsid w:val="002171C2"/>
  </w:style>
  <w:style w:type="paragraph" w:styleId="Quote">
    <w:name w:val="Quote"/>
    <w:basedOn w:val="Heading1"/>
    <w:link w:val="QuoteChar"/>
    <w:qFormat/>
    <w:rsid w:val="002171C2"/>
    <w:rPr>
      <w:b w:val="0"/>
      <w:sz w:val="72"/>
      <w:szCs w:val="72"/>
      <w:lang w:val="en-NZ"/>
    </w:rPr>
  </w:style>
  <w:style w:type="character" w:customStyle="1" w:styleId="QuoteChar">
    <w:name w:val="Quote Char"/>
    <w:basedOn w:val="DefaultParagraphFont"/>
    <w:link w:val="Quote"/>
    <w:rsid w:val="002171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1C2"/>
    <w:pPr>
      <w:pageBreakBefore/>
    </w:pPr>
  </w:style>
  <w:style w:type="paragraph" w:customStyle="1" w:styleId="Border">
    <w:name w:val="Border"/>
    <w:basedOn w:val="Normal"/>
    <w:qFormat/>
    <w:rsid w:val="002171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1C2"/>
    <w:rPr>
      <w:b/>
      <w:bCs/>
      <w:i/>
      <w:iCs/>
      <w:color w:val="auto"/>
    </w:rPr>
  </w:style>
  <w:style w:type="paragraph" w:styleId="IntenseQuote">
    <w:name w:val="Intense Quote"/>
    <w:basedOn w:val="Normal"/>
    <w:next w:val="Normal"/>
    <w:link w:val="IntenseQuoteChar"/>
    <w:uiPriority w:val="30"/>
    <w:qFormat/>
    <w:rsid w:val="002171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1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1C2"/>
    <w:rPr>
      <w:smallCaps/>
      <w:color w:val="auto"/>
      <w:u w:val="single"/>
    </w:rPr>
  </w:style>
  <w:style w:type="character" w:styleId="IntenseReference">
    <w:name w:val="Intense Reference"/>
    <w:basedOn w:val="DefaultParagraphFont"/>
    <w:uiPriority w:val="32"/>
    <w:qFormat/>
    <w:rsid w:val="002171C2"/>
    <w:rPr>
      <w:b/>
      <w:bCs/>
      <w:smallCaps/>
      <w:color w:val="auto"/>
      <w:spacing w:val="5"/>
      <w:u w:val="single"/>
    </w:rPr>
  </w:style>
  <w:style w:type="paragraph" w:customStyle="1" w:styleId="2ColumnHeading">
    <w:name w:val="2Column Heading"/>
    <w:basedOn w:val="BodyText"/>
    <w:qFormat/>
    <w:rsid w:val="002171C2"/>
    <w:pPr>
      <w:spacing w:after="60"/>
      <w:ind w:left="-2268"/>
    </w:pPr>
    <w:rPr>
      <w:b/>
    </w:rPr>
  </w:style>
  <w:style w:type="paragraph" w:customStyle="1" w:styleId="Heading1TOC">
    <w:name w:val="Heading1 TOC"/>
    <w:basedOn w:val="Normal"/>
    <w:qFormat/>
    <w:rsid w:val="002171C2"/>
    <w:pPr>
      <w:spacing w:before="240" w:after="120"/>
    </w:pPr>
    <w:rPr>
      <w:rFonts w:ascii="Times New Roman" w:hAnsi="Times New Roman"/>
      <w:b/>
      <w:sz w:val="32"/>
    </w:rPr>
  </w:style>
  <w:style w:type="paragraph" w:customStyle="1" w:styleId="Heading2TOC">
    <w:name w:val="Heading2 TOC"/>
    <w:basedOn w:val="Normal"/>
    <w:qFormat/>
    <w:rsid w:val="002171C2"/>
    <w:pPr>
      <w:spacing w:before="240" w:after="60"/>
    </w:pPr>
    <w:rPr>
      <w:rFonts w:ascii="Times New Roman" w:hAnsi="Times New Roman"/>
      <w:b/>
      <w:sz w:val="28"/>
    </w:rPr>
  </w:style>
  <w:style w:type="character" w:customStyle="1" w:styleId="Underline">
    <w:name w:val="Underline"/>
    <w:basedOn w:val="DefaultParagraphFont"/>
    <w:qFormat/>
    <w:rsid w:val="002171C2"/>
    <w:rPr>
      <w:u w:val="single"/>
    </w:rPr>
  </w:style>
  <w:style w:type="character" w:customStyle="1" w:styleId="BoldandItalics">
    <w:name w:val="Bold and Italics"/>
    <w:qFormat/>
    <w:rsid w:val="002171C2"/>
    <w:rPr>
      <w:b/>
      <w:i/>
      <w:u w:val="none"/>
    </w:rPr>
  </w:style>
  <w:style w:type="paragraph" w:styleId="BalloonText">
    <w:name w:val="Balloon Text"/>
    <w:basedOn w:val="Normal"/>
    <w:link w:val="BalloonTextChar"/>
    <w:rsid w:val="002171C2"/>
    <w:rPr>
      <w:rFonts w:ascii="Tahoma" w:hAnsi="Tahoma" w:cs="Tahoma"/>
      <w:sz w:val="16"/>
      <w:szCs w:val="16"/>
    </w:rPr>
  </w:style>
  <w:style w:type="character" w:customStyle="1" w:styleId="BalloonTextChar">
    <w:name w:val="Balloon Text Char"/>
    <w:basedOn w:val="DefaultParagraphFont"/>
    <w:link w:val="BalloonText"/>
    <w:rsid w:val="002171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1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71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1C2"/>
    <w:rPr>
      <w:b/>
      <w:color w:val="660033"/>
      <w:spacing w:val="0"/>
    </w:rPr>
  </w:style>
  <w:style w:type="paragraph" w:customStyle="1" w:styleId="Nameditemlist">
    <w:name w:val="Named item list"/>
    <w:basedOn w:val="BodyText"/>
    <w:qFormat/>
    <w:rsid w:val="002171C2"/>
    <w:pPr>
      <w:tabs>
        <w:tab w:val="left" w:pos="2835"/>
      </w:tabs>
      <w:ind w:left="2835" w:hanging="2835"/>
    </w:pPr>
  </w:style>
  <w:style w:type="paragraph" w:customStyle="1" w:styleId="BodyTextnopadding">
    <w:name w:val="Body Text no padding"/>
    <w:basedOn w:val="BodyText"/>
    <w:qFormat/>
    <w:rsid w:val="002171C2"/>
    <w:pPr>
      <w:spacing w:before="0" w:after="0"/>
    </w:pPr>
  </w:style>
  <w:style w:type="paragraph" w:customStyle="1" w:styleId="BodyTextBold">
    <w:name w:val="Body Text Bold"/>
    <w:basedOn w:val="BodyText"/>
    <w:qFormat/>
    <w:rsid w:val="002171C2"/>
    <w:rPr>
      <w:b/>
    </w:rPr>
  </w:style>
  <w:style w:type="character" w:styleId="Hyperlink">
    <w:name w:val="Hyperlink"/>
    <w:basedOn w:val="DefaultParagraphFont"/>
    <w:uiPriority w:val="99"/>
    <w:unhideWhenUsed/>
    <w:rsid w:val="006269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975</Words>
  <Characters>5754</Characters>
  <Application>Microsoft Office Word</Application>
  <DocSecurity>0</DocSecurity>
  <Lines>319</Lines>
  <Paragraphs>197</Paragraphs>
  <ScaleCrop>false</ScaleCrop>
  <Company>Author-it Software Corporation Ltd.</Company>
  <LinksUpToDate>false</LinksUpToDate>
  <CharactersWithSpaces>6532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MSTTF2003 Use canvas and sail production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2021-07-21T08:11:00Z</dcterms:created>
  <dcterms:modified xsi:type="dcterms:W3CDTF">2021-07-21T08:11:00Z</dcterms:modified>
</cp:coreProperties>
</file>