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828A5" w:rsidP="004828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MSTTF2003 Use canvas and sail production tools</w:t>
      </w:r>
      <w:r>
        <w:fldChar w:fldCharType="end"/>
      </w:r>
    </w:p>
    <w:p w:rsidR="004828A5" w:rsidP="004828A5">
      <w:pPr>
        <w:pStyle w:val="Version"/>
        <w:sectPr w:rsidSect="002674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74A0" w:rsidP="002674A0">
      <w:pPr>
        <w:pStyle w:val="SuperHeading"/>
      </w:pPr>
      <w:r w:rsidRPr="002674A0">
        <w:t>Assessment Requirements for MSTTF2003 Use canvas and sail production tools</w:t>
      </w:r>
    </w:p>
    <w:p w:rsidR="00000000" w:rsidRPr="002674A0" w:rsidP="002674A0">
      <w:pPr>
        <w:pStyle w:val="Heading1"/>
      </w:pPr>
      <w:bookmarkStart w:id="1" w:name="O_934835"/>
      <w:bookmarkEnd w:id="1"/>
      <w:r w:rsidRPr="002674A0">
        <w:t>Modification History</w:t>
      </w:r>
    </w:p>
    <w:p w:rsidR="00000000" w:rsidRPr="002674A0" w:rsidP="004828A5">
      <w:pPr>
        <w:pStyle w:val="BodyText"/>
      </w:pPr>
      <w:r w:rsidRPr="002674A0">
        <w:t>Release 1. Supersedes and is equivalent to LMTTF2018A Use canvas and sail production tools</w:t>
      </w:r>
    </w:p>
    <w:p w:rsidR="00000000" w:rsidRPr="002674A0" w:rsidP="002674A0">
      <w:pPr>
        <w:pStyle w:val="Heading1"/>
      </w:pPr>
      <w:bookmarkStart w:id="2" w:name="O_934838"/>
      <w:bookmarkEnd w:id="2"/>
      <w:r w:rsidRPr="002674A0">
        <w:t>Performance Evidence</w:t>
      </w:r>
    </w:p>
    <w:p w:rsidR="00000000" w:rsidRPr="002674A0" w:rsidP="004828A5">
      <w:pPr>
        <w:pStyle w:val="BodyText"/>
      </w:pPr>
      <w:r w:rsidRPr="002674A0">
        <w:t>Evidence required to demonstrate competence in this unit must be relevant to and satisfy the requirements of the elements and performance criteria, and include:</w:t>
      </w:r>
    </w:p>
    <w:p w:rsidR="00000000" w:rsidRPr="002674A0" w:rsidP="002674A0">
      <w:pPr>
        <w:pStyle w:val="ListBullet"/>
      </w:pPr>
      <w:r w:rsidRPr="002674A0">
        <w:t>reading and following work instructions, standard operating procedures (SOPs), safe work pract</w:t>
      </w:r>
      <w:r w:rsidRPr="002674A0">
        <w:t xml:space="preserve">ices </w:t>
      </w:r>
    </w:p>
    <w:p w:rsidR="00000000" w:rsidRPr="002674A0" w:rsidP="002674A0">
      <w:pPr>
        <w:pStyle w:val="ListBullet"/>
      </w:pPr>
      <w:r w:rsidRPr="002674A0">
        <w:t>applying relevant standards</w:t>
      </w:r>
    </w:p>
    <w:p w:rsidR="00000000" w:rsidRPr="002674A0" w:rsidP="002674A0">
      <w:pPr>
        <w:pStyle w:val="ListBullet"/>
      </w:pPr>
      <w:r w:rsidRPr="002674A0">
        <w:t>complying with all relevant safety requirements applying to the use of hand tools on at least two (2) occasions</w:t>
      </w:r>
    </w:p>
    <w:p w:rsidR="00000000" w:rsidRPr="002674A0" w:rsidP="002674A0">
      <w:pPr>
        <w:pStyle w:val="ListBullet"/>
      </w:pPr>
      <w:r w:rsidRPr="002674A0">
        <w:t>complying with all relevant safety requirements applying to electrical, air, and gas energised tools on at lea</w:t>
      </w:r>
      <w:r w:rsidRPr="002674A0">
        <w:t>st two (2) occasions</w:t>
      </w:r>
    </w:p>
    <w:p w:rsidR="00000000" w:rsidRPr="002674A0" w:rsidP="002674A0">
      <w:pPr>
        <w:pStyle w:val="ListBullet"/>
      </w:pPr>
      <w:r w:rsidRPr="002674A0">
        <w:t>interpreting work orders relevant to the selection and use of tools on at least five (5) occasions</w:t>
      </w:r>
    </w:p>
    <w:p w:rsidR="00000000" w:rsidRPr="002674A0" w:rsidP="002674A0">
      <w:pPr>
        <w:pStyle w:val="ListBullet"/>
      </w:pPr>
      <w:r w:rsidRPr="002674A0">
        <w:t>interpreting specifications and instructions relating to the materials and equipment on which the tools are to be used</w:t>
      </w:r>
    </w:p>
    <w:p w:rsidR="00000000" w:rsidRPr="002674A0" w:rsidP="002674A0">
      <w:pPr>
        <w:pStyle w:val="ListBullet"/>
      </w:pPr>
      <w:r w:rsidRPr="002674A0">
        <w:t>preparing work en</w:t>
      </w:r>
      <w:r w:rsidRPr="002674A0">
        <w:t>vironment for safe and effective tool use, setting up tools for safe and effective use, and demonstrating emergency shutdown of tools, on at least two (2) occasions</w:t>
      </w:r>
    </w:p>
    <w:p w:rsidR="00000000" w:rsidRPr="002674A0" w:rsidP="002674A0">
      <w:pPr>
        <w:pStyle w:val="ListBullet"/>
      </w:pPr>
      <w:r w:rsidRPr="002674A0">
        <w:t>performing work processes according to work health and safety (WHS) and machine specificati</w:t>
      </w:r>
      <w:r w:rsidRPr="002674A0">
        <w:t xml:space="preserve">ons for a range of standard tools, including at least six (6) hand tools and four (4) power tools, subject to workplace requirements </w:t>
      </w:r>
    </w:p>
    <w:p w:rsidR="00000000" w:rsidRPr="002674A0" w:rsidP="002674A0">
      <w:pPr>
        <w:pStyle w:val="ListBullet"/>
      </w:pPr>
      <w:r w:rsidRPr="002674A0">
        <w:t xml:space="preserve">monitoring tool operation to check correct operation during use </w:t>
      </w:r>
    </w:p>
    <w:p w:rsidR="00000000" w:rsidRPr="002674A0" w:rsidP="002674A0">
      <w:pPr>
        <w:pStyle w:val="ListBullet"/>
      </w:pPr>
      <w:r w:rsidRPr="002674A0">
        <w:t>inspecting completed work to verify correct tool operatio</w:t>
      </w:r>
      <w:r w:rsidRPr="002674A0">
        <w:t>n and use</w:t>
      </w:r>
    </w:p>
    <w:p w:rsidR="00000000" w:rsidRPr="002674A0" w:rsidP="002674A0">
      <w:pPr>
        <w:pStyle w:val="ListBullet"/>
      </w:pPr>
      <w:r w:rsidRPr="002674A0">
        <w:t>documenting and communicating work-related information, including reporting of faults and other problems</w:t>
      </w:r>
    </w:p>
    <w:p w:rsidR="00000000" w:rsidRPr="002674A0" w:rsidP="002674A0">
      <w:pPr>
        <w:pStyle w:val="ListBullet"/>
      </w:pPr>
      <w:r w:rsidRPr="002674A0">
        <w:t>applying workplace procedures.</w:t>
      </w:r>
    </w:p>
    <w:p w:rsidR="00000000" w:rsidRPr="002674A0" w:rsidP="002674A0">
      <w:pPr>
        <w:pStyle w:val="AllowPageBreak"/>
      </w:pPr>
    </w:p>
    <w:p w:rsidR="00000000" w:rsidRPr="002674A0" w:rsidP="002674A0">
      <w:pPr>
        <w:pStyle w:val="Heading1"/>
      </w:pPr>
      <w:bookmarkStart w:id="3" w:name="O_934837"/>
      <w:bookmarkEnd w:id="3"/>
      <w:r w:rsidRPr="002674A0">
        <w:t>Knowledge Evidence</w:t>
      </w:r>
    </w:p>
    <w:p w:rsidR="00000000" w:rsidRPr="002674A0" w:rsidP="004828A5">
      <w:pPr>
        <w:pStyle w:val="BodyText"/>
      </w:pPr>
      <w:r w:rsidRPr="002674A0">
        <w:t>Evidence must be provided that demonstrates knowledge of:</w:t>
      </w:r>
    </w:p>
    <w:p w:rsidR="00000000" w:rsidRPr="002674A0" w:rsidP="002674A0">
      <w:pPr>
        <w:pStyle w:val="ListBullet"/>
      </w:pPr>
      <w:r w:rsidRPr="002674A0">
        <w:t>safe work pract</w:t>
      </w:r>
      <w:r w:rsidRPr="002674A0">
        <w:t>ices and procedures and use of personal protective equipment (PPE)</w:t>
      </w:r>
    </w:p>
    <w:p w:rsidR="00000000" w:rsidRPr="002674A0" w:rsidP="002674A0">
      <w:pPr>
        <w:pStyle w:val="ListBullet"/>
      </w:pPr>
      <w:r w:rsidRPr="002674A0">
        <w:t>relevant Australian Standards</w:t>
      </w:r>
    </w:p>
    <w:p w:rsidR="00000000" w:rsidRPr="002674A0" w:rsidP="002674A0">
      <w:pPr>
        <w:pStyle w:val="ListBullet"/>
      </w:pPr>
      <w:r w:rsidRPr="002674A0">
        <w:t>working with materials, such as:</w:t>
      </w:r>
    </w:p>
    <w:p w:rsidR="00000000" w:rsidRPr="002674A0" w:rsidP="002674A0">
      <w:pPr>
        <w:pStyle w:val="ListBullet2"/>
      </w:pPr>
      <w:r w:rsidRPr="002674A0">
        <w:t>steel</w:t>
      </w:r>
    </w:p>
    <w:p w:rsidR="00000000" w:rsidRPr="002674A0" w:rsidP="002674A0">
      <w:pPr>
        <w:pStyle w:val="ListBullet2"/>
      </w:pPr>
      <w:r w:rsidRPr="002674A0">
        <w:t>aluminium</w:t>
      </w:r>
    </w:p>
    <w:p w:rsidR="00000000" w:rsidRPr="002674A0" w:rsidP="002674A0">
      <w:pPr>
        <w:pStyle w:val="ListBullet2"/>
      </w:pPr>
      <w:r w:rsidRPr="002674A0">
        <w:t>bronze</w:t>
      </w:r>
    </w:p>
    <w:p w:rsidR="00000000" w:rsidRPr="002674A0" w:rsidP="002674A0">
      <w:pPr>
        <w:pStyle w:val="ListBullet2"/>
      </w:pPr>
      <w:r w:rsidRPr="002674A0">
        <w:t>stainless steel</w:t>
      </w:r>
    </w:p>
    <w:p w:rsidR="00000000" w:rsidRPr="002674A0" w:rsidP="002674A0">
      <w:pPr>
        <w:pStyle w:val="ListBullet2"/>
      </w:pPr>
      <w:r w:rsidRPr="002674A0">
        <w:t>wood</w:t>
      </w:r>
    </w:p>
    <w:p w:rsidR="00000000" w:rsidRPr="002674A0" w:rsidP="002674A0">
      <w:pPr>
        <w:pStyle w:val="ListBullet2"/>
      </w:pPr>
      <w:r w:rsidRPr="002674A0">
        <w:t>plastic</w:t>
      </w:r>
    </w:p>
    <w:p w:rsidR="00000000" w:rsidRPr="002674A0" w:rsidP="002674A0">
      <w:pPr>
        <w:pStyle w:val="ListBullet2"/>
      </w:pPr>
      <w:r w:rsidRPr="002674A0">
        <w:t>canvas</w:t>
      </w:r>
    </w:p>
    <w:p w:rsidR="00000000" w:rsidRPr="002674A0" w:rsidP="002674A0">
      <w:pPr>
        <w:pStyle w:val="ListBullet"/>
      </w:pPr>
      <w:r w:rsidRPr="002674A0">
        <w:t>hazards associated with tools using electricity, gas or compressed air</w:t>
      </w:r>
    </w:p>
    <w:p w:rsidR="00000000" w:rsidRPr="002674A0" w:rsidP="002674A0">
      <w:pPr>
        <w:pStyle w:val="ListBullet"/>
      </w:pPr>
      <w:r w:rsidRPr="002674A0">
        <w:t>specific WHS requirements associated with hand tools and electrical and gas energised tools</w:t>
      </w:r>
    </w:p>
    <w:p w:rsidR="00000000" w:rsidRPr="002674A0" w:rsidP="002674A0">
      <w:pPr>
        <w:pStyle w:val="ListBullet"/>
      </w:pPr>
      <w:r w:rsidRPr="002674A0">
        <w:t xml:space="preserve">the range of hand, electrical, air and gas energised tools relevant to work performed in the </w:t>
      </w:r>
      <w:r w:rsidRPr="002674A0">
        <w:t>canvas and sail industry</w:t>
      </w:r>
    </w:p>
    <w:p w:rsidR="00000000" w:rsidRPr="002674A0" w:rsidP="002674A0">
      <w:pPr>
        <w:pStyle w:val="ListBullet"/>
      </w:pPr>
      <w:r w:rsidRPr="002674A0">
        <w:t>principles of operating tools and equipment used in the industry and their appropriateness for particular applications</w:t>
      </w:r>
    </w:p>
    <w:p w:rsidR="00000000" w:rsidRPr="002674A0" w:rsidP="002674A0">
      <w:pPr>
        <w:pStyle w:val="ListBullet"/>
      </w:pPr>
      <w:r w:rsidRPr="002674A0">
        <w:t>power sources such as single phase, three phase and weather-protected outlets</w:t>
      </w:r>
    </w:p>
    <w:p w:rsidR="00000000" w:rsidRPr="002674A0" w:rsidP="002674A0">
      <w:pPr>
        <w:pStyle w:val="ListBullet"/>
      </w:pPr>
      <w:r w:rsidRPr="002674A0">
        <w:t>general properties and working cha</w:t>
      </w:r>
      <w:r w:rsidRPr="002674A0">
        <w:t>racteristics of materials and used in the canvas and sail industry</w:t>
      </w:r>
    </w:p>
    <w:p w:rsidR="00000000" w:rsidRPr="002674A0" w:rsidP="002674A0">
      <w:pPr>
        <w:pStyle w:val="ListBullet"/>
      </w:pPr>
      <w:r w:rsidRPr="002674A0">
        <w:t>environmental requirements of relevant industry and workplace procedures</w:t>
      </w:r>
    </w:p>
    <w:p w:rsidR="00000000" w:rsidRPr="002674A0" w:rsidP="002674A0">
      <w:pPr>
        <w:pStyle w:val="ListBullet"/>
      </w:pPr>
      <w:r w:rsidRPr="002674A0">
        <w:t>general housekeeping policies and procedures</w:t>
      </w:r>
    </w:p>
    <w:p w:rsidR="00000000" w:rsidRPr="002674A0" w:rsidP="002674A0">
      <w:pPr>
        <w:pStyle w:val="ListBullet"/>
      </w:pPr>
      <w:r w:rsidRPr="002674A0">
        <w:t>WHS practices, including hazard identification and control measures</w:t>
      </w:r>
    </w:p>
    <w:p w:rsidR="00000000" w:rsidRPr="002674A0" w:rsidP="002674A0">
      <w:pPr>
        <w:pStyle w:val="ListBullet"/>
      </w:pPr>
      <w:r w:rsidRPr="002674A0">
        <w:t>quality practices</w:t>
      </w:r>
    </w:p>
    <w:p w:rsidR="00000000" w:rsidRPr="002674A0" w:rsidP="002674A0">
      <w:pPr>
        <w:pStyle w:val="ListBullet"/>
      </w:pPr>
      <w:r w:rsidRPr="002674A0">
        <w:t>workplace procedures</w:t>
      </w:r>
    </w:p>
    <w:p w:rsidR="00000000" w:rsidRPr="002674A0" w:rsidP="002674A0">
      <w:pPr>
        <w:pStyle w:val="ListBullet"/>
      </w:pPr>
      <w:r w:rsidRPr="002674A0">
        <w:t>practices for recording and reporting.</w:t>
      </w:r>
    </w:p>
    <w:p w:rsidR="00000000" w:rsidRPr="002674A0" w:rsidP="002674A0">
      <w:pPr>
        <w:pStyle w:val="AllowPageBreak"/>
      </w:pPr>
    </w:p>
    <w:p w:rsidR="00000000" w:rsidRPr="002674A0" w:rsidP="002674A0">
      <w:pPr>
        <w:pStyle w:val="Heading1"/>
      </w:pPr>
      <w:bookmarkStart w:id="4" w:name="O_934836"/>
      <w:bookmarkEnd w:id="4"/>
      <w:r w:rsidRPr="002674A0">
        <w:t>Assessment Conditions</w:t>
      </w:r>
    </w:p>
    <w:p w:rsidR="00000000" w:rsidRPr="002674A0" w:rsidP="002674A0">
      <w:pPr>
        <w:pStyle w:val="ListBullet"/>
      </w:pPr>
      <w:r w:rsidRPr="002674A0">
        <w:t>Assessors must:</w:t>
      </w:r>
    </w:p>
    <w:p w:rsidR="00000000" w:rsidRPr="002674A0" w:rsidP="002674A0">
      <w:pPr>
        <w:pStyle w:val="ListBullet2"/>
      </w:pPr>
      <w:r w:rsidRPr="002674A0">
        <w:t>satisfy the assessor competency requirements that are in place at the time of the assessment, as set by the VET regulator</w:t>
      </w:r>
    </w:p>
    <w:p w:rsidR="00000000" w:rsidRPr="002674A0" w:rsidP="002674A0">
      <w:pPr>
        <w:pStyle w:val="ListBullet2"/>
      </w:pPr>
      <w:r w:rsidRPr="002674A0">
        <w:t>have vocational competency in using canvas and sail production tools, at least to the level being assessed, with relevant industry knowledge and experience.</w:t>
      </w:r>
    </w:p>
    <w:p w:rsidR="00000000" w:rsidRPr="002674A0" w:rsidP="002674A0">
      <w:pPr>
        <w:pStyle w:val="ListBullet"/>
      </w:pPr>
      <w:r w:rsidRPr="002674A0">
        <w:t>Assessment should occur in operational workplace situations. Where this is not possible, or where</w:t>
      </w:r>
      <w:r w:rsidRPr="002674A0">
        <w:t xml:space="preserve"> personal safety or environmental damage are limiting factors, assessment must occur in a sufficiently rigorous simulated environment reflecting realistic operational workplace conditions. This must cover all aspects of workplace performance, including env</w:t>
      </w:r>
      <w:r w:rsidRPr="002674A0">
        <w:t>ironment, task skills, task management skills, contingency management skills and job role environment skills.</w:t>
      </w:r>
    </w:p>
    <w:p w:rsidR="00000000" w:rsidRPr="002674A0" w:rsidP="002674A0">
      <w:pPr>
        <w:pStyle w:val="ListBullet"/>
      </w:pPr>
      <w:r w:rsidRPr="002674A0">
        <w:t>Assessment processes and techniques must be appropriate to the language, literacy and numeracy requirements of the work being performed and the ne</w:t>
      </w:r>
      <w:r w:rsidRPr="002674A0">
        <w:t>eds of the candidate.</w:t>
      </w:r>
    </w:p>
    <w:p w:rsidR="00000000" w:rsidRPr="002674A0" w:rsidP="002674A0">
      <w:pPr>
        <w:pStyle w:val="ListBullet"/>
      </w:pPr>
      <w:r w:rsidRPr="002674A0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2674A0" w:rsidP="002674A0">
      <w:pPr>
        <w:pStyle w:val="AllowPageBreak"/>
      </w:pPr>
    </w:p>
    <w:p w:rsidR="00000000" w:rsidRPr="002674A0" w:rsidP="002674A0">
      <w:pPr>
        <w:pStyle w:val="Heading1"/>
      </w:pPr>
      <w:bookmarkStart w:id="5" w:name="O_934834"/>
      <w:bookmarkEnd w:id="5"/>
      <w:r w:rsidRPr="002674A0">
        <w:t>Links</w:t>
      </w:r>
    </w:p>
    <w:p w:rsidR="00000000" w:rsidRPr="002674A0" w:rsidP="004828A5">
      <w:pPr>
        <w:pStyle w:val="BodyText"/>
      </w:pPr>
      <w:r w:rsidRPr="002674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627E0E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2674A0" w:rsidP="002674A0"/>
    <w:sectPr w:rsidSect="002674A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A0" w:rsidRPr="004828A5" w:rsidP="004828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A5" w:rsidP="002674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828A5" w:rsidP="002674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4828A5" w:rsidP="002674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74A0" w:rsidRPr="004828A5" w:rsidP="004828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74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8A5" w:rsidRPr="002D2AF8" w:rsidP="002674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MSTTF2003 Use canvas and sail production tools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4828A5" w:rsidP="002674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C9CD0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72B98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4856A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74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74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74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74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74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74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74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74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74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74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74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74A0"/>
  </w:style>
  <w:style w:type="character" w:customStyle="1" w:styleId="Heading1Char">
    <w:name w:val="Heading 1 Char"/>
    <w:basedOn w:val="DefaultParagraphFont"/>
    <w:link w:val="Heading1"/>
    <w:rsid w:val="002674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74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74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74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674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674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74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74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74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74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7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74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7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74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74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74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74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74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74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74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74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74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74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74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74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74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74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674A0"/>
    <w:rPr>
      <w:b/>
      <w:spacing w:val="0"/>
    </w:rPr>
  </w:style>
  <w:style w:type="paragraph" w:customStyle="1" w:styleId="SuperTitle">
    <w:name w:val="SuperTitle"/>
    <w:basedOn w:val="Title"/>
    <w:rsid w:val="002674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74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74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74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74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74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74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74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74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74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74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74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74A0"/>
    <w:rPr>
      <w:i/>
    </w:rPr>
  </w:style>
  <w:style w:type="paragraph" w:styleId="Caption">
    <w:name w:val="caption"/>
    <w:basedOn w:val="BodyText"/>
    <w:next w:val="Normal"/>
    <w:qFormat/>
    <w:rsid w:val="002674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74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74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74A0"/>
  </w:style>
  <w:style w:type="paragraph" w:styleId="TableofFigures">
    <w:name w:val="table of figures"/>
    <w:basedOn w:val="Normal"/>
    <w:next w:val="Normal"/>
    <w:semiHidden/>
    <w:rsid w:val="002674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74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74A0"/>
    <w:rPr>
      <w:rFonts w:ascii="Wingdings" w:hAnsi="Wingdings"/>
    </w:rPr>
  </w:style>
  <w:style w:type="paragraph" w:customStyle="1" w:styleId="TableHeading">
    <w:name w:val="Table Heading"/>
    <w:basedOn w:val="HeadingBase"/>
    <w:rsid w:val="002674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74A0"/>
    <w:rPr>
      <w:color w:val="0033CC"/>
      <w:u w:val="none"/>
    </w:rPr>
  </w:style>
  <w:style w:type="paragraph" w:customStyle="1" w:styleId="BodyTextRight">
    <w:name w:val="Body Text Right"/>
    <w:basedOn w:val="BodyText"/>
    <w:rsid w:val="002674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74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74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74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74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74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74A0"/>
    <w:rPr>
      <w:sz w:val="32"/>
    </w:rPr>
  </w:style>
  <w:style w:type="paragraph" w:customStyle="1" w:styleId="HeadingProcedure">
    <w:name w:val="Heading Procedure"/>
    <w:basedOn w:val="HeadingBase"/>
    <w:next w:val="Normal"/>
    <w:rsid w:val="002674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74A0"/>
    <w:pPr>
      <w:spacing w:before="60" w:after="60"/>
    </w:pPr>
  </w:style>
  <w:style w:type="paragraph" w:styleId="ListContinue">
    <w:name w:val="List Continue"/>
    <w:basedOn w:val="List"/>
    <w:rsid w:val="002674A0"/>
    <w:pPr>
      <w:ind w:firstLine="0"/>
    </w:pPr>
  </w:style>
  <w:style w:type="paragraph" w:customStyle="1" w:styleId="ListNote">
    <w:name w:val="List Note"/>
    <w:basedOn w:val="List"/>
    <w:rsid w:val="002674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74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74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74A0"/>
    <w:rPr>
      <w:rFonts w:ascii="Courier New" w:hAnsi="Courier New"/>
    </w:rPr>
  </w:style>
  <w:style w:type="paragraph" w:customStyle="1" w:styleId="NoteBullet">
    <w:name w:val="Note Bullet"/>
    <w:basedOn w:val="Note"/>
    <w:rsid w:val="002674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74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74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74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74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74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74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74A0"/>
    <w:rPr>
      <w:b/>
      <w:smallCaps/>
    </w:rPr>
  </w:style>
  <w:style w:type="paragraph" w:customStyle="1" w:styleId="TableListNumber">
    <w:name w:val="Table List Number"/>
    <w:basedOn w:val="ListNumber"/>
    <w:rsid w:val="002674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74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74A0"/>
    <w:pPr>
      <w:numPr>
        <w:numId w:val="9"/>
      </w:numPr>
    </w:pPr>
  </w:style>
  <w:style w:type="paragraph" w:customStyle="1" w:styleId="ListAlpha2">
    <w:name w:val="List Alpha 2"/>
    <w:basedOn w:val="List2"/>
    <w:rsid w:val="002674A0"/>
    <w:pPr>
      <w:numPr>
        <w:numId w:val="8"/>
      </w:numPr>
    </w:pPr>
  </w:style>
  <w:style w:type="paragraph" w:styleId="List2">
    <w:name w:val="List 2"/>
    <w:basedOn w:val="BodyText"/>
    <w:rsid w:val="002674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74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74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74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74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74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74A0"/>
    <w:pPr>
      <w:numPr>
        <w:numId w:val="4"/>
      </w:numPr>
    </w:pPr>
  </w:style>
  <w:style w:type="paragraph" w:styleId="ListContinue2">
    <w:name w:val="List Continue 2"/>
    <w:basedOn w:val="List2"/>
    <w:rsid w:val="002674A0"/>
    <w:pPr>
      <w:ind w:firstLine="0"/>
    </w:pPr>
  </w:style>
  <w:style w:type="paragraph" w:styleId="ListContinue3">
    <w:name w:val="List Continue 3"/>
    <w:basedOn w:val="List3"/>
    <w:rsid w:val="002674A0"/>
    <w:pPr>
      <w:ind w:left="1021" w:firstLine="0"/>
    </w:pPr>
  </w:style>
  <w:style w:type="paragraph" w:styleId="ListContinue4">
    <w:name w:val="List Continue 4"/>
    <w:basedOn w:val="List4"/>
    <w:rsid w:val="002674A0"/>
    <w:pPr>
      <w:ind w:firstLine="0"/>
    </w:pPr>
  </w:style>
  <w:style w:type="paragraph" w:styleId="ListContinue5">
    <w:name w:val="List Continue 5"/>
    <w:basedOn w:val="List5"/>
    <w:rsid w:val="002674A0"/>
    <w:pPr>
      <w:ind w:firstLine="0"/>
    </w:pPr>
  </w:style>
  <w:style w:type="paragraph" w:styleId="ListNumber3">
    <w:name w:val="List Number 3"/>
    <w:basedOn w:val="List3"/>
    <w:rsid w:val="002674A0"/>
    <w:pPr>
      <w:numPr>
        <w:numId w:val="5"/>
      </w:numPr>
    </w:pPr>
  </w:style>
  <w:style w:type="paragraph" w:styleId="ListNumber4">
    <w:name w:val="List Number 4"/>
    <w:basedOn w:val="List4"/>
    <w:rsid w:val="002674A0"/>
    <w:pPr>
      <w:numPr>
        <w:numId w:val="6"/>
      </w:numPr>
    </w:pPr>
  </w:style>
  <w:style w:type="paragraph" w:styleId="ListNumber5">
    <w:name w:val="List Number 5"/>
    <w:basedOn w:val="List5"/>
    <w:rsid w:val="002674A0"/>
    <w:pPr>
      <w:numPr>
        <w:numId w:val="7"/>
      </w:numPr>
    </w:pPr>
  </w:style>
  <w:style w:type="paragraph" w:styleId="BlockText">
    <w:name w:val="Block Text"/>
    <w:basedOn w:val="Normal"/>
    <w:rsid w:val="002674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74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74A0"/>
    <w:rPr>
      <w:sz w:val="16"/>
      <w:vertAlign w:val="superscript"/>
    </w:rPr>
  </w:style>
  <w:style w:type="character" w:customStyle="1" w:styleId="Symbols">
    <w:name w:val="Symbols"/>
    <w:basedOn w:val="DefaultParagraphFont"/>
    <w:rsid w:val="002674A0"/>
    <w:rPr>
      <w:rFonts w:ascii="Symbol" w:hAnsi="Symbol"/>
    </w:rPr>
  </w:style>
  <w:style w:type="character" w:customStyle="1" w:styleId="MenuOptions">
    <w:name w:val="Menu Options"/>
    <w:basedOn w:val="DefaultParagraphFont"/>
    <w:rsid w:val="002674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74A0"/>
    <w:rPr>
      <w:b/>
    </w:rPr>
  </w:style>
  <w:style w:type="character" w:customStyle="1" w:styleId="Underlined">
    <w:name w:val="Underlined"/>
    <w:basedOn w:val="DefaultParagraphFont"/>
    <w:rsid w:val="002674A0"/>
    <w:rPr>
      <w:u w:val="single"/>
    </w:rPr>
  </w:style>
  <w:style w:type="paragraph" w:customStyle="1" w:styleId="TableBodyTextRight">
    <w:name w:val="Table Body Text Right"/>
    <w:basedOn w:val="TableBodyText"/>
    <w:rsid w:val="002674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74A0"/>
    <w:rPr>
      <w:sz w:val="18"/>
    </w:rPr>
  </w:style>
  <w:style w:type="paragraph" w:customStyle="1" w:styleId="BodySmallRight">
    <w:name w:val="Body Small Right"/>
    <w:basedOn w:val="BodyTextRight"/>
    <w:rsid w:val="002674A0"/>
    <w:rPr>
      <w:sz w:val="18"/>
      <w:szCs w:val="18"/>
    </w:rPr>
  </w:style>
  <w:style w:type="paragraph" w:customStyle="1" w:styleId="MarginEdition">
    <w:name w:val="Margin Edition"/>
    <w:basedOn w:val="MarginNote"/>
    <w:rsid w:val="002674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74A0"/>
    <w:rPr>
      <w:sz w:val="2"/>
      <w:szCs w:val="2"/>
    </w:rPr>
  </w:style>
  <w:style w:type="character" w:customStyle="1" w:styleId="Small">
    <w:name w:val="Small"/>
    <w:basedOn w:val="DefaultParagraphFont"/>
    <w:rsid w:val="002674A0"/>
    <w:rPr>
      <w:sz w:val="16"/>
    </w:rPr>
  </w:style>
  <w:style w:type="paragraph" w:customStyle="1" w:styleId="WideTable">
    <w:name w:val="Wide Table"/>
    <w:basedOn w:val="Normal"/>
    <w:rsid w:val="002674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74A0"/>
  </w:style>
  <w:style w:type="paragraph" w:styleId="Quote">
    <w:name w:val="Quote"/>
    <w:basedOn w:val="Heading1"/>
    <w:link w:val="QuoteChar"/>
    <w:qFormat/>
    <w:rsid w:val="002674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74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74A0"/>
    <w:pPr>
      <w:pageBreakBefore/>
    </w:pPr>
  </w:style>
  <w:style w:type="paragraph" w:customStyle="1" w:styleId="Border">
    <w:name w:val="Border"/>
    <w:basedOn w:val="Normal"/>
    <w:qFormat/>
    <w:rsid w:val="002674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74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4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4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74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74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74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74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74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74A0"/>
    <w:rPr>
      <w:u w:val="single"/>
    </w:rPr>
  </w:style>
  <w:style w:type="character" w:customStyle="1" w:styleId="BoldandItalics">
    <w:name w:val="Bold and Italics"/>
    <w:qFormat/>
    <w:rsid w:val="002674A0"/>
    <w:rPr>
      <w:b/>
      <w:i/>
      <w:u w:val="none"/>
    </w:rPr>
  </w:style>
  <w:style w:type="paragraph" w:styleId="BalloonText">
    <w:name w:val="Balloon Text"/>
    <w:basedOn w:val="Normal"/>
    <w:link w:val="BalloonTextChar"/>
    <w:rsid w:val="002674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74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74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74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74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74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74A0"/>
    <w:pPr>
      <w:spacing w:before="0" w:after="0"/>
    </w:pPr>
  </w:style>
  <w:style w:type="paragraph" w:customStyle="1" w:styleId="BodyTextBold">
    <w:name w:val="Body Text Bold"/>
    <w:basedOn w:val="BodyText"/>
    <w:qFormat/>
    <w:rsid w:val="002674A0"/>
    <w:rPr>
      <w:b/>
    </w:rPr>
  </w:style>
  <w:style w:type="character" w:styleId="Hyperlink">
    <w:name w:val="Hyperlink"/>
    <w:basedOn w:val="DefaultParagraphFont"/>
    <w:uiPriority w:val="99"/>
    <w:unhideWhenUsed/>
    <w:rsid w:val="004828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3743</Characters>
  <Application>Microsoft Office Word</Application>
  <DocSecurity>0</DocSecurity>
  <Lines>89</Lines>
  <Paragraphs>61</Paragraphs>
  <ScaleCrop>false</ScaleCrop>
  <Company>Author-it Software Corporation Ltd.</Company>
  <LinksUpToDate>false</LinksUpToDate>
  <CharactersWithSpaces>4274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MSTTF2003 Use canvas and sail production tools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2021-07-21T08:23:00Z</dcterms:created>
  <dcterms:modified xsi:type="dcterms:W3CDTF">2021-07-21T08:23:00Z</dcterms:modified>
</cp:coreProperties>
</file>