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617" w:rsidP="008E76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MSTTF2002 Cut, bend and shape metal</w:t>
      </w:r>
      <w:r>
        <w:fldChar w:fldCharType="end"/>
      </w:r>
    </w:p>
    <w:p w:rsidR="008E7617" w:rsidP="008E7617">
      <w:pPr>
        <w:pStyle w:val="Version"/>
        <w:sectPr w:rsidSect="00DC04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497" w:rsidP="00DC0497">
      <w:pPr>
        <w:pStyle w:val="SuperHeading"/>
      </w:pPr>
      <w:r w:rsidRPr="00DC0497">
        <w:t>Assessment Requirements for MSTTF2002 Cut, bend and shape metal</w:t>
      </w:r>
    </w:p>
    <w:p w:rsidR="00000000" w:rsidRPr="00DC0497" w:rsidP="00DC0497">
      <w:pPr>
        <w:pStyle w:val="Heading1"/>
      </w:pPr>
      <w:bookmarkStart w:id="1" w:name="O_934816"/>
      <w:bookmarkEnd w:id="1"/>
      <w:r w:rsidRPr="00DC0497">
        <w:t>Modification History</w:t>
      </w:r>
    </w:p>
    <w:p w:rsidR="00000000" w:rsidRPr="00DC0497" w:rsidP="008E7617">
      <w:pPr>
        <w:pStyle w:val="BodyText"/>
      </w:pPr>
      <w:r w:rsidRPr="00DC0497">
        <w:t>Release 1. Supersedes and is equivalent to LMTTF2017A Cut, bend and shape metal</w:t>
      </w:r>
    </w:p>
    <w:p w:rsidR="00000000" w:rsidRPr="00DC0497" w:rsidP="00DC0497">
      <w:pPr>
        <w:pStyle w:val="Heading1"/>
      </w:pPr>
      <w:bookmarkStart w:id="2" w:name="O_934819"/>
      <w:bookmarkEnd w:id="2"/>
      <w:r w:rsidRPr="00DC0497">
        <w:t>Performance Evidence</w:t>
      </w:r>
    </w:p>
    <w:p w:rsidR="00000000" w:rsidRPr="00DC0497" w:rsidP="008E7617">
      <w:pPr>
        <w:pStyle w:val="BodyText"/>
      </w:pPr>
      <w:r w:rsidRPr="00DC0497">
        <w:t>Evidence required to demonstrate competence in this unit must be relevant to and satisfy the requirements of the elements and performance criteria, and include:</w:t>
      </w:r>
    </w:p>
    <w:p w:rsidR="00000000" w:rsidRPr="00DC0497" w:rsidP="00DC0497">
      <w:pPr>
        <w:pStyle w:val="ListBullet"/>
      </w:pPr>
      <w:r w:rsidRPr="00DC0497">
        <w:t>reading and following work instructions, standard operating procedures (SOPs), safe work pract</w:t>
      </w:r>
      <w:r w:rsidRPr="00DC0497">
        <w:t xml:space="preserve">ices </w:t>
      </w:r>
    </w:p>
    <w:p w:rsidR="00000000" w:rsidRPr="00DC0497" w:rsidP="00DC0497">
      <w:pPr>
        <w:pStyle w:val="ListBullet"/>
      </w:pPr>
      <w:r w:rsidRPr="00DC0497">
        <w:t>applying relevant standards</w:t>
      </w:r>
    </w:p>
    <w:p w:rsidR="00000000" w:rsidRPr="00DC0497" w:rsidP="00DC0497">
      <w:pPr>
        <w:pStyle w:val="ListBullet"/>
      </w:pPr>
      <w:r w:rsidRPr="00DC0497">
        <w:t xml:space="preserve">complying with all relevant safety requirements applicable to the safe use of cutting and bending equipment </w:t>
      </w:r>
    </w:p>
    <w:p w:rsidR="00000000" w:rsidRPr="00DC0497" w:rsidP="00DC0497">
      <w:pPr>
        <w:pStyle w:val="ListBullet"/>
      </w:pPr>
      <w:r w:rsidRPr="00DC0497">
        <w:t>interpreting work orders</w:t>
      </w:r>
    </w:p>
    <w:p w:rsidR="00000000" w:rsidRPr="00DC0497" w:rsidP="00DC0497">
      <w:pPr>
        <w:pStyle w:val="ListBullet"/>
      </w:pPr>
      <w:r w:rsidRPr="00DC0497">
        <w:t>interpreting equipment and materials specifications and instructions needed for the cutt</w:t>
      </w:r>
      <w:r w:rsidRPr="00DC0497">
        <w:t>ing and forming processes</w:t>
      </w:r>
    </w:p>
    <w:p w:rsidR="00000000" w:rsidRPr="00DC0497" w:rsidP="00DC0497">
      <w:pPr>
        <w:pStyle w:val="ListBullet"/>
      </w:pPr>
      <w:r w:rsidRPr="00DC0497">
        <w:t>setting up cutting and forming equipment</w:t>
      </w:r>
    </w:p>
    <w:p w:rsidR="00000000" w:rsidRPr="00DC0497" w:rsidP="00DC0497">
      <w:pPr>
        <w:pStyle w:val="ListBullet"/>
      </w:pPr>
      <w:r w:rsidRPr="00DC0497">
        <w:t xml:space="preserve">performing cutting process using at least three (3) different tools or equipment according to workplace procedures, on at least three (3) different products </w:t>
      </w:r>
    </w:p>
    <w:p w:rsidR="00000000" w:rsidRPr="00DC0497" w:rsidP="00DC0497">
      <w:pPr>
        <w:pStyle w:val="ListBullet"/>
      </w:pPr>
      <w:r w:rsidRPr="00DC0497">
        <w:t>performing forming processes ac</w:t>
      </w:r>
      <w:r w:rsidRPr="00DC0497">
        <w:t>cording to workplace procedures on at least three (3) products</w:t>
      </w:r>
    </w:p>
    <w:p w:rsidR="00000000" w:rsidRPr="00DC0497" w:rsidP="00DC0497">
      <w:pPr>
        <w:pStyle w:val="ListBullet"/>
      </w:pPr>
      <w:r w:rsidRPr="00DC0497">
        <w:t>inspecting completed work to assess quality</w:t>
      </w:r>
    </w:p>
    <w:p w:rsidR="00000000" w:rsidRPr="00DC0497" w:rsidP="00DC0497">
      <w:pPr>
        <w:pStyle w:val="ListBullet"/>
      </w:pPr>
      <w:r w:rsidRPr="00DC0497">
        <w:t>performing normal operator maintenance of work area to enable work to be conducted safely and efficiently</w:t>
      </w:r>
    </w:p>
    <w:p w:rsidR="00000000" w:rsidRPr="00DC0497" w:rsidP="00DC0497">
      <w:pPr>
        <w:pStyle w:val="ListBullet"/>
      </w:pPr>
      <w:r w:rsidRPr="00DC0497">
        <w:t xml:space="preserve">documenting and communicating work related </w:t>
      </w:r>
      <w:r w:rsidRPr="00DC0497">
        <w:t>information including reporting faults and other problems</w:t>
      </w:r>
    </w:p>
    <w:p w:rsidR="00000000" w:rsidRPr="00DC0497" w:rsidP="00DC0497">
      <w:pPr>
        <w:pStyle w:val="ListBullet"/>
      </w:pPr>
      <w:r w:rsidRPr="00DC0497">
        <w:t>applying workplace procedures.</w:t>
      </w:r>
    </w:p>
    <w:p w:rsidR="00000000" w:rsidRPr="00DC0497" w:rsidP="00DC0497">
      <w:pPr>
        <w:pStyle w:val="AllowPageBreak"/>
      </w:pPr>
    </w:p>
    <w:p w:rsidR="00000000" w:rsidRPr="00DC0497" w:rsidP="00DC0497">
      <w:pPr>
        <w:pStyle w:val="Heading1"/>
      </w:pPr>
      <w:bookmarkStart w:id="3" w:name="O_934818"/>
      <w:bookmarkEnd w:id="3"/>
      <w:r w:rsidRPr="00DC0497">
        <w:t>Knowledge Evidence</w:t>
      </w:r>
    </w:p>
    <w:p w:rsidR="00000000" w:rsidRPr="00DC0497" w:rsidP="008E7617">
      <w:pPr>
        <w:pStyle w:val="BodyText"/>
      </w:pPr>
      <w:r w:rsidRPr="00DC0497">
        <w:t>Evidence must be provided that demonstrates knowledge of:</w:t>
      </w:r>
    </w:p>
    <w:p w:rsidR="00000000" w:rsidRPr="00DC0497" w:rsidP="00DC0497">
      <w:pPr>
        <w:pStyle w:val="ListBullet"/>
      </w:pPr>
      <w:r w:rsidRPr="00DC0497">
        <w:t>safe work practices and procedures and use of personal protective equipm</w:t>
      </w:r>
      <w:r w:rsidRPr="00DC0497">
        <w:t>ent (PPE)</w:t>
      </w:r>
    </w:p>
    <w:p w:rsidR="00000000" w:rsidRPr="00DC0497" w:rsidP="00DC0497">
      <w:pPr>
        <w:pStyle w:val="ListBullet"/>
      </w:pPr>
      <w:r w:rsidRPr="00DC0497">
        <w:t>relevant Australian Standards</w:t>
      </w:r>
    </w:p>
    <w:p w:rsidR="00000000" w:rsidRPr="00DC0497" w:rsidP="00DC0497">
      <w:pPr>
        <w:pStyle w:val="ListBullet"/>
      </w:pPr>
      <w:r w:rsidRPr="00DC0497">
        <w:t>specific work health and safety (WHS) requirements associated with cutting and heating equipment</w:t>
      </w:r>
    </w:p>
    <w:p w:rsidR="00000000" w:rsidRPr="00DC0497" w:rsidP="00DC0497">
      <w:pPr>
        <w:pStyle w:val="ListBullet"/>
      </w:pPr>
      <w:r w:rsidRPr="00DC0497">
        <w:t>common metals and basic sections used in fabrication work</w:t>
      </w:r>
    </w:p>
    <w:p w:rsidR="00000000" w:rsidRPr="00DC0497" w:rsidP="00DC0497">
      <w:pPr>
        <w:pStyle w:val="ListBullet"/>
      </w:pPr>
      <w:r w:rsidRPr="00DC0497">
        <w:t>metal cutting processes</w:t>
      </w:r>
    </w:p>
    <w:p w:rsidR="00000000" w:rsidRPr="00DC0497" w:rsidP="00DC0497">
      <w:pPr>
        <w:pStyle w:val="ListBullet"/>
      </w:pPr>
      <w:r w:rsidRPr="00DC0497">
        <w:t>metal grinding and dressing processes</w:t>
      </w:r>
    </w:p>
    <w:p w:rsidR="00000000" w:rsidRPr="00DC0497" w:rsidP="00DC0497">
      <w:pPr>
        <w:pStyle w:val="ListBullet"/>
      </w:pPr>
      <w:r w:rsidRPr="00DC0497">
        <w:t>metal forming processes</w:t>
      </w:r>
    </w:p>
    <w:p w:rsidR="00000000" w:rsidRPr="00DC0497" w:rsidP="00DC0497">
      <w:pPr>
        <w:pStyle w:val="ListBullet"/>
      </w:pPr>
      <w:r w:rsidRPr="00DC0497">
        <w:t>the range of cutting and forming equipment, hand tools and power tools used in cutting and forming processes and their appropriateness for particular applications</w:t>
      </w:r>
    </w:p>
    <w:p w:rsidR="00000000" w:rsidRPr="00DC0497" w:rsidP="00DC0497">
      <w:pPr>
        <w:pStyle w:val="ListBullet"/>
      </w:pPr>
      <w:r w:rsidRPr="00DC0497">
        <w:t>power sources, such as single phase, three phase and weather-protect</w:t>
      </w:r>
      <w:r w:rsidRPr="00DC0497">
        <w:t>ed outlets</w:t>
      </w:r>
    </w:p>
    <w:p w:rsidR="00000000" w:rsidRPr="00DC0497" w:rsidP="00DC0497">
      <w:pPr>
        <w:pStyle w:val="ListBullet"/>
      </w:pPr>
      <w:r w:rsidRPr="00DC0497">
        <w:t>operating principles of tools and equipment used in cutting, dressing and forming metals, including abrasive cutting wheels, gas equipment, grinding wheels, guillotines and power hacksaws</w:t>
      </w:r>
    </w:p>
    <w:p w:rsidR="00000000" w:rsidRPr="00DC0497" w:rsidP="00DC0497">
      <w:pPr>
        <w:pStyle w:val="ListBullet"/>
      </w:pPr>
      <w:r w:rsidRPr="00DC0497">
        <w:t>hazards associated with powered machinery and gas equipme</w:t>
      </w:r>
      <w:r w:rsidRPr="00DC0497">
        <w:t>nt</w:t>
      </w:r>
    </w:p>
    <w:p w:rsidR="00000000" w:rsidRPr="00DC0497" w:rsidP="00DC0497">
      <w:pPr>
        <w:pStyle w:val="ListBullet"/>
      </w:pPr>
      <w:r w:rsidRPr="00DC0497">
        <w:t>materials and equipment specifications</w:t>
      </w:r>
    </w:p>
    <w:p w:rsidR="00000000" w:rsidRPr="00DC0497" w:rsidP="00DC0497">
      <w:pPr>
        <w:pStyle w:val="ListBullet"/>
      </w:pPr>
      <w:r w:rsidRPr="00DC0497">
        <w:t>environmental requirements of relevant industry and workplace procedures</w:t>
      </w:r>
    </w:p>
    <w:p w:rsidR="00000000" w:rsidRPr="00DC0497" w:rsidP="00DC0497">
      <w:pPr>
        <w:pStyle w:val="ListBullet"/>
      </w:pPr>
      <w:r w:rsidRPr="00DC0497">
        <w:t>general housekeeping policies and procedures</w:t>
      </w:r>
    </w:p>
    <w:p w:rsidR="00000000" w:rsidRPr="00DC0497" w:rsidP="00DC0497">
      <w:pPr>
        <w:pStyle w:val="ListBullet"/>
      </w:pPr>
      <w:r w:rsidRPr="00DC0497">
        <w:t>WHS practices, including hazard identification and control measures</w:t>
      </w:r>
    </w:p>
    <w:p w:rsidR="00000000" w:rsidRPr="00DC0497" w:rsidP="00DC0497">
      <w:pPr>
        <w:pStyle w:val="ListBullet"/>
      </w:pPr>
      <w:r w:rsidRPr="00DC0497">
        <w:t>quality practices</w:t>
      </w:r>
    </w:p>
    <w:p w:rsidR="00000000" w:rsidRPr="00DC0497" w:rsidP="00DC0497">
      <w:pPr>
        <w:pStyle w:val="ListBullet"/>
      </w:pPr>
      <w:r w:rsidRPr="00DC0497">
        <w:t xml:space="preserve">workplace </w:t>
      </w:r>
      <w:r w:rsidRPr="00DC0497">
        <w:t>procedures</w:t>
      </w:r>
    </w:p>
    <w:p w:rsidR="00000000" w:rsidRPr="00DC0497" w:rsidP="00DC0497">
      <w:pPr>
        <w:pStyle w:val="ListBullet"/>
      </w:pPr>
      <w:r w:rsidRPr="00DC0497">
        <w:t>recording and reporting practices.</w:t>
      </w:r>
    </w:p>
    <w:p w:rsidR="00000000" w:rsidRPr="00DC0497" w:rsidP="00DC0497">
      <w:pPr>
        <w:pStyle w:val="AllowPageBreak"/>
      </w:pPr>
    </w:p>
    <w:p w:rsidR="00000000" w:rsidRPr="00DC0497" w:rsidP="00DC0497">
      <w:pPr>
        <w:pStyle w:val="Heading1"/>
      </w:pPr>
      <w:bookmarkStart w:id="4" w:name="O_934817"/>
      <w:bookmarkEnd w:id="4"/>
      <w:r w:rsidRPr="00DC0497">
        <w:t>Assessment Conditions</w:t>
      </w:r>
    </w:p>
    <w:p w:rsidR="00000000" w:rsidRPr="00DC0497" w:rsidP="00DC0497">
      <w:pPr>
        <w:pStyle w:val="ListBullet"/>
      </w:pPr>
      <w:r w:rsidRPr="00DC0497">
        <w:t>Assessors must:</w:t>
      </w:r>
    </w:p>
    <w:p w:rsidR="00000000" w:rsidRPr="00DC0497" w:rsidP="00DC0497">
      <w:pPr>
        <w:pStyle w:val="ListBullet2"/>
      </w:pPr>
      <w:r w:rsidRPr="00DC0497">
        <w:t>satisfy the assessor competency requirements that are in place at the time of the assessment, as set by the VET regulator</w:t>
      </w:r>
    </w:p>
    <w:p w:rsidR="00000000" w:rsidRPr="00DC0497" w:rsidP="00DC0497">
      <w:pPr>
        <w:pStyle w:val="ListBullet2"/>
      </w:pPr>
      <w:r w:rsidRPr="00DC0497">
        <w:t>have vocational competency in cutting, bending and shaping metal, at least to the level being assessed, with relevant industry knowledge and experience.</w:t>
      </w:r>
    </w:p>
    <w:p w:rsidR="00000000" w:rsidRPr="00DC0497" w:rsidP="00DC0497">
      <w:pPr>
        <w:pStyle w:val="ListBullet"/>
      </w:pPr>
      <w:r w:rsidRPr="00DC0497">
        <w:t>Assessment should occur in operational workplace situations. Where this is not possible, or where pers</w:t>
      </w:r>
      <w:r w:rsidRPr="00DC0497">
        <w:t>onal safety or environmental damage are limiting factors, assessment must occur in a sufficiently rigorous simulated environment reflecting realistic operational workplace conditions. This must cover all aspects of workplace performance, including environm</w:t>
      </w:r>
      <w:r w:rsidRPr="00DC0497">
        <w:t>ent, task skills, task management skills, contingency management skills and job role environment skills.</w:t>
      </w:r>
    </w:p>
    <w:p w:rsidR="00000000" w:rsidRPr="00DC0497" w:rsidP="00DC0497">
      <w:pPr>
        <w:pStyle w:val="ListBullet"/>
      </w:pPr>
      <w:r w:rsidRPr="00DC0497">
        <w:t>Assessment processes and techniques must be appropriate to the language, literacy and numeracy requirements of the work being performed and the needs o</w:t>
      </w:r>
      <w:r w:rsidRPr="00DC0497">
        <w:t>f the candidate.</w:t>
      </w:r>
    </w:p>
    <w:p w:rsidR="00000000" w:rsidRPr="00DC0497" w:rsidP="00DC0497">
      <w:pPr>
        <w:pStyle w:val="ListBullet"/>
      </w:pPr>
      <w:r w:rsidRPr="00DC0497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C0497" w:rsidP="00DC0497">
      <w:pPr>
        <w:pStyle w:val="AllowPageBreak"/>
      </w:pPr>
    </w:p>
    <w:p w:rsidR="00000000" w:rsidRPr="00DC0497" w:rsidP="00DC0497">
      <w:pPr>
        <w:pStyle w:val="Heading1"/>
      </w:pPr>
      <w:bookmarkStart w:id="5" w:name="O_934815"/>
      <w:bookmarkEnd w:id="5"/>
      <w:r w:rsidRPr="00DC0497">
        <w:t>Link</w:t>
      </w:r>
      <w:r w:rsidRPr="00DC0497">
        <w:t>s</w:t>
      </w:r>
    </w:p>
    <w:p w:rsidR="00000000" w:rsidRPr="00DC0497" w:rsidP="008E7617">
      <w:pPr>
        <w:pStyle w:val="BodyText"/>
      </w:pPr>
      <w:r w:rsidRPr="00DC04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33A5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C0497" w:rsidP="00DC0497"/>
    <w:sectPr w:rsidSect="00DC04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97" w:rsidRPr="008E7617" w:rsidP="008E76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17" w:rsidP="00DC04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7617" w:rsidP="00DC04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E7617" w:rsidP="00DC04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497" w:rsidRPr="008E7617" w:rsidP="008E76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17" w:rsidRPr="002D2AF8" w:rsidP="00DC04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MSTTF2002 Cut, bend and shape metal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E7617" w:rsidP="00DC04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EAA9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66C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581B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4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4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4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4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4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4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4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4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4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4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4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497"/>
  </w:style>
  <w:style w:type="character" w:customStyle="1" w:styleId="Heading1Char">
    <w:name w:val="Heading 1 Char"/>
    <w:basedOn w:val="DefaultParagraphFont"/>
    <w:link w:val="Heading1"/>
    <w:rsid w:val="00DC04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4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4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4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04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04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4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04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4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4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4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4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4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4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4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4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4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4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4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4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4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4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4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4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4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4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4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0497"/>
    <w:rPr>
      <w:b/>
      <w:spacing w:val="0"/>
    </w:rPr>
  </w:style>
  <w:style w:type="paragraph" w:customStyle="1" w:styleId="SuperTitle">
    <w:name w:val="SuperTitle"/>
    <w:basedOn w:val="Title"/>
    <w:rsid w:val="00DC04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4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4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04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4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4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4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4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4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4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4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4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0497"/>
    <w:rPr>
      <w:i/>
    </w:rPr>
  </w:style>
  <w:style w:type="paragraph" w:styleId="Caption">
    <w:name w:val="caption"/>
    <w:basedOn w:val="BodyText"/>
    <w:next w:val="Normal"/>
    <w:qFormat/>
    <w:rsid w:val="00DC04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4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4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497"/>
  </w:style>
  <w:style w:type="paragraph" w:styleId="TableofFigures">
    <w:name w:val="table of figures"/>
    <w:basedOn w:val="Normal"/>
    <w:next w:val="Normal"/>
    <w:semiHidden/>
    <w:rsid w:val="00DC04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4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0497"/>
    <w:rPr>
      <w:rFonts w:ascii="Wingdings" w:hAnsi="Wingdings"/>
    </w:rPr>
  </w:style>
  <w:style w:type="paragraph" w:customStyle="1" w:styleId="TableHeading">
    <w:name w:val="Table Heading"/>
    <w:basedOn w:val="HeadingBase"/>
    <w:rsid w:val="00DC04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497"/>
    <w:rPr>
      <w:color w:val="0033CC"/>
      <w:u w:val="none"/>
    </w:rPr>
  </w:style>
  <w:style w:type="paragraph" w:customStyle="1" w:styleId="BodyTextRight">
    <w:name w:val="Body Text Right"/>
    <w:basedOn w:val="BodyText"/>
    <w:rsid w:val="00DC04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4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4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4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4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4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497"/>
    <w:rPr>
      <w:sz w:val="32"/>
    </w:rPr>
  </w:style>
  <w:style w:type="paragraph" w:customStyle="1" w:styleId="HeadingProcedure">
    <w:name w:val="Heading Procedure"/>
    <w:basedOn w:val="HeadingBase"/>
    <w:next w:val="Normal"/>
    <w:rsid w:val="00DC04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497"/>
    <w:pPr>
      <w:spacing w:before="60" w:after="60"/>
    </w:pPr>
  </w:style>
  <w:style w:type="paragraph" w:styleId="ListContinue">
    <w:name w:val="List Continue"/>
    <w:basedOn w:val="List"/>
    <w:rsid w:val="00DC0497"/>
    <w:pPr>
      <w:ind w:firstLine="0"/>
    </w:pPr>
  </w:style>
  <w:style w:type="paragraph" w:customStyle="1" w:styleId="ListNote">
    <w:name w:val="List Note"/>
    <w:basedOn w:val="List"/>
    <w:rsid w:val="00DC04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4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4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497"/>
    <w:rPr>
      <w:rFonts w:ascii="Courier New" w:hAnsi="Courier New"/>
    </w:rPr>
  </w:style>
  <w:style w:type="paragraph" w:customStyle="1" w:styleId="NoteBullet">
    <w:name w:val="Note Bullet"/>
    <w:basedOn w:val="Note"/>
    <w:rsid w:val="00DC04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4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4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4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4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04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4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497"/>
    <w:rPr>
      <w:b/>
      <w:smallCaps/>
    </w:rPr>
  </w:style>
  <w:style w:type="paragraph" w:customStyle="1" w:styleId="TableListNumber">
    <w:name w:val="Table List Number"/>
    <w:basedOn w:val="ListNumber"/>
    <w:rsid w:val="00DC04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4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497"/>
    <w:pPr>
      <w:numPr>
        <w:numId w:val="9"/>
      </w:numPr>
    </w:pPr>
  </w:style>
  <w:style w:type="paragraph" w:customStyle="1" w:styleId="ListAlpha2">
    <w:name w:val="List Alpha 2"/>
    <w:basedOn w:val="List2"/>
    <w:rsid w:val="00DC0497"/>
    <w:pPr>
      <w:numPr>
        <w:numId w:val="8"/>
      </w:numPr>
    </w:pPr>
  </w:style>
  <w:style w:type="paragraph" w:styleId="List2">
    <w:name w:val="List 2"/>
    <w:basedOn w:val="BodyText"/>
    <w:rsid w:val="00DC04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4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4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4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4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4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0497"/>
    <w:pPr>
      <w:numPr>
        <w:numId w:val="4"/>
      </w:numPr>
    </w:pPr>
  </w:style>
  <w:style w:type="paragraph" w:styleId="ListContinue2">
    <w:name w:val="List Continue 2"/>
    <w:basedOn w:val="List2"/>
    <w:rsid w:val="00DC0497"/>
    <w:pPr>
      <w:ind w:firstLine="0"/>
    </w:pPr>
  </w:style>
  <w:style w:type="paragraph" w:styleId="ListContinue3">
    <w:name w:val="List Continue 3"/>
    <w:basedOn w:val="List3"/>
    <w:rsid w:val="00DC0497"/>
    <w:pPr>
      <w:ind w:left="1021" w:firstLine="0"/>
    </w:pPr>
  </w:style>
  <w:style w:type="paragraph" w:styleId="ListContinue4">
    <w:name w:val="List Continue 4"/>
    <w:basedOn w:val="List4"/>
    <w:rsid w:val="00DC0497"/>
    <w:pPr>
      <w:ind w:firstLine="0"/>
    </w:pPr>
  </w:style>
  <w:style w:type="paragraph" w:styleId="ListContinue5">
    <w:name w:val="List Continue 5"/>
    <w:basedOn w:val="List5"/>
    <w:rsid w:val="00DC0497"/>
    <w:pPr>
      <w:ind w:firstLine="0"/>
    </w:pPr>
  </w:style>
  <w:style w:type="paragraph" w:styleId="ListNumber3">
    <w:name w:val="List Number 3"/>
    <w:basedOn w:val="List3"/>
    <w:rsid w:val="00DC0497"/>
    <w:pPr>
      <w:numPr>
        <w:numId w:val="5"/>
      </w:numPr>
    </w:pPr>
  </w:style>
  <w:style w:type="paragraph" w:styleId="ListNumber4">
    <w:name w:val="List Number 4"/>
    <w:basedOn w:val="List4"/>
    <w:rsid w:val="00DC0497"/>
    <w:pPr>
      <w:numPr>
        <w:numId w:val="6"/>
      </w:numPr>
    </w:pPr>
  </w:style>
  <w:style w:type="paragraph" w:styleId="ListNumber5">
    <w:name w:val="List Number 5"/>
    <w:basedOn w:val="List5"/>
    <w:rsid w:val="00DC0497"/>
    <w:pPr>
      <w:numPr>
        <w:numId w:val="7"/>
      </w:numPr>
    </w:pPr>
  </w:style>
  <w:style w:type="paragraph" w:styleId="BlockText">
    <w:name w:val="Block Text"/>
    <w:basedOn w:val="Normal"/>
    <w:rsid w:val="00DC04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4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497"/>
    <w:rPr>
      <w:sz w:val="16"/>
      <w:vertAlign w:val="superscript"/>
    </w:rPr>
  </w:style>
  <w:style w:type="character" w:customStyle="1" w:styleId="Symbols">
    <w:name w:val="Symbols"/>
    <w:basedOn w:val="DefaultParagraphFont"/>
    <w:rsid w:val="00DC0497"/>
    <w:rPr>
      <w:rFonts w:ascii="Symbol" w:hAnsi="Symbol"/>
    </w:rPr>
  </w:style>
  <w:style w:type="character" w:customStyle="1" w:styleId="MenuOptions">
    <w:name w:val="Menu Options"/>
    <w:basedOn w:val="DefaultParagraphFont"/>
    <w:rsid w:val="00DC04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497"/>
    <w:rPr>
      <w:b/>
    </w:rPr>
  </w:style>
  <w:style w:type="character" w:customStyle="1" w:styleId="Underlined">
    <w:name w:val="Underlined"/>
    <w:basedOn w:val="DefaultParagraphFont"/>
    <w:rsid w:val="00DC0497"/>
    <w:rPr>
      <w:u w:val="single"/>
    </w:rPr>
  </w:style>
  <w:style w:type="paragraph" w:customStyle="1" w:styleId="TableBodyTextRight">
    <w:name w:val="Table Body Text Right"/>
    <w:basedOn w:val="TableBodyText"/>
    <w:rsid w:val="00DC04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497"/>
    <w:rPr>
      <w:sz w:val="18"/>
    </w:rPr>
  </w:style>
  <w:style w:type="paragraph" w:customStyle="1" w:styleId="BodySmallRight">
    <w:name w:val="Body Small Right"/>
    <w:basedOn w:val="BodyTextRight"/>
    <w:rsid w:val="00DC0497"/>
    <w:rPr>
      <w:sz w:val="18"/>
      <w:szCs w:val="18"/>
    </w:rPr>
  </w:style>
  <w:style w:type="paragraph" w:customStyle="1" w:styleId="MarginEdition">
    <w:name w:val="Margin Edition"/>
    <w:basedOn w:val="MarginNote"/>
    <w:rsid w:val="00DC04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497"/>
    <w:rPr>
      <w:sz w:val="2"/>
      <w:szCs w:val="2"/>
    </w:rPr>
  </w:style>
  <w:style w:type="character" w:customStyle="1" w:styleId="Small">
    <w:name w:val="Small"/>
    <w:basedOn w:val="DefaultParagraphFont"/>
    <w:rsid w:val="00DC0497"/>
    <w:rPr>
      <w:sz w:val="16"/>
    </w:rPr>
  </w:style>
  <w:style w:type="paragraph" w:customStyle="1" w:styleId="WideTable">
    <w:name w:val="Wide Table"/>
    <w:basedOn w:val="Normal"/>
    <w:rsid w:val="00DC04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497"/>
  </w:style>
  <w:style w:type="paragraph" w:styleId="Quote">
    <w:name w:val="Quote"/>
    <w:basedOn w:val="Heading1"/>
    <w:link w:val="QuoteChar"/>
    <w:qFormat/>
    <w:rsid w:val="00DC04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4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497"/>
    <w:pPr>
      <w:pageBreakBefore/>
    </w:pPr>
  </w:style>
  <w:style w:type="paragraph" w:customStyle="1" w:styleId="Border">
    <w:name w:val="Border"/>
    <w:basedOn w:val="Normal"/>
    <w:qFormat/>
    <w:rsid w:val="00DC04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4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4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4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4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4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4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4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4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497"/>
    <w:rPr>
      <w:u w:val="single"/>
    </w:rPr>
  </w:style>
  <w:style w:type="character" w:customStyle="1" w:styleId="BoldandItalics">
    <w:name w:val="Bold and Italics"/>
    <w:qFormat/>
    <w:rsid w:val="00DC0497"/>
    <w:rPr>
      <w:b/>
      <w:i/>
      <w:u w:val="none"/>
    </w:rPr>
  </w:style>
  <w:style w:type="paragraph" w:styleId="BalloonText">
    <w:name w:val="Balloon Text"/>
    <w:basedOn w:val="Normal"/>
    <w:link w:val="BalloonTextChar"/>
    <w:rsid w:val="00DC04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4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4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4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4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4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497"/>
    <w:pPr>
      <w:spacing w:before="0" w:after="0"/>
    </w:pPr>
  </w:style>
  <w:style w:type="paragraph" w:customStyle="1" w:styleId="BodyTextBold">
    <w:name w:val="Body Text Bold"/>
    <w:basedOn w:val="BodyText"/>
    <w:qFormat/>
    <w:rsid w:val="00DC0497"/>
    <w:rPr>
      <w:b/>
    </w:rPr>
  </w:style>
  <w:style w:type="character" w:styleId="Hyperlink">
    <w:name w:val="Hyperlink"/>
    <w:basedOn w:val="DefaultParagraphFont"/>
    <w:uiPriority w:val="99"/>
    <w:unhideWhenUsed/>
    <w:rsid w:val="008E76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3546</Characters>
  <Application>Microsoft Office Word</Application>
  <DocSecurity>0</DocSecurity>
  <Lines>82</Lines>
  <Paragraphs>56</Paragraphs>
  <ScaleCrop>false</ScaleCrop>
  <Company>Author-it Software Corporation Ltd.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MSTTF2002 Cut, bend and shape metal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