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3B0" w:rsidP="00E453B0">
      <w:pPr>
        <w:pStyle w:val="Title"/>
      </w:pPr>
      <w:r>
        <w:fldChar w:fldCharType="begin"/>
      </w:r>
      <w:r>
        <w:instrText xml:space="preserve"> TITLE   \* MERGEFORMAT </w:instrText>
      </w:r>
      <w:r>
        <w:fldChar w:fldCharType="separate"/>
      </w:r>
      <w:r>
        <w:t>MSTTF2001 Despatch products</w:t>
      </w:r>
      <w:r>
        <w:fldChar w:fldCharType="end"/>
      </w:r>
    </w:p>
    <w:p w:rsidR="00E453B0" w:rsidP="00E453B0">
      <w:pPr>
        <w:pStyle w:val="Version"/>
        <w:sectPr w:rsidSect="00FA2E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ED3" w:rsidP="00FA2ED3">
      <w:pPr>
        <w:pStyle w:val="SuperHeading"/>
      </w:pPr>
      <w:r w:rsidRPr="00FA2ED3">
        <w:t>MSTTF2001 Despatch products</w:t>
      </w:r>
    </w:p>
    <w:p w:rsidR="00000000" w:rsidRPr="00FA2ED3" w:rsidP="00FA2ED3">
      <w:pPr>
        <w:pStyle w:val="Heading1"/>
      </w:pPr>
      <w:bookmarkStart w:id="1" w:name="O_934801"/>
      <w:bookmarkEnd w:id="1"/>
      <w:r w:rsidRPr="00FA2ED3">
        <w:t>Modification History</w:t>
      </w:r>
    </w:p>
    <w:p w:rsidR="00000000" w:rsidRPr="00FA2ED3" w:rsidP="00E453B0">
      <w:pPr>
        <w:pStyle w:val="BodyText"/>
      </w:pPr>
      <w:r w:rsidRPr="00FA2ED3">
        <w:t>Release 1. Supersedes and is equivalent to LMTTF2001A Despatch products</w:t>
      </w:r>
    </w:p>
    <w:p w:rsidR="00000000" w:rsidRPr="00FA2ED3" w:rsidP="00FA2ED3">
      <w:pPr>
        <w:pStyle w:val="Heading1"/>
      </w:pPr>
      <w:bookmarkStart w:id="2" w:name="O_934809"/>
      <w:bookmarkEnd w:id="2"/>
      <w:r w:rsidRPr="00FA2ED3">
        <w:t>Application</w:t>
      </w:r>
    </w:p>
    <w:p w:rsidR="00000000" w:rsidRPr="00FA2ED3" w:rsidP="00E453B0">
      <w:pPr>
        <w:pStyle w:val="BodyText"/>
      </w:pPr>
      <w:r w:rsidRPr="00FA2ED3">
        <w:t>This unit of competency covers the skills and knowledge required to prepare products for despatch from the workshop or loft.</w:t>
      </w:r>
    </w:p>
    <w:p w:rsidR="00000000" w:rsidRPr="00FA2ED3" w:rsidP="00E453B0">
      <w:pPr>
        <w:pStyle w:val="BodyText"/>
      </w:pPr>
      <w:r w:rsidRPr="00FA2ED3">
        <w:t>The unit</w:t>
      </w:r>
      <w:r w:rsidRPr="00FA2ED3">
        <w:t xml:space="preserve"> of competency applies to handling and despatching various products using relevant manual or powered equipment. Discretion, initiative and judgement must be demonstrated on the job in own work, either individually or in a team environment. Work may involve</w:t>
      </w:r>
      <w:r w:rsidRPr="00FA2ED3">
        <w:t xml:space="preserve"> referral of matters to other workplace personnel. </w:t>
      </w:r>
    </w:p>
    <w:p w:rsidR="00000000" w:rsidRPr="00FA2ED3" w:rsidP="00E453B0">
      <w:pPr>
        <w:pStyle w:val="BodyText"/>
      </w:pPr>
      <w:r w:rsidRPr="00FA2ED3">
        <w:t>Work may be conducted in small to large scale enterprises, in a variety of environments, such as operational indoor and outdoor workplaces and in hazardous or exposed conditions, and may involve individu</w:t>
      </w:r>
      <w:r w:rsidRPr="00FA2ED3">
        <w:t>al and team activities.</w:t>
      </w:r>
    </w:p>
    <w:p w:rsidR="00000000" w:rsidRPr="00FA2ED3" w:rsidP="00E453B0">
      <w:pPr>
        <w:pStyle w:val="BodyText"/>
      </w:pPr>
      <w:r w:rsidRPr="00FA2ED3">
        <w:t>No licensing, legislative or certification requirements apply to this unit at the time of publication.</w:t>
      </w:r>
    </w:p>
    <w:p w:rsidR="00000000" w:rsidRPr="00FA2ED3" w:rsidP="00FA2ED3">
      <w:pPr>
        <w:pStyle w:val="Heading1"/>
      </w:pPr>
      <w:bookmarkStart w:id="3" w:name="O_934808"/>
      <w:bookmarkEnd w:id="3"/>
      <w:r w:rsidRPr="00FA2ED3">
        <w:t>Pre-requisite Unit</w:t>
      </w:r>
    </w:p>
    <w:p w:rsidR="00000000" w:rsidRPr="00FA2ED3" w:rsidP="00E453B0">
      <w:pPr>
        <w:pStyle w:val="BodyText"/>
      </w:pPr>
      <w:r w:rsidRPr="00FA2ED3">
        <w:t>Nil</w:t>
      </w:r>
    </w:p>
    <w:p w:rsidR="00000000" w:rsidRPr="00FA2ED3" w:rsidP="00FA2ED3">
      <w:pPr>
        <w:pStyle w:val="Heading1"/>
      </w:pPr>
      <w:bookmarkStart w:id="4" w:name="O_934807"/>
      <w:bookmarkEnd w:id="4"/>
      <w:r w:rsidRPr="00FA2ED3">
        <w:t>Competency Field</w:t>
      </w:r>
    </w:p>
    <w:p w:rsidR="00000000" w:rsidRPr="00FA2ED3" w:rsidP="00E453B0">
      <w:pPr>
        <w:pStyle w:val="BodyText"/>
      </w:pPr>
      <w:r w:rsidRPr="00FA2ED3">
        <w:t>Textile fabrication</w:t>
      </w:r>
    </w:p>
    <w:p w:rsidR="00000000" w:rsidRPr="00FA2ED3" w:rsidP="00FA2ED3">
      <w:pPr>
        <w:pStyle w:val="Heading1"/>
      </w:pPr>
      <w:bookmarkStart w:id="5" w:name="O_934806"/>
      <w:bookmarkEnd w:id="5"/>
      <w:r w:rsidRPr="00FA2ED3">
        <w:t>Unit Sector</w:t>
      </w:r>
    </w:p>
    <w:p w:rsidR="00000000" w:rsidRPr="00FA2ED3" w:rsidP="00E453B0">
      <w:pPr>
        <w:pStyle w:val="BodyText"/>
      </w:pPr>
      <w:r w:rsidRPr="00FA2ED3">
        <w:t>Not a</w:t>
      </w:r>
      <w:r w:rsidRPr="00FA2ED3">
        <w:t>pplicable</w:t>
      </w:r>
    </w:p>
    <w:p w:rsidR="00000000" w:rsidRPr="00FA2ED3" w:rsidP="00FA2ED3">
      <w:pPr>
        <w:pStyle w:val="Heading1"/>
      </w:pPr>
      <w:bookmarkStart w:id="6" w:name="O_934805"/>
      <w:bookmarkEnd w:id="6"/>
      <w:r w:rsidRPr="00FA2E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A2E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Performance criteria describe the performance needed to demonstrate achievement of the element.</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1</w:t>
            </w:r>
          </w:p>
        </w:tc>
        <w:tc>
          <w:tcPr>
            <w:tcW w:w="1962" w:type="dxa"/>
            <w:vMerge w:val="restart"/>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rPr>
                <w:rStyle w:val="SpecialBold"/>
              </w:rPr>
              <w:t xml:space="preserve">Determine job </w:t>
            </w:r>
            <w:r w:rsidRPr="00FA2ED3">
              <w:rPr>
                <w:rStyle w:val="SpecialBold"/>
              </w:rPr>
              <w:t>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1.1</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Follow standard operating procedures (SOPs)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1.2</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Comply with work health and safety (WHS) requirements at all times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1.3</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Use appropriate personal protective equipment (PPE) in accordance with SOPs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1.4</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Identify job requirements from specifications, drawings, job sheets or work instructions</w:t>
            </w:r>
          </w:p>
        </w:tc>
      </w:tr>
      <w:tr w:rsidTr="00FA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2ED3">
            <w:pPr>
              <w:pStyle w:val="BodyText"/>
              <w:rPr>
                <w:lang w:val="en-NZ"/>
              </w:rPr>
            </w:pP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2</w:t>
            </w:r>
          </w:p>
        </w:tc>
        <w:tc>
          <w:tcPr>
            <w:tcW w:w="1962" w:type="dxa"/>
            <w:vMerge w:val="restart"/>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Prepare to despatch products</w:t>
            </w: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2.1</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Prepare work area, tools and equipment according to WHS and workplace procedures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2.2</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Read and follow workplace procedures and instructions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2.3</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 xml:space="preserve">Locate and identify required products in storage area </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2.4</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Lift products in accordance with WHS legislation and workplace manual handling procedures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2.5</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Transport products from storage area to despatch area using appropriate equipment and in accordance with established workplace procedures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2.6</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Obtain assistance to lift or transport products, as necessary</w:t>
            </w:r>
          </w:p>
        </w:tc>
      </w:tr>
      <w:tr w:rsidTr="00FA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2ED3">
            <w:pPr>
              <w:pStyle w:val="BodyText"/>
              <w:rPr>
                <w:lang w:val="en-NZ"/>
              </w:rPr>
            </w:pP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3</w:t>
            </w:r>
          </w:p>
        </w:tc>
        <w:tc>
          <w:tcPr>
            <w:tcW w:w="1962" w:type="dxa"/>
            <w:vMerge w:val="restart"/>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Inspect products and complete documentation</w:t>
            </w: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3.1</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Lay out products and inspect to verify that work has been performed to specification</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3.2</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Carry out quality assurance checks, including operational checks of moving components, such as ropes, pulleys and zi</w:t>
            </w:r>
            <w:r w:rsidRPr="00FA2ED3">
              <w:t>ppers</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3.3</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Report inconsistencies or other problems to supervisor</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3.4</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Complete documentation in accordance with workplace procedures</w:t>
            </w:r>
          </w:p>
        </w:tc>
      </w:tr>
      <w:tr w:rsidTr="00FA2ED3">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A2ED3">
            <w:pPr>
              <w:pStyle w:val="BodyText"/>
              <w:rPr>
                <w:lang w:val="en-NZ"/>
              </w:rPr>
            </w:pP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4</w:t>
            </w:r>
          </w:p>
        </w:tc>
        <w:tc>
          <w:tcPr>
            <w:tcW w:w="1962" w:type="dxa"/>
            <w:vMerge w:val="restart"/>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Despatch products</w:t>
            </w: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4.1</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Check labels and tags or add, if required</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4.2</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Fold, bag or otherwise prepare products for pick-up or despatch</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4.3</w:t>
            </w:r>
          </w:p>
        </w:tc>
        <w:tc>
          <w:tcPr>
            <w:tcW w:w="561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 xml:space="preserve">Confirm despatch instructions  and despatch product, or </w:t>
            </w:r>
            <w:r w:rsidRPr="00FA2ED3">
              <w:t>store in readiness for pick-up or despatch</w:t>
            </w:r>
          </w:p>
        </w:tc>
      </w:tr>
      <w:tr w:rsidTr="00FA2E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4.4</w:t>
            </w:r>
          </w:p>
        </w:tc>
        <w:tc>
          <w:tcPr>
            <w:tcW w:w="5610" w:type="dxa"/>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Clean and store tools and equipment, and maintain work area to ensure safe and efficient despatch operations</w:t>
            </w:r>
          </w:p>
        </w:tc>
      </w:tr>
    </w:tbl>
    <w:p w:rsidR="00000000" w:rsidRPr="00FA2ED3" w:rsidP="00FA2ED3">
      <w:pPr>
        <w:pStyle w:val="BodyText"/>
      </w:pPr>
    </w:p>
    <w:p w:rsidR="00000000" w:rsidRPr="00FA2ED3" w:rsidP="00FA2ED3">
      <w:pPr>
        <w:pStyle w:val="AllowPageBreak"/>
      </w:pPr>
    </w:p>
    <w:p w:rsidR="00000000" w:rsidRPr="00FA2ED3" w:rsidP="00FA2ED3">
      <w:pPr>
        <w:pStyle w:val="Heading1"/>
      </w:pPr>
      <w:bookmarkStart w:id="7" w:name="O_934804"/>
      <w:bookmarkEnd w:id="7"/>
      <w:r w:rsidRPr="00FA2ED3">
        <w:t>Foundation Skills</w:t>
      </w:r>
    </w:p>
    <w:p w:rsidR="00000000" w:rsidRPr="00FA2ED3" w:rsidP="00E453B0">
      <w:pPr>
        <w:pStyle w:val="BodyText"/>
      </w:pPr>
      <w:r w:rsidRPr="00FA2ED3">
        <w:t>This section describes those required skills (language, literacy and numeracy) that are essential to performan</w:t>
      </w:r>
      <w:r w:rsidRPr="00FA2ED3">
        <w:t>ce.</w:t>
      </w:r>
    </w:p>
    <w:p w:rsidR="00000000" w:rsidRPr="00FA2ED3" w:rsidP="00E453B0">
      <w:pPr>
        <w:pStyle w:val="BodyText"/>
      </w:pPr>
      <w:r w:rsidRPr="00FA2ED3">
        <w:t>Foundation skills essential to performance are explicit in the performance criteria of this unit of competency.</w:t>
      </w:r>
    </w:p>
    <w:p w:rsidR="00000000" w:rsidRPr="00FA2ED3" w:rsidP="00FA2ED3">
      <w:pPr>
        <w:pStyle w:val="Heading1"/>
      </w:pPr>
      <w:bookmarkStart w:id="8" w:name="O_934803"/>
      <w:bookmarkEnd w:id="8"/>
      <w:r w:rsidRPr="00FA2ED3">
        <w:t>Range of Conditions</w:t>
      </w:r>
    </w:p>
    <w:tbl>
      <w:tblPr>
        <w:tblW w:w="0" w:type="auto"/>
        <w:tblCellMar>
          <w:left w:w="62" w:type="dxa"/>
          <w:right w:w="62" w:type="dxa"/>
        </w:tblCellMar>
        <w:tblLook w:val="0000"/>
      </w:tblPr>
      <w:tblGrid>
        <w:gridCol w:w="2163"/>
        <w:gridCol w:w="7033"/>
      </w:tblGrid>
      <w:tr w:rsidTr="00E453B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t>This field allows for different work environments and conditions that may affect performance. Essentia</w:t>
            </w:r>
            <w:r w:rsidRPr="00FA2ED3">
              <w:t>l operating conditions that may be present (depending on the work situation, needs of the candidate, accessibility of the item, and local industry and regional contexts) are included.</w:t>
            </w:r>
          </w:p>
        </w:tc>
      </w:tr>
      <w:tr w:rsidTr="00E453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2ED3" w:rsidP="00FA2ED3">
            <w:pPr>
              <w:pStyle w:val="ListBullet"/>
            </w:pPr>
            <w:r w:rsidRPr="00FA2ED3">
              <w:t>requiremen</w:t>
            </w:r>
            <w:r w:rsidRPr="00FA2ED3">
              <w:t>ts prescribed by legislation, awards, agreements and conditions of employment</w:t>
            </w:r>
          </w:p>
          <w:p w:rsidR="00000000" w:rsidRPr="00FA2ED3" w:rsidP="00FA2ED3">
            <w:pPr>
              <w:pStyle w:val="ListBullet"/>
            </w:pPr>
            <w:r w:rsidRPr="00FA2ED3">
              <w:t>SOPs</w:t>
            </w:r>
          </w:p>
          <w:p w:rsidR="00000000" w:rsidRPr="00FA2ED3" w:rsidP="00FA2ED3">
            <w:pPr>
              <w:pStyle w:val="ListBullet"/>
            </w:pPr>
            <w:r w:rsidRPr="00FA2ED3">
              <w:t>work instructions</w:t>
            </w:r>
          </w:p>
          <w:p w:rsidR="00000000" w:rsidRPr="00FA2ED3" w:rsidP="00FA2ED3">
            <w:pPr>
              <w:pStyle w:val="ListBullet"/>
            </w:pPr>
            <w:r w:rsidRPr="00FA2ED3">
              <w:t>oral, written and visual communication</w:t>
            </w:r>
          </w:p>
          <w:p w:rsidR="00000000" w:rsidRPr="00FA2ED3" w:rsidP="00FA2ED3">
            <w:pPr>
              <w:pStyle w:val="ListBullet"/>
            </w:pPr>
            <w:r w:rsidRPr="00FA2ED3">
              <w:t>quality practices, including responsibility for maintenance of own work quality and contribution to quality improvement of team or section output</w:t>
            </w:r>
          </w:p>
          <w:p w:rsidR="00000000" w:rsidRPr="00FA2ED3" w:rsidP="00FA2ED3">
            <w:pPr>
              <w:pStyle w:val="ListBullet"/>
            </w:pPr>
            <w:r w:rsidRPr="00FA2ED3">
              <w:t>housekeeping</w:t>
            </w:r>
          </w:p>
          <w:p w:rsidR="00000000" w:rsidRPr="00FA2ED3" w:rsidP="00FA2ED3">
            <w:pPr>
              <w:pStyle w:val="ListBullet"/>
            </w:pPr>
            <w:r w:rsidRPr="00FA2ED3">
              <w:t>tasks related to environmental protection, waste disposal, pollution control and recycling</w:t>
            </w:r>
          </w:p>
          <w:p w:rsidR="00000000" w:rsidRPr="00FA2ED3" w:rsidP="00FA2ED3">
            <w:pPr>
              <w:pStyle w:val="ListBullet"/>
            </w:pPr>
            <w:r w:rsidRPr="00FA2ED3">
              <w:t>WHS pr</w:t>
            </w:r>
            <w:r w:rsidRPr="00FA2ED3">
              <w:t>actices</w:t>
            </w:r>
          </w:p>
          <w:p w:rsidR="00000000" w:rsidP="00FA2ED3">
            <w:pPr>
              <w:pStyle w:val="BodyText"/>
              <w:rPr>
                <w:lang w:val="en-NZ"/>
              </w:rPr>
            </w:pPr>
          </w:p>
        </w:tc>
      </w:tr>
      <w:tr w:rsidTr="00E453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A2ED3" w:rsidP="00FA2ED3">
            <w:pPr>
              <w:pStyle w:val="ListBullet"/>
            </w:pPr>
            <w:r w:rsidRPr="00FA2ED3">
              <w:t>the relevant industry or Australian Standards that are current at the time this unit is being undertaken</w:t>
            </w:r>
          </w:p>
          <w:p w:rsidR="00000000" w:rsidP="00FA2ED3">
            <w:pPr>
              <w:pStyle w:val="BodyText"/>
              <w:rPr>
                <w:lang w:val="en-NZ"/>
              </w:rPr>
            </w:pPr>
          </w:p>
        </w:tc>
      </w:tr>
      <w:tr w:rsidTr="00E453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Prepare work area, tools and equipment includes the following:</w:t>
            </w:r>
          </w:p>
        </w:tc>
        <w:tc>
          <w:tcPr>
            <w:tcW w:w="0" w:type="auto"/>
            <w:tcBorders>
              <w:top w:val="nil"/>
              <w:left w:val="nil"/>
              <w:bottom w:val="nil"/>
              <w:right w:val="nil"/>
            </w:tcBorders>
            <w:tcMar>
              <w:top w:w="0" w:type="dxa"/>
              <w:left w:w="62" w:type="dxa"/>
              <w:bottom w:w="0" w:type="dxa"/>
              <w:right w:w="62" w:type="dxa"/>
            </w:tcMar>
          </w:tcPr>
          <w:p w:rsidR="00000000" w:rsidRPr="00FA2ED3" w:rsidP="00FA2ED3">
            <w:pPr>
              <w:pStyle w:val="ListBullet"/>
            </w:pPr>
            <w:r w:rsidRPr="00FA2ED3">
              <w:t>clearing and cleaning work area to prepare f</w:t>
            </w:r>
            <w:r w:rsidRPr="00FA2ED3">
              <w:t>or despatch and handling processes</w:t>
            </w:r>
          </w:p>
          <w:p w:rsidR="00000000" w:rsidRPr="00FA2ED3" w:rsidP="00FA2ED3">
            <w:pPr>
              <w:pStyle w:val="ListBullet"/>
            </w:pPr>
            <w:r w:rsidRPr="00FA2ED3">
              <w:rPr>
                <w:rStyle w:val="BoldandItalics"/>
              </w:rPr>
              <w:t>preparing tools and equipment</w:t>
            </w:r>
          </w:p>
          <w:p w:rsidR="00000000" w:rsidRPr="00FA2ED3" w:rsidP="00FA2ED3">
            <w:pPr>
              <w:pStyle w:val="ListBullet"/>
            </w:pPr>
            <w:r w:rsidRPr="00FA2ED3">
              <w:t>examining tools and equipment for damage or missing components or other defects (including frayed power cords where applicable)</w:t>
            </w:r>
          </w:p>
          <w:p w:rsidR="00000000" w:rsidRPr="00FA2ED3" w:rsidP="00FA2ED3">
            <w:pPr>
              <w:pStyle w:val="ListBullet"/>
            </w:pPr>
            <w:r w:rsidRPr="00FA2ED3">
              <w:t>checking extension power cables for knots and insulation damage</w:t>
            </w:r>
          </w:p>
          <w:p w:rsidR="00000000" w:rsidRPr="00FA2ED3" w:rsidP="00FA2ED3">
            <w:pPr>
              <w:pStyle w:val="ListBullet"/>
            </w:pPr>
            <w:r w:rsidRPr="00FA2ED3">
              <w:t>connecting electrical tools to power supply</w:t>
            </w:r>
          </w:p>
          <w:p w:rsidR="00000000" w:rsidRPr="00FA2ED3" w:rsidP="00FA2ED3">
            <w:pPr>
              <w:pStyle w:val="ListBullet"/>
            </w:pPr>
            <w:r w:rsidRPr="00FA2ED3">
              <w:t>using safety equipment during tool operation in accordance with W</w:t>
            </w:r>
            <w:r w:rsidRPr="00FA2ED3">
              <w:rPr>
                <w:rStyle w:val="BoldandItalics"/>
              </w:rPr>
              <w:t>HS practices</w:t>
            </w:r>
          </w:p>
          <w:p w:rsidR="00000000" w:rsidP="00FA2ED3">
            <w:pPr>
              <w:pStyle w:val="BodyText"/>
              <w:rPr>
                <w:lang w:val="en-NZ"/>
              </w:rPr>
            </w:pPr>
          </w:p>
        </w:tc>
      </w:tr>
      <w:tr w:rsidTr="00E453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A2ED3">
            <w:pPr>
              <w:pStyle w:val="BodyText"/>
              <w:rPr>
                <w:lang w:val="en-NZ"/>
              </w:rPr>
            </w:pPr>
            <w:r w:rsidRPr="00FA2ED3">
              <w:rPr>
                <w:rStyle w:val="SpecialBold"/>
              </w:rPr>
              <w:t>Tools and equipment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A2ED3" w:rsidP="00FA2ED3">
            <w:pPr>
              <w:pStyle w:val="ListBullet"/>
            </w:pPr>
            <w:r w:rsidRPr="00FA2ED3">
              <w:t>manual or powered lifting/hoisting equipment</w:t>
            </w:r>
          </w:p>
          <w:p w:rsidR="00000000" w:rsidRPr="00FA2ED3" w:rsidP="00FA2ED3">
            <w:pPr>
              <w:pStyle w:val="ListBullet"/>
            </w:pPr>
            <w:r w:rsidRPr="00FA2ED3">
              <w:t>hand trucks and other manua</w:t>
            </w:r>
            <w:r w:rsidRPr="00FA2ED3">
              <w:t>l or powered equipment for transporting products</w:t>
            </w:r>
          </w:p>
          <w:p w:rsidR="00000000" w:rsidRPr="00FA2ED3" w:rsidP="00FA2ED3">
            <w:pPr>
              <w:pStyle w:val="ListBullet"/>
            </w:pPr>
            <w:r w:rsidRPr="00FA2ED3">
              <w:t>manual or powered packaging equipment, including:</w:t>
            </w:r>
          </w:p>
          <w:p w:rsidR="00000000" w:rsidRPr="00FA2ED3" w:rsidP="00FA2ED3">
            <w:pPr>
              <w:pStyle w:val="ListBullet2"/>
            </w:pPr>
            <w:r w:rsidRPr="00FA2ED3">
              <w:t>nailing</w:t>
            </w:r>
          </w:p>
          <w:p w:rsidR="00000000" w:rsidRPr="00FA2ED3" w:rsidP="00FA2ED3">
            <w:pPr>
              <w:pStyle w:val="ListBullet2"/>
            </w:pPr>
            <w:r w:rsidRPr="00FA2ED3">
              <w:t>stapling</w:t>
            </w:r>
          </w:p>
          <w:p w:rsidR="00000000" w:rsidRPr="00FA2ED3" w:rsidP="00FA2ED3">
            <w:pPr>
              <w:pStyle w:val="ListBullet2"/>
            </w:pPr>
            <w:r w:rsidRPr="00FA2ED3">
              <w:t>banding machines</w:t>
            </w:r>
          </w:p>
          <w:p w:rsidR="00000000" w:rsidP="00FA2ED3">
            <w:pPr>
              <w:pStyle w:val="BodyText"/>
              <w:rPr>
                <w:lang w:val="en-NZ"/>
              </w:rPr>
            </w:pPr>
          </w:p>
        </w:tc>
      </w:tr>
      <w:tr w:rsidTr="00E453B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rPr>
                <w:rStyle w:val="SpecialBold"/>
              </w:rPr>
              <w:t>WHS practices</w:t>
            </w:r>
          </w:p>
          <w:p w:rsidR="00000000" w:rsidRPr="00FA2ED3" w:rsidP="00FA2ED3">
            <w:pPr>
              <w:pStyle w:val="BodyText"/>
            </w:pPr>
          </w:p>
          <w:p w:rsidR="00000000">
            <w:pPr>
              <w:pStyle w:val="BodyText"/>
              <w:keepLines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A2ED3" w:rsidP="00FA2ED3">
            <w:pPr>
              <w:pStyle w:val="BodyText"/>
            </w:pPr>
            <w:r w:rsidRPr="00FA2ED3">
              <w:t>WHS practices include hazard identification and control, risk assessment and implementation of risk reduction measures specific to the tasks described by this unit, and include one or more of the following:</w:t>
            </w:r>
          </w:p>
          <w:p w:rsidR="00000000" w:rsidRPr="00FA2ED3" w:rsidP="00FA2ED3">
            <w:pPr>
              <w:pStyle w:val="ListBullet"/>
            </w:pPr>
            <w:r w:rsidRPr="00FA2ED3">
              <w:t>manual handling techniques</w:t>
            </w:r>
          </w:p>
          <w:p w:rsidR="00000000" w:rsidRPr="00FA2ED3" w:rsidP="00FA2ED3">
            <w:pPr>
              <w:pStyle w:val="ListBullet"/>
            </w:pPr>
            <w:r w:rsidRPr="00FA2ED3">
              <w:t>SOPs</w:t>
            </w:r>
          </w:p>
          <w:p w:rsidR="00000000" w:rsidRPr="00FA2ED3" w:rsidP="00FA2ED3">
            <w:pPr>
              <w:pStyle w:val="ListBullet"/>
            </w:pPr>
            <w:r w:rsidRPr="00FA2ED3">
              <w:t>PPE</w:t>
            </w:r>
          </w:p>
          <w:p w:rsidR="00000000" w:rsidRPr="00FA2ED3" w:rsidP="00FA2ED3">
            <w:pPr>
              <w:pStyle w:val="ListBullet"/>
            </w:pPr>
            <w:r w:rsidRPr="00FA2ED3">
              <w:t>safe materials handling</w:t>
            </w:r>
          </w:p>
          <w:p w:rsidR="00000000" w:rsidRPr="00FA2ED3" w:rsidP="00FA2ED3">
            <w:pPr>
              <w:pStyle w:val="ListBullet"/>
            </w:pPr>
            <w:r w:rsidRPr="00FA2ED3">
              <w:t>taking of rest breaks</w:t>
            </w:r>
          </w:p>
          <w:p w:rsidR="00000000" w:rsidRPr="00FA2ED3" w:rsidP="00FA2ED3">
            <w:pPr>
              <w:pStyle w:val="ListBullet"/>
            </w:pPr>
            <w:r w:rsidRPr="00FA2ED3">
              <w:t>ergonomic arrangement of workplaces</w:t>
            </w:r>
          </w:p>
          <w:p w:rsidR="00000000" w:rsidRPr="00FA2ED3" w:rsidP="00FA2ED3">
            <w:pPr>
              <w:pStyle w:val="ListBullet"/>
            </w:pPr>
            <w:r w:rsidRPr="00FA2ED3">
              <w:t>following marked walkways</w:t>
            </w:r>
          </w:p>
          <w:p w:rsidR="00000000" w:rsidRPr="00FA2ED3" w:rsidP="00FA2ED3">
            <w:pPr>
              <w:pStyle w:val="ListBullet"/>
            </w:pPr>
            <w:r w:rsidRPr="00FA2ED3">
              <w:t>safe storage of equipment</w:t>
            </w:r>
          </w:p>
          <w:p w:rsidR="00000000" w:rsidRPr="00FA2ED3" w:rsidP="00FA2ED3">
            <w:pPr>
              <w:pStyle w:val="ListBullet"/>
            </w:pPr>
            <w:r w:rsidRPr="00FA2ED3">
              <w:t>housekeeping</w:t>
            </w:r>
          </w:p>
          <w:p w:rsidR="00000000" w:rsidRPr="00FA2ED3" w:rsidP="00FA2ED3">
            <w:pPr>
              <w:pStyle w:val="ListBullet"/>
            </w:pPr>
            <w:r w:rsidRPr="00FA2ED3">
              <w:t>reporting accidents and incidents</w:t>
            </w:r>
          </w:p>
          <w:p w:rsidR="00000000" w:rsidRPr="00FA2ED3" w:rsidP="00FA2ED3">
            <w:pPr>
              <w:pStyle w:val="ListBullet"/>
            </w:pPr>
            <w:r w:rsidRPr="00FA2ED3">
              <w:t>environmental practices</w:t>
            </w:r>
          </w:p>
        </w:tc>
      </w:tr>
    </w:tbl>
    <w:p w:rsidR="00000000" w:rsidRPr="00FA2ED3" w:rsidP="00FA2ED3">
      <w:pPr>
        <w:pStyle w:val="BodyText"/>
      </w:pPr>
    </w:p>
    <w:p w:rsidR="00000000" w:rsidRPr="00FA2ED3" w:rsidP="00FA2ED3">
      <w:pPr>
        <w:pStyle w:val="AllowPageBreak"/>
      </w:pPr>
    </w:p>
    <w:p w:rsidR="00000000" w:rsidRPr="00FA2ED3" w:rsidP="00FA2ED3">
      <w:pPr>
        <w:pStyle w:val="Heading1"/>
      </w:pPr>
      <w:bookmarkStart w:id="9" w:name="O_934802"/>
      <w:bookmarkEnd w:id="9"/>
      <w:r w:rsidRPr="00FA2ED3">
        <w:t>Unit Mapping Information</w:t>
      </w:r>
    </w:p>
    <w:p w:rsidR="00000000" w:rsidRPr="00FA2ED3" w:rsidP="00E453B0">
      <w:pPr>
        <w:pStyle w:val="BodyText"/>
      </w:pPr>
      <w:r w:rsidRPr="00FA2ED3">
        <w:t>Release 1. Supersedes and is equivalent to LMTTF2001A Despatch products</w:t>
      </w:r>
    </w:p>
    <w:p w:rsidR="00000000" w:rsidRPr="00FA2ED3" w:rsidP="00FA2ED3">
      <w:pPr>
        <w:pStyle w:val="Heading1"/>
      </w:pPr>
      <w:bookmarkStart w:id="10" w:name="O_934795"/>
      <w:bookmarkEnd w:id="10"/>
      <w:r w:rsidRPr="00FA2ED3">
        <w:t>Links</w:t>
      </w:r>
    </w:p>
    <w:p w:rsidR="00000000" w:rsidRPr="00FA2ED3" w:rsidP="00E453B0">
      <w:pPr>
        <w:pStyle w:val="BodyText"/>
      </w:pPr>
      <w:r w:rsidRPr="00FA2ED3">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897072">
        <w:rPr>
          <w:rStyle w:val="Hyperlink"/>
        </w:rPr>
        <w:t>https://vetnet.gov.au/Pages/TrainingDocs.aspx?q=a203ec5c-de7d-406b-b3e1-8f1a9b76e92e</w:t>
      </w:r>
      <w:r>
        <w:fldChar w:fldCharType="end"/>
      </w:r>
    </w:p>
    <w:p w:rsidR="00000000" w:rsidRPr="00FA2ED3" w:rsidP="00FA2ED3"/>
    <w:sectPr w:rsidSect="00FA2E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D3" w:rsidRPr="00E453B0" w:rsidP="00E45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0" w:rsidP="00FA2E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3B0" w:rsidP="00FA2ED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453B0" w:rsidP="00FA2E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ED3" w:rsidRPr="00E453B0" w:rsidP="00E45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E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3B0" w:rsidRPr="002D2AF8" w:rsidP="00FA2ED3">
    <w:pPr>
      <w:pStyle w:val="Header"/>
      <w:framePr w:wrap="around"/>
    </w:pPr>
    <w:r>
      <w:fldChar w:fldCharType="begin"/>
    </w:r>
    <w:r>
      <w:instrText xml:space="preserve"> TITLE   \* MERGEFORMAT </w:instrText>
    </w:r>
    <w:r>
      <w:fldChar w:fldCharType="separate"/>
    </w:r>
    <w:r>
      <w:t>MSTTF2001 Despatch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E453B0" w:rsidP="00FA2E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5651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2D460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6274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E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ED3"/>
    <w:pPr>
      <w:spacing w:before="360" w:after="60"/>
      <w:outlineLvl w:val="0"/>
    </w:pPr>
    <w:rPr>
      <w:sz w:val="32"/>
    </w:rPr>
  </w:style>
  <w:style w:type="paragraph" w:styleId="Heading2">
    <w:name w:val="heading 2"/>
    <w:basedOn w:val="HeadingBase"/>
    <w:next w:val="BodyText"/>
    <w:link w:val="Heading2Char"/>
    <w:qFormat/>
    <w:rsid w:val="00FA2ED3"/>
    <w:pPr>
      <w:keepLines/>
      <w:spacing w:before="240" w:after="120"/>
      <w:outlineLvl w:val="1"/>
    </w:pPr>
    <w:rPr>
      <w:sz w:val="28"/>
      <w:szCs w:val="40"/>
    </w:rPr>
  </w:style>
  <w:style w:type="paragraph" w:styleId="Heading3">
    <w:name w:val="heading 3"/>
    <w:basedOn w:val="HeadingBase"/>
    <w:next w:val="BodyText"/>
    <w:link w:val="Heading3Char"/>
    <w:qFormat/>
    <w:rsid w:val="00FA2ED3"/>
    <w:pPr>
      <w:spacing w:before="180" w:after="120"/>
      <w:outlineLvl w:val="2"/>
    </w:pPr>
    <w:rPr>
      <w:spacing w:val="-10"/>
      <w:kern w:val="32"/>
    </w:rPr>
  </w:style>
  <w:style w:type="paragraph" w:styleId="Heading4">
    <w:name w:val="heading 4"/>
    <w:basedOn w:val="HeadingBase"/>
    <w:next w:val="BodyText"/>
    <w:link w:val="Heading4Char"/>
    <w:qFormat/>
    <w:rsid w:val="00FA2ED3"/>
    <w:pPr>
      <w:spacing w:before="160" w:after="120"/>
      <w:outlineLvl w:val="3"/>
    </w:pPr>
    <w:rPr>
      <w:sz w:val="22"/>
    </w:rPr>
  </w:style>
  <w:style w:type="paragraph" w:styleId="Heading5">
    <w:name w:val="heading 5"/>
    <w:basedOn w:val="HeadingBase"/>
    <w:next w:val="Normal"/>
    <w:link w:val="Heading5Char"/>
    <w:qFormat/>
    <w:rsid w:val="00FA2ED3"/>
    <w:pPr>
      <w:spacing w:before="80"/>
      <w:outlineLvl w:val="4"/>
    </w:pPr>
    <w:rPr>
      <w:color w:val="918585"/>
      <w:sz w:val="20"/>
    </w:rPr>
  </w:style>
  <w:style w:type="paragraph" w:styleId="Heading6">
    <w:name w:val="heading 6"/>
    <w:basedOn w:val="HeadingBase"/>
    <w:next w:val="Normal"/>
    <w:link w:val="Heading6Char"/>
    <w:qFormat/>
    <w:rsid w:val="00FA2ED3"/>
    <w:pPr>
      <w:spacing w:before="60"/>
      <w:outlineLvl w:val="5"/>
    </w:pPr>
    <w:rPr>
      <w:color w:val="918585"/>
      <w:sz w:val="20"/>
    </w:rPr>
  </w:style>
  <w:style w:type="paragraph" w:styleId="Heading7">
    <w:name w:val="heading 7"/>
    <w:basedOn w:val="Normal"/>
    <w:next w:val="Normal"/>
    <w:link w:val="Heading7Char"/>
    <w:qFormat/>
    <w:rsid w:val="00FA2ED3"/>
    <w:pPr>
      <w:ind w:left="720"/>
      <w:outlineLvl w:val="6"/>
    </w:pPr>
    <w:rPr>
      <w:i/>
    </w:rPr>
  </w:style>
  <w:style w:type="paragraph" w:styleId="Heading8">
    <w:name w:val="heading 8"/>
    <w:basedOn w:val="Normal"/>
    <w:next w:val="Normal"/>
    <w:link w:val="Heading8Char"/>
    <w:qFormat/>
    <w:rsid w:val="00FA2ED3"/>
    <w:pPr>
      <w:ind w:left="720"/>
      <w:outlineLvl w:val="7"/>
    </w:pPr>
    <w:rPr>
      <w:i/>
    </w:rPr>
  </w:style>
  <w:style w:type="paragraph" w:styleId="Heading9">
    <w:name w:val="heading 9"/>
    <w:basedOn w:val="Normal"/>
    <w:next w:val="Normal"/>
    <w:link w:val="Heading9Char"/>
    <w:qFormat/>
    <w:rsid w:val="00FA2ED3"/>
    <w:pPr>
      <w:ind w:left="720"/>
      <w:outlineLvl w:val="8"/>
    </w:pPr>
    <w:rPr>
      <w:i/>
    </w:rPr>
  </w:style>
  <w:style w:type="character" w:default="1" w:styleId="DefaultParagraphFont">
    <w:name w:val="Default Paragraph Font"/>
    <w:uiPriority w:val="1"/>
    <w:unhideWhenUsed/>
    <w:rsid w:val="00FA2E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ED3"/>
  </w:style>
  <w:style w:type="character" w:customStyle="1" w:styleId="Heading1Char">
    <w:name w:val="Heading 1 Char"/>
    <w:basedOn w:val="DefaultParagraphFont"/>
    <w:link w:val="Heading1"/>
    <w:rsid w:val="00FA2ED3"/>
    <w:rPr>
      <w:rFonts w:ascii="Times New Roman" w:eastAsia="Times New Roman" w:hAnsi="Times New Roman" w:cs="Times New Roman"/>
      <w:b/>
      <w:sz w:val="32"/>
      <w:szCs w:val="20"/>
      <w:lang w:eastAsia="en-US"/>
    </w:rPr>
  </w:style>
  <w:style w:type="paragraph" w:styleId="BodyText">
    <w:name w:val="Body Text"/>
    <w:basedOn w:val="Normal"/>
    <w:link w:val="BodyTextChar"/>
    <w:rsid w:val="00FA2E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ED3"/>
    <w:rPr>
      <w:rFonts w:ascii="Times New Roman" w:eastAsia="Times New Roman" w:hAnsi="Times New Roman" w:cs="Times New Roman"/>
      <w:sz w:val="24"/>
      <w:lang w:eastAsia="en-US"/>
    </w:rPr>
  </w:style>
  <w:style w:type="paragraph" w:styleId="ListBullet">
    <w:name w:val="List Bullet"/>
    <w:basedOn w:val="List"/>
    <w:rsid w:val="00FA2ED3"/>
    <w:pPr>
      <w:numPr>
        <w:numId w:val="12"/>
      </w:numPr>
      <w:tabs>
        <w:tab w:val="clear" w:pos="340"/>
      </w:tabs>
      <w:spacing w:before="40" w:after="40"/>
    </w:pPr>
  </w:style>
  <w:style w:type="character" w:customStyle="1" w:styleId="SpecialBold">
    <w:name w:val="Special Bold"/>
    <w:basedOn w:val="DefaultParagraphFont"/>
    <w:rsid w:val="00FA2ED3"/>
    <w:rPr>
      <w:b/>
      <w:spacing w:val="0"/>
    </w:rPr>
  </w:style>
  <w:style w:type="paragraph" w:styleId="ListBullet2">
    <w:name w:val="List Bullet 2"/>
    <w:basedOn w:val="List2"/>
    <w:rsid w:val="00FA2ED3"/>
    <w:pPr>
      <w:numPr>
        <w:numId w:val="13"/>
      </w:numPr>
      <w:tabs>
        <w:tab w:val="clear" w:pos="680"/>
      </w:tabs>
    </w:pPr>
  </w:style>
  <w:style w:type="paragraph" w:customStyle="1" w:styleId="SuperHeading">
    <w:name w:val="SuperHeading"/>
    <w:basedOn w:val="Normal"/>
    <w:rsid w:val="00FA2ED3"/>
    <w:pPr>
      <w:spacing w:before="240" w:after="120"/>
      <w:outlineLvl w:val="0"/>
    </w:pPr>
    <w:rPr>
      <w:rFonts w:ascii="Times New Roman" w:hAnsi="Times New Roman"/>
      <w:b/>
      <w:sz w:val="32"/>
    </w:rPr>
  </w:style>
  <w:style w:type="paragraph" w:customStyle="1" w:styleId="AllowPageBreak">
    <w:name w:val="AllowPageBreak"/>
    <w:rsid w:val="00FA2E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ED3"/>
    <w:rPr>
      <w:b/>
      <w:i/>
      <w:u w:val="none"/>
    </w:rPr>
  </w:style>
  <w:style w:type="character" w:customStyle="1" w:styleId="Heading2Char">
    <w:name w:val="Heading 2 Char"/>
    <w:basedOn w:val="DefaultParagraphFont"/>
    <w:link w:val="Heading2"/>
    <w:rsid w:val="00FA2E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E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E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E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E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E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E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ED3"/>
    <w:rPr>
      <w:rFonts w:ascii="Courier New" w:eastAsia="Times New Roman" w:hAnsi="Courier New" w:cs="Times New Roman"/>
      <w:i/>
      <w:szCs w:val="20"/>
      <w:lang w:eastAsia="en-US"/>
    </w:rPr>
  </w:style>
  <w:style w:type="paragraph" w:customStyle="1" w:styleId="HeadingBase">
    <w:name w:val="Heading Base"/>
    <w:rsid w:val="00FA2E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ED3"/>
    <w:pPr>
      <w:tabs>
        <w:tab w:val="right" w:leader="dot" w:pos="9072"/>
      </w:tabs>
      <w:ind w:left="567"/>
    </w:pPr>
    <w:rPr>
      <w:szCs w:val="22"/>
    </w:rPr>
  </w:style>
  <w:style w:type="paragraph" w:customStyle="1" w:styleId="TOCBase">
    <w:name w:val="TOC Base"/>
    <w:rsid w:val="00FA2E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ED3"/>
    <w:pPr>
      <w:tabs>
        <w:tab w:val="right" w:leader="dot" w:pos="9072"/>
      </w:tabs>
      <w:spacing w:before="40" w:after="40"/>
      <w:ind w:left="284"/>
    </w:pPr>
    <w:rPr>
      <w:rFonts w:ascii="Times New Roman" w:hAnsi="Times New Roman"/>
    </w:rPr>
  </w:style>
  <w:style w:type="paragraph" w:styleId="TOC1">
    <w:name w:val="toc 1"/>
    <w:basedOn w:val="TOCBase"/>
    <w:next w:val="Normal"/>
    <w:rsid w:val="00FA2E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E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ED3"/>
    <w:rPr>
      <w:rFonts w:ascii="Times New Roman" w:eastAsia="Times New Roman" w:hAnsi="Times New Roman" w:cs="Times New Roman"/>
      <w:sz w:val="16"/>
      <w:lang w:eastAsia="en-US"/>
    </w:rPr>
  </w:style>
  <w:style w:type="paragraph" w:styleId="Title">
    <w:name w:val="Title"/>
    <w:basedOn w:val="HeadingBase"/>
    <w:link w:val="TitleChar"/>
    <w:qFormat/>
    <w:rsid w:val="00FA2ED3"/>
    <w:pPr>
      <w:spacing w:before="5040"/>
      <w:jc w:val="center"/>
    </w:pPr>
    <w:rPr>
      <w:sz w:val="48"/>
      <w:szCs w:val="72"/>
      <w:lang w:val="en-US"/>
    </w:rPr>
  </w:style>
  <w:style w:type="character" w:customStyle="1" w:styleId="TitleChar">
    <w:name w:val="Title Char"/>
    <w:basedOn w:val="DefaultParagraphFont"/>
    <w:link w:val="Title"/>
    <w:rsid w:val="00FA2E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ED3"/>
    <w:pPr>
      <w:tabs>
        <w:tab w:val="left" w:pos="3600"/>
        <w:tab w:val="left" w:pos="3958"/>
      </w:tabs>
    </w:pPr>
  </w:style>
  <w:style w:type="paragraph" w:styleId="List">
    <w:name w:val="List"/>
    <w:basedOn w:val="BodyText"/>
    <w:next w:val="BodyText"/>
    <w:rsid w:val="00FA2ED3"/>
    <w:pPr>
      <w:tabs>
        <w:tab w:val="left" w:pos="340"/>
      </w:tabs>
      <w:spacing w:before="60" w:after="60"/>
      <w:ind w:left="340" w:hanging="340"/>
    </w:pPr>
  </w:style>
  <w:style w:type="paragraph" w:customStyle="1" w:styleId="Note">
    <w:name w:val="Note"/>
    <w:basedOn w:val="BodyText"/>
    <w:rsid w:val="00FA2E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ED3"/>
    <w:pPr>
      <w:framePr w:wrap="auto" w:hAnchor="text" w:y="6049"/>
    </w:pPr>
    <w:rPr>
      <w:color w:val="000000"/>
      <w:sz w:val="40"/>
    </w:rPr>
  </w:style>
  <w:style w:type="paragraph" w:customStyle="1" w:styleId="TOCTitle">
    <w:name w:val="TOCTitle"/>
    <w:basedOn w:val="Heading1"/>
    <w:rsid w:val="00FA2ED3"/>
    <w:pPr>
      <w:spacing w:after="240"/>
      <w:jc w:val="center"/>
      <w:outlineLvl w:val="9"/>
    </w:pPr>
    <w:rPr>
      <w:caps/>
    </w:rPr>
  </w:style>
  <w:style w:type="paragraph" w:customStyle="1" w:styleId="Version">
    <w:name w:val="Version"/>
    <w:rsid w:val="00FA2E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2ED3"/>
    <w:pPr>
      <w:keepNext w:val="0"/>
      <w:tabs>
        <w:tab w:val="right" w:pos="4176"/>
      </w:tabs>
      <w:ind w:left="198" w:hanging="198"/>
    </w:pPr>
    <w:rPr>
      <w:rFonts w:ascii="Garamond" w:hAnsi="Garamond"/>
    </w:rPr>
  </w:style>
  <w:style w:type="paragraph" w:styleId="IndexHeading">
    <w:name w:val="index heading"/>
    <w:basedOn w:val="Normal"/>
    <w:next w:val="Index1"/>
    <w:semiHidden/>
    <w:rsid w:val="00FA2ED3"/>
    <w:pPr>
      <w:spacing w:before="120" w:after="120"/>
    </w:pPr>
    <w:rPr>
      <w:rFonts w:ascii="Arial" w:hAnsi="Arial"/>
      <w:b/>
      <w:color w:val="918585"/>
      <w:sz w:val="24"/>
    </w:rPr>
  </w:style>
  <w:style w:type="paragraph" w:styleId="Header">
    <w:name w:val="header"/>
    <w:basedOn w:val="Normal"/>
    <w:link w:val="HeaderChar"/>
    <w:rsid w:val="00FA2E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ED3"/>
    <w:rPr>
      <w:rFonts w:ascii="Times New Roman" w:eastAsia="Times New Roman" w:hAnsi="Times New Roman" w:cs="Times New Roman"/>
      <w:sz w:val="16"/>
      <w:szCs w:val="20"/>
      <w:lang w:val="en-GB" w:eastAsia="en-US"/>
    </w:rPr>
  </w:style>
  <w:style w:type="paragraph" w:customStyle="1" w:styleId="Chapter">
    <w:name w:val="Chapter"/>
    <w:basedOn w:val="Normal"/>
    <w:rsid w:val="00FA2ED3"/>
    <w:pPr>
      <w:spacing w:before="240"/>
    </w:pPr>
    <w:rPr>
      <w:rFonts w:ascii="Times New Roman" w:hAnsi="Times New Roman"/>
      <w:smallCaps/>
      <w:spacing w:val="80"/>
      <w:sz w:val="28"/>
    </w:rPr>
  </w:style>
  <w:style w:type="paragraph" w:customStyle="1" w:styleId="InChapter">
    <w:name w:val="InChapter"/>
    <w:basedOn w:val="Heading3"/>
    <w:rsid w:val="00FA2ED3"/>
    <w:pPr>
      <w:spacing w:after="240"/>
      <w:outlineLvl w:val="9"/>
    </w:pPr>
    <w:rPr>
      <w:noProof/>
    </w:rPr>
  </w:style>
  <w:style w:type="paragraph" w:styleId="Index2">
    <w:name w:val="index 2"/>
    <w:basedOn w:val="Normal"/>
    <w:next w:val="Normal"/>
    <w:semiHidden/>
    <w:rsid w:val="00FA2ED3"/>
    <w:pPr>
      <w:tabs>
        <w:tab w:val="right" w:pos="4176"/>
      </w:tabs>
      <w:ind w:left="568" w:hanging="284"/>
    </w:pPr>
    <w:rPr>
      <w:rFonts w:ascii="Garamond" w:hAnsi="Garamond"/>
    </w:rPr>
  </w:style>
  <w:style w:type="paragraph" w:customStyle="1" w:styleId="Byline">
    <w:name w:val="Byline"/>
    <w:rsid w:val="00FA2E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ED3"/>
    <w:pPr>
      <w:tabs>
        <w:tab w:val="clear" w:pos="3600"/>
        <w:tab w:val="clear" w:pos="3958"/>
      </w:tabs>
      <w:jc w:val="right"/>
    </w:pPr>
  </w:style>
  <w:style w:type="character" w:styleId="Emphasis">
    <w:name w:val="Emphasis"/>
    <w:basedOn w:val="DefaultParagraphFont"/>
    <w:qFormat/>
    <w:rsid w:val="00FA2ED3"/>
    <w:rPr>
      <w:i/>
    </w:rPr>
  </w:style>
  <w:style w:type="paragraph" w:styleId="Caption">
    <w:name w:val="caption"/>
    <w:basedOn w:val="BodyText"/>
    <w:next w:val="Normal"/>
    <w:qFormat/>
    <w:rsid w:val="00FA2ED3"/>
    <w:pPr>
      <w:framePr w:w="2268" w:hSpace="181" w:vSpace="181" w:wrap="around" w:vAnchor="text" w:hAnchor="page" w:x="1135" w:y="285" w:anchorLock="1"/>
    </w:pPr>
    <w:rPr>
      <w:i/>
    </w:rPr>
  </w:style>
  <w:style w:type="paragraph" w:customStyle="1" w:styleId="MiniTOCTitle">
    <w:name w:val="MiniTOCTitle"/>
    <w:basedOn w:val="Heading4"/>
    <w:rsid w:val="00FA2ED3"/>
    <w:pPr>
      <w:spacing w:before="240"/>
      <w:outlineLvl w:val="9"/>
    </w:pPr>
    <w:rPr>
      <w:noProof/>
      <w:sz w:val="24"/>
    </w:rPr>
  </w:style>
  <w:style w:type="paragraph" w:customStyle="1" w:styleId="MiniTOCItem">
    <w:name w:val="MiniTOCItem"/>
    <w:basedOn w:val="ListBullet"/>
    <w:rsid w:val="00FA2ED3"/>
    <w:pPr>
      <w:numPr>
        <w:numId w:val="0"/>
      </w:numPr>
      <w:tabs>
        <w:tab w:val="right" w:leader="dot" w:pos="6521"/>
      </w:tabs>
      <w:spacing w:before="0" w:after="0"/>
    </w:pPr>
  </w:style>
  <w:style w:type="paragraph" w:customStyle="1" w:styleId="TOFTitle">
    <w:name w:val="TOFTitle"/>
    <w:basedOn w:val="TOCTitle"/>
    <w:rsid w:val="00FA2ED3"/>
  </w:style>
  <w:style w:type="paragraph" w:styleId="TableofFigures">
    <w:name w:val="table of figures"/>
    <w:basedOn w:val="Normal"/>
    <w:next w:val="Normal"/>
    <w:semiHidden/>
    <w:rsid w:val="00FA2ED3"/>
    <w:pPr>
      <w:tabs>
        <w:tab w:val="right" w:leader="dot" w:pos="9072"/>
      </w:tabs>
      <w:ind w:left="970" w:hanging="403"/>
    </w:pPr>
    <w:rPr>
      <w:rFonts w:ascii="Times New Roman" w:hAnsi="Times New Roman"/>
      <w:b/>
    </w:rPr>
  </w:style>
  <w:style w:type="paragraph" w:styleId="ListNumber">
    <w:name w:val="List Number"/>
    <w:basedOn w:val="List"/>
    <w:rsid w:val="00FA2ED3"/>
    <w:pPr>
      <w:numPr>
        <w:numId w:val="15"/>
      </w:numPr>
      <w:tabs>
        <w:tab w:val="clear" w:pos="340"/>
      </w:tabs>
    </w:pPr>
  </w:style>
  <w:style w:type="character" w:customStyle="1" w:styleId="WingdingSymbols">
    <w:name w:val="Wingding Symbols"/>
    <w:rsid w:val="00FA2ED3"/>
    <w:rPr>
      <w:rFonts w:ascii="Wingdings" w:hAnsi="Wingdings"/>
    </w:rPr>
  </w:style>
  <w:style w:type="paragraph" w:customStyle="1" w:styleId="TableHeading">
    <w:name w:val="Table Heading"/>
    <w:basedOn w:val="HeadingBase"/>
    <w:rsid w:val="00FA2ED3"/>
    <w:pPr>
      <w:keepLines/>
      <w:pBdr>
        <w:bottom w:val="single" w:sz="6" w:space="1" w:color="918585"/>
      </w:pBdr>
      <w:spacing w:before="240"/>
    </w:pPr>
  </w:style>
  <w:style w:type="character" w:customStyle="1" w:styleId="HotSpot">
    <w:name w:val="HotSpot"/>
    <w:rsid w:val="00FA2ED3"/>
    <w:rPr>
      <w:color w:val="0033CC"/>
      <w:u w:val="none"/>
    </w:rPr>
  </w:style>
  <w:style w:type="paragraph" w:customStyle="1" w:styleId="BodyTextRight">
    <w:name w:val="Body Text Right"/>
    <w:basedOn w:val="BodyText"/>
    <w:rsid w:val="00FA2ED3"/>
    <w:pPr>
      <w:spacing w:before="0" w:after="0"/>
      <w:jc w:val="right"/>
    </w:pPr>
  </w:style>
  <w:style w:type="paragraph" w:styleId="Index3">
    <w:name w:val="index 3"/>
    <w:basedOn w:val="ListNumber2"/>
    <w:next w:val="Normal"/>
    <w:semiHidden/>
    <w:rsid w:val="00FA2ED3"/>
    <w:pPr>
      <w:numPr>
        <w:numId w:val="0"/>
      </w:numPr>
      <w:tabs>
        <w:tab w:val="right" w:leader="dot" w:pos="4176"/>
      </w:tabs>
    </w:pPr>
  </w:style>
  <w:style w:type="paragraph" w:styleId="ListNumber2">
    <w:name w:val="List Number 2"/>
    <w:basedOn w:val="List2"/>
    <w:rsid w:val="00FA2ED3"/>
    <w:pPr>
      <w:numPr>
        <w:numId w:val="10"/>
      </w:numPr>
      <w:tabs>
        <w:tab w:val="clear" w:pos="1060"/>
      </w:tabs>
    </w:pPr>
  </w:style>
  <w:style w:type="paragraph" w:customStyle="1" w:styleId="MarginNote">
    <w:name w:val="Margin Note"/>
    <w:basedOn w:val="BodyText"/>
    <w:rsid w:val="00FA2E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E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E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ED3"/>
    <w:rPr>
      <w:sz w:val="32"/>
    </w:rPr>
  </w:style>
  <w:style w:type="paragraph" w:customStyle="1" w:styleId="HeadingProcedure">
    <w:name w:val="Heading Procedure"/>
    <w:basedOn w:val="HeadingBase"/>
    <w:next w:val="Normal"/>
    <w:rsid w:val="00FA2ED3"/>
    <w:pPr>
      <w:tabs>
        <w:tab w:val="left" w:pos="0"/>
      </w:tabs>
      <w:spacing w:before="120" w:after="60"/>
    </w:pPr>
    <w:rPr>
      <w:i/>
      <w:color w:val="918585"/>
      <w:sz w:val="22"/>
    </w:rPr>
  </w:style>
  <w:style w:type="paragraph" w:customStyle="1" w:styleId="TableBodyText">
    <w:name w:val="Table Body Text"/>
    <w:basedOn w:val="BodyText"/>
    <w:rsid w:val="00FA2ED3"/>
    <w:pPr>
      <w:spacing w:before="60" w:after="60"/>
    </w:pPr>
  </w:style>
  <w:style w:type="paragraph" w:styleId="ListContinue">
    <w:name w:val="List Continue"/>
    <w:basedOn w:val="List"/>
    <w:rsid w:val="00FA2ED3"/>
    <w:pPr>
      <w:ind w:firstLine="0"/>
    </w:pPr>
  </w:style>
  <w:style w:type="paragraph" w:customStyle="1" w:styleId="ListNote">
    <w:name w:val="List Note"/>
    <w:basedOn w:val="List"/>
    <w:rsid w:val="00FA2ED3"/>
    <w:pPr>
      <w:pBdr>
        <w:top w:val="single" w:sz="6" w:space="2" w:color="918585"/>
        <w:bottom w:val="single" w:sz="6" w:space="2" w:color="918585"/>
      </w:pBdr>
      <w:tabs>
        <w:tab w:val="left" w:pos="1021"/>
      </w:tabs>
      <w:ind w:firstLine="0"/>
    </w:pPr>
  </w:style>
  <w:style w:type="paragraph" w:customStyle="1" w:styleId="Warning">
    <w:name w:val="Warning"/>
    <w:basedOn w:val="BodyText"/>
    <w:rsid w:val="00FA2ED3"/>
    <w:pPr>
      <w:shd w:val="clear" w:color="auto" w:fill="D9D9D9"/>
      <w:tabs>
        <w:tab w:val="left" w:pos="992"/>
      </w:tabs>
      <w:ind w:left="119" w:right="119"/>
    </w:pPr>
    <w:rPr>
      <w:sz w:val="20"/>
    </w:rPr>
  </w:style>
  <w:style w:type="paragraph" w:customStyle="1" w:styleId="MarginIcons">
    <w:name w:val="Margin Icons"/>
    <w:basedOn w:val="BodyText"/>
    <w:rsid w:val="00FA2E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ED3"/>
    <w:rPr>
      <w:rFonts w:ascii="Courier New" w:hAnsi="Courier New"/>
    </w:rPr>
  </w:style>
  <w:style w:type="paragraph" w:customStyle="1" w:styleId="NoteBullet">
    <w:name w:val="Note Bullet"/>
    <w:basedOn w:val="Note"/>
    <w:rsid w:val="00FA2ED3"/>
    <w:pPr>
      <w:tabs>
        <w:tab w:val="clear" w:pos="680"/>
      </w:tabs>
      <w:spacing w:before="60" w:after="60"/>
    </w:pPr>
  </w:style>
  <w:style w:type="paragraph" w:customStyle="1" w:styleId="SubHeading2">
    <w:name w:val="SubHeading2"/>
    <w:basedOn w:val="HeadingBase"/>
    <w:rsid w:val="00FA2ED3"/>
    <w:pPr>
      <w:spacing w:before="240" w:after="60"/>
    </w:pPr>
    <w:rPr>
      <w:sz w:val="20"/>
    </w:rPr>
  </w:style>
  <w:style w:type="paragraph" w:customStyle="1" w:styleId="SubHeading1">
    <w:name w:val="SubHeading1"/>
    <w:basedOn w:val="HeadingBase"/>
    <w:rsid w:val="00FA2ED3"/>
    <w:pPr>
      <w:spacing w:before="240" w:after="60"/>
    </w:pPr>
    <w:rPr>
      <w:color w:val="918585"/>
      <w:sz w:val="22"/>
    </w:rPr>
  </w:style>
  <w:style w:type="paragraph" w:customStyle="1" w:styleId="SideHeading">
    <w:name w:val="Side Heading"/>
    <w:basedOn w:val="HeadingBase"/>
    <w:rsid w:val="00FA2E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ED3"/>
    <w:pPr>
      <w:tabs>
        <w:tab w:val="num" w:pos="360"/>
      </w:tabs>
    </w:pPr>
  </w:style>
  <w:style w:type="paragraph" w:styleId="PlainText">
    <w:name w:val="Plain Text"/>
    <w:basedOn w:val="Normal"/>
    <w:link w:val="PlainTextChar"/>
    <w:rsid w:val="00FA2ED3"/>
    <w:rPr>
      <w:sz w:val="20"/>
    </w:rPr>
  </w:style>
  <w:style w:type="character" w:customStyle="1" w:styleId="PlainTextChar">
    <w:name w:val="Plain Text Char"/>
    <w:basedOn w:val="DefaultParagraphFont"/>
    <w:link w:val="PlainText"/>
    <w:rsid w:val="00FA2ED3"/>
    <w:rPr>
      <w:rFonts w:ascii="Courier New" w:eastAsia="Times New Roman" w:hAnsi="Courier New" w:cs="Times New Roman"/>
      <w:sz w:val="20"/>
      <w:szCs w:val="20"/>
      <w:lang w:eastAsia="en-US"/>
    </w:rPr>
  </w:style>
  <w:style w:type="character" w:customStyle="1" w:styleId="MenuOption">
    <w:name w:val="Menu Option"/>
    <w:basedOn w:val="DefaultParagraphFont"/>
    <w:rsid w:val="00FA2ED3"/>
    <w:rPr>
      <w:b/>
      <w:smallCaps/>
    </w:rPr>
  </w:style>
  <w:style w:type="paragraph" w:customStyle="1" w:styleId="TableListNumber">
    <w:name w:val="Table List Number"/>
    <w:basedOn w:val="ListNumber"/>
    <w:rsid w:val="00FA2ED3"/>
    <w:pPr>
      <w:numPr>
        <w:numId w:val="0"/>
      </w:numPr>
    </w:pPr>
  </w:style>
  <w:style w:type="paragraph" w:styleId="TOC4">
    <w:name w:val="toc 4"/>
    <w:basedOn w:val="TOCBase"/>
    <w:next w:val="Normal"/>
    <w:semiHidden/>
    <w:rsid w:val="00FA2ED3"/>
    <w:pPr>
      <w:tabs>
        <w:tab w:val="right" w:leader="dot" w:pos="9071"/>
      </w:tabs>
      <w:ind w:left="1701"/>
    </w:pPr>
  </w:style>
  <w:style w:type="paragraph" w:customStyle="1" w:styleId="ListAlpha">
    <w:name w:val="List Alpha"/>
    <w:basedOn w:val="List"/>
    <w:rsid w:val="00FA2ED3"/>
    <w:pPr>
      <w:numPr>
        <w:numId w:val="9"/>
      </w:numPr>
    </w:pPr>
  </w:style>
  <w:style w:type="paragraph" w:customStyle="1" w:styleId="ListAlpha2">
    <w:name w:val="List Alpha 2"/>
    <w:basedOn w:val="List2"/>
    <w:rsid w:val="00FA2ED3"/>
    <w:pPr>
      <w:numPr>
        <w:numId w:val="8"/>
      </w:numPr>
    </w:pPr>
  </w:style>
  <w:style w:type="paragraph" w:styleId="List2">
    <w:name w:val="List 2"/>
    <w:basedOn w:val="BodyText"/>
    <w:rsid w:val="00FA2ED3"/>
    <w:pPr>
      <w:tabs>
        <w:tab w:val="left" w:pos="680"/>
      </w:tabs>
      <w:spacing w:before="60" w:after="60"/>
      <w:ind w:left="680" w:hanging="340"/>
    </w:pPr>
  </w:style>
  <w:style w:type="paragraph" w:styleId="List3">
    <w:name w:val="List 3"/>
    <w:basedOn w:val="BodyText"/>
    <w:rsid w:val="00FA2ED3"/>
    <w:pPr>
      <w:tabs>
        <w:tab w:val="left" w:pos="1021"/>
      </w:tabs>
      <w:spacing w:before="60" w:after="60"/>
      <w:ind w:left="1020" w:hanging="340"/>
    </w:pPr>
  </w:style>
  <w:style w:type="paragraph" w:styleId="List4">
    <w:name w:val="List 4"/>
    <w:basedOn w:val="BodyText"/>
    <w:rsid w:val="00FA2ED3"/>
    <w:pPr>
      <w:tabs>
        <w:tab w:val="left" w:pos="1361"/>
      </w:tabs>
      <w:spacing w:before="60" w:after="60"/>
      <w:ind w:left="1361" w:hanging="340"/>
    </w:pPr>
  </w:style>
  <w:style w:type="paragraph" w:styleId="List5">
    <w:name w:val="List 5"/>
    <w:basedOn w:val="BodyText"/>
    <w:rsid w:val="00FA2ED3"/>
    <w:pPr>
      <w:tabs>
        <w:tab w:val="left" w:pos="1701"/>
      </w:tabs>
      <w:spacing w:before="60" w:after="60"/>
      <w:ind w:left="1701" w:hanging="340"/>
    </w:pPr>
  </w:style>
  <w:style w:type="paragraph" w:styleId="ListBullet3">
    <w:name w:val="List Bullet 3"/>
    <w:basedOn w:val="List3"/>
    <w:rsid w:val="00FA2ED3"/>
    <w:pPr>
      <w:numPr>
        <w:numId w:val="14"/>
      </w:numPr>
      <w:tabs>
        <w:tab w:val="clear" w:pos="1021"/>
      </w:tabs>
      <w:ind w:left="1037" w:hanging="357"/>
    </w:pPr>
  </w:style>
  <w:style w:type="paragraph" w:styleId="ListBullet4">
    <w:name w:val="List Bullet 4"/>
    <w:basedOn w:val="List4"/>
    <w:rsid w:val="00FA2ED3"/>
    <w:pPr>
      <w:numPr>
        <w:numId w:val="3"/>
      </w:numPr>
      <w:tabs>
        <w:tab w:val="clear" w:pos="1361"/>
      </w:tabs>
    </w:pPr>
  </w:style>
  <w:style w:type="paragraph" w:styleId="ListBullet5">
    <w:name w:val="List Bullet 5"/>
    <w:basedOn w:val="List5"/>
    <w:rsid w:val="00FA2ED3"/>
    <w:pPr>
      <w:numPr>
        <w:numId w:val="4"/>
      </w:numPr>
    </w:pPr>
  </w:style>
  <w:style w:type="paragraph" w:styleId="ListContinue2">
    <w:name w:val="List Continue 2"/>
    <w:basedOn w:val="List2"/>
    <w:rsid w:val="00FA2ED3"/>
    <w:pPr>
      <w:ind w:firstLine="0"/>
    </w:pPr>
  </w:style>
  <w:style w:type="paragraph" w:styleId="ListContinue3">
    <w:name w:val="List Continue 3"/>
    <w:basedOn w:val="List3"/>
    <w:rsid w:val="00FA2ED3"/>
    <w:pPr>
      <w:ind w:left="1021" w:firstLine="0"/>
    </w:pPr>
  </w:style>
  <w:style w:type="paragraph" w:styleId="ListContinue4">
    <w:name w:val="List Continue 4"/>
    <w:basedOn w:val="List4"/>
    <w:rsid w:val="00FA2ED3"/>
    <w:pPr>
      <w:ind w:firstLine="0"/>
    </w:pPr>
  </w:style>
  <w:style w:type="paragraph" w:styleId="ListContinue5">
    <w:name w:val="List Continue 5"/>
    <w:basedOn w:val="List5"/>
    <w:rsid w:val="00FA2ED3"/>
    <w:pPr>
      <w:ind w:firstLine="0"/>
    </w:pPr>
  </w:style>
  <w:style w:type="paragraph" w:styleId="ListNumber3">
    <w:name w:val="List Number 3"/>
    <w:basedOn w:val="List3"/>
    <w:rsid w:val="00FA2ED3"/>
    <w:pPr>
      <w:numPr>
        <w:numId w:val="5"/>
      </w:numPr>
    </w:pPr>
  </w:style>
  <w:style w:type="paragraph" w:styleId="ListNumber4">
    <w:name w:val="List Number 4"/>
    <w:basedOn w:val="List4"/>
    <w:rsid w:val="00FA2ED3"/>
    <w:pPr>
      <w:numPr>
        <w:numId w:val="6"/>
      </w:numPr>
    </w:pPr>
  </w:style>
  <w:style w:type="paragraph" w:styleId="ListNumber5">
    <w:name w:val="List Number 5"/>
    <w:basedOn w:val="List5"/>
    <w:rsid w:val="00FA2ED3"/>
    <w:pPr>
      <w:numPr>
        <w:numId w:val="7"/>
      </w:numPr>
    </w:pPr>
  </w:style>
  <w:style w:type="paragraph" w:styleId="BlockText">
    <w:name w:val="Block Text"/>
    <w:basedOn w:val="Normal"/>
    <w:rsid w:val="00FA2ED3"/>
    <w:pPr>
      <w:spacing w:after="120"/>
      <w:ind w:left="1440" w:right="1440"/>
    </w:pPr>
  </w:style>
  <w:style w:type="character" w:customStyle="1" w:styleId="Subscript">
    <w:name w:val="Subscript"/>
    <w:basedOn w:val="DefaultParagraphFont"/>
    <w:rsid w:val="00FA2ED3"/>
    <w:rPr>
      <w:sz w:val="16"/>
      <w:vertAlign w:val="subscript"/>
    </w:rPr>
  </w:style>
  <w:style w:type="character" w:customStyle="1" w:styleId="Superscript">
    <w:name w:val="Superscript"/>
    <w:basedOn w:val="DefaultParagraphFont"/>
    <w:rsid w:val="00FA2ED3"/>
    <w:rPr>
      <w:sz w:val="16"/>
      <w:vertAlign w:val="superscript"/>
    </w:rPr>
  </w:style>
  <w:style w:type="character" w:customStyle="1" w:styleId="Symbols">
    <w:name w:val="Symbols"/>
    <w:basedOn w:val="DefaultParagraphFont"/>
    <w:rsid w:val="00FA2ED3"/>
    <w:rPr>
      <w:rFonts w:ascii="Symbol" w:hAnsi="Symbol"/>
    </w:rPr>
  </w:style>
  <w:style w:type="character" w:customStyle="1" w:styleId="MenuOptions">
    <w:name w:val="Menu Options"/>
    <w:basedOn w:val="DefaultParagraphFont"/>
    <w:rsid w:val="00FA2ED3"/>
    <w:rPr>
      <w:rFonts w:ascii="Arial Narrow" w:hAnsi="Arial Narrow"/>
      <w:smallCaps/>
    </w:rPr>
  </w:style>
  <w:style w:type="character" w:customStyle="1" w:styleId="Buttons">
    <w:name w:val="Buttons"/>
    <w:basedOn w:val="DefaultParagraphFont"/>
    <w:rsid w:val="00FA2ED3"/>
    <w:rPr>
      <w:b/>
    </w:rPr>
  </w:style>
  <w:style w:type="character" w:customStyle="1" w:styleId="Underlined">
    <w:name w:val="Underlined"/>
    <w:basedOn w:val="DefaultParagraphFont"/>
    <w:rsid w:val="00FA2ED3"/>
    <w:rPr>
      <w:u w:val="single"/>
    </w:rPr>
  </w:style>
  <w:style w:type="paragraph" w:customStyle="1" w:styleId="TableBodyTextRight">
    <w:name w:val="Table Body Text Right"/>
    <w:basedOn w:val="TableBodyText"/>
    <w:rsid w:val="00FA2ED3"/>
    <w:pPr>
      <w:widowControl w:val="0"/>
      <w:autoSpaceDE w:val="0"/>
      <w:autoSpaceDN w:val="0"/>
      <w:adjustRightInd w:val="0"/>
      <w:jc w:val="right"/>
    </w:pPr>
    <w:rPr>
      <w:rFonts w:cs="Arial"/>
      <w:szCs w:val="18"/>
    </w:rPr>
  </w:style>
  <w:style w:type="paragraph" w:customStyle="1" w:styleId="CopyrightText">
    <w:name w:val="Copyright Text"/>
    <w:basedOn w:val="BodyText"/>
    <w:rsid w:val="00FA2ED3"/>
    <w:rPr>
      <w:sz w:val="18"/>
    </w:rPr>
  </w:style>
  <w:style w:type="paragraph" w:customStyle="1" w:styleId="BodySmallRight">
    <w:name w:val="Body Small Right"/>
    <w:basedOn w:val="BodyTextRight"/>
    <w:rsid w:val="00FA2ED3"/>
    <w:rPr>
      <w:sz w:val="18"/>
      <w:szCs w:val="18"/>
    </w:rPr>
  </w:style>
  <w:style w:type="paragraph" w:customStyle="1" w:styleId="MarginEdition">
    <w:name w:val="Margin Edition"/>
    <w:basedOn w:val="MarginNote"/>
    <w:rsid w:val="00FA2ED3"/>
    <w:pPr>
      <w:spacing w:before="0" w:after="0"/>
    </w:pPr>
    <w:rPr>
      <w:rFonts w:ascii="Times New Roman" w:hAnsi="Times New Roman"/>
      <w:color w:val="999999"/>
    </w:rPr>
  </w:style>
  <w:style w:type="paragraph" w:customStyle="1" w:styleId="Spacer">
    <w:name w:val="Spacer"/>
    <w:basedOn w:val="Normal"/>
    <w:rsid w:val="00FA2ED3"/>
    <w:rPr>
      <w:sz w:val="2"/>
      <w:szCs w:val="2"/>
    </w:rPr>
  </w:style>
  <w:style w:type="character" w:customStyle="1" w:styleId="Small">
    <w:name w:val="Small"/>
    <w:basedOn w:val="DefaultParagraphFont"/>
    <w:rsid w:val="00FA2ED3"/>
    <w:rPr>
      <w:sz w:val="16"/>
    </w:rPr>
  </w:style>
  <w:style w:type="paragraph" w:customStyle="1" w:styleId="WideTable">
    <w:name w:val="Wide Table"/>
    <w:basedOn w:val="Normal"/>
    <w:rsid w:val="00FA2ED3"/>
    <w:pPr>
      <w:ind w:left="-1418"/>
    </w:pPr>
    <w:rPr>
      <w:sz w:val="2"/>
      <w:szCs w:val="2"/>
    </w:rPr>
  </w:style>
  <w:style w:type="character" w:styleId="PageNumber">
    <w:name w:val="page number"/>
    <w:basedOn w:val="DefaultParagraphFont"/>
    <w:rsid w:val="00FA2ED3"/>
  </w:style>
  <w:style w:type="paragraph" w:styleId="Quote">
    <w:name w:val="Quote"/>
    <w:basedOn w:val="Heading1"/>
    <w:link w:val="QuoteChar"/>
    <w:qFormat/>
    <w:rsid w:val="00FA2ED3"/>
    <w:rPr>
      <w:b w:val="0"/>
      <w:sz w:val="72"/>
      <w:szCs w:val="72"/>
      <w:lang w:val="en-NZ"/>
    </w:rPr>
  </w:style>
  <w:style w:type="character" w:customStyle="1" w:styleId="QuoteChar">
    <w:name w:val="Quote Char"/>
    <w:basedOn w:val="DefaultParagraphFont"/>
    <w:link w:val="Quote"/>
    <w:rsid w:val="00FA2E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ED3"/>
    <w:pPr>
      <w:pageBreakBefore/>
    </w:pPr>
  </w:style>
  <w:style w:type="paragraph" w:customStyle="1" w:styleId="Border">
    <w:name w:val="Border"/>
    <w:basedOn w:val="Normal"/>
    <w:qFormat/>
    <w:rsid w:val="00FA2E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ED3"/>
    <w:rPr>
      <w:b/>
      <w:bCs/>
      <w:i/>
      <w:iCs/>
      <w:color w:val="auto"/>
    </w:rPr>
  </w:style>
  <w:style w:type="paragraph" w:styleId="IntenseQuote">
    <w:name w:val="Intense Quote"/>
    <w:basedOn w:val="Normal"/>
    <w:next w:val="Normal"/>
    <w:link w:val="IntenseQuoteChar"/>
    <w:uiPriority w:val="30"/>
    <w:qFormat/>
    <w:rsid w:val="00FA2E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E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ED3"/>
    <w:rPr>
      <w:smallCaps/>
      <w:color w:val="auto"/>
      <w:u w:val="single"/>
    </w:rPr>
  </w:style>
  <w:style w:type="character" w:styleId="IntenseReference">
    <w:name w:val="Intense Reference"/>
    <w:basedOn w:val="DefaultParagraphFont"/>
    <w:uiPriority w:val="32"/>
    <w:qFormat/>
    <w:rsid w:val="00FA2ED3"/>
    <w:rPr>
      <w:b/>
      <w:bCs/>
      <w:smallCaps/>
      <w:color w:val="auto"/>
      <w:spacing w:val="5"/>
      <w:u w:val="single"/>
    </w:rPr>
  </w:style>
  <w:style w:type="paragraph" w:customStyle="1" w:styleId="2ColumnHeading">
    <w:name w:val="2Column Heading"/>
    <w:basedOn w:val="BodyText"/>
    <w:qFormat/>
    <w:rsid w:val="00FA2ED3"/>
    <w:pPr>
      <w:spacing w:after="60"/>
      <w:ind w:left="-2268"/>
    </w:pPr>
    <w:rPr>
      <w:b/>
    </w:rPr>
  </w:style>
  <w:style w:type="paragraph" w:customStyle="1" w:styleId="Heading1TOC">
    <w:name w:val="Heading1 TOC"/>
    <w:basedOn w:val="Normal"/>
    <w:qFormat/>
    <w:rsid w:val="00FA2ED3"/>
    <w:pPr>
      <w:spacing w:before="240" w:after="120"/>
    </w:pPr>
    <w:rPr>
      <w:rFonts w:ascii="Times New Roman" w:hAnsi="Times New Roman"/>
      <w:b/>
      <w:sz w:val="32"/>
    </w:rPr>
  </w:style>
  <w:style w:type="paragraph" w:customStyle="1" w:styleId="Heading2TOC">
    <w:name w:val="Heading2 TOC"/>
    <w:basedOn w:val="Normal"/>
    <w:qFormat/>
    <w:rsid w:val="00FA2ED3"/>
    <w:pPr>
      <w:spacing w:before="240" w:after="60"/>
    </w:pPr>
    <w:rPr>
      <w:rFonts w:ascii="Times New Roman" w:hAnsi="Times New Roman"/>
      <w:b/>
      <w:sz w:val="28"/>
    </w:rPr>
  </w:style>
  <w:style w:type="character" w:customStyle="1" w:styleId="Underline">
    <w:name w:val="Underline"/>
    <w:basedOn w:val="DefaultParagraphFont"/>
    <w:qFormat/>
    <w:rsid w:val="00FA2ED3"/>
    <w:rPr>
      <w:u w:val="single"/>
    </w:rPr>
  </w:style>
  <w:style w:type="paragraph" w:styleId="BalloonText">
    <w:name w:val="Balloon Text"/>
    <w:basedOn w:val="Normal"/>
    <w:link w:val="BalloonTextChar"/>
    <w:rsid w:val="00FA2ED3"/>
    <w:rPr>
      <w:rFonts w:ascii="Tahoma" w:hAnsi="Tahoma" w:cs="Tahoma"/>
      <w:sz w:val="16"/>
      <w:szCs w:val="16"/>
    </w:rPr>
  </w:style>
  <w:style w:type="character" w:customStyle="1" w:styleId="BalloonTextChar">
    <w:name w:val="Balloon Text Char"/>
    <w:basedOn w:val="DefaultParagraphFont"/>
    <w:link w:val="BalloonText"/>
    <w:rsid w:val="00FA2E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E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E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ED3"/>
    <w:rPr>
      <w:b/>
      <w:color w:val="660033"/>
      <w:spacing w:val="0"/>
    </w:rPr>
  </w:style>
  <w:style w:type="paragraph" w:customStyle="1" w:styleId="Nameditemlist">
    <w:name w:val="Named item list"/>
    <w:basedOn w:val="BodyText"/>
    <w:qFormat/>
    <w:rsid w:val="00FA2ED3"/>
    <w:pPr>
      <w:tabs>
        <w:tab w:val="left" w:pos="2835"/>
      </w:tabs>
      <w:ind w:left="2835" w:hanging="2835"/>
    </w:pPr>
  </w:style>
  <w:style w:type="paragraph" w:customStyle="1" w:styleId="BodyTextnopadding">
    <w:name w:val="Body Text no padding"/>
    <w:basedOn w:val="BodyText"/>
    <w:qFormat/>
    <w:rsid w:val="00FA2ED3"/>
    <w:pPr>
      <w:spacing w:before="0" w:after="0"/>
    </w:pPr>
  </w:style>
  <w:style w:type="paragraph" w:customStyle="1" w:styleId="BodyTextBold">
    <w:name w:val="Body Text Bold"/>
    <w:basedOn w:val="BodyText"/>
    <w:qFormat/>
    <w:rsid w:val="00FA2ED3"/>
    <w:rPr>
      <w:b/>
    </w:rPr>
  </w:style>
  <w:style w:type="character" w:styleId="Hyperlink">
    <w:name w:val="Hyperlink"/>
    <w:basedOn w:val="DefaultParagraphFont"/>
    <w:uiPriority w:val="99"/>
    <w:unhideWhenUsed/>
    <w:rsid w:val="00E45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783</Words>
  <Characters>4871</Characters>
  <Application>Microsoft Office Word</Application>
  <DocSecurity>0</DocSecurity>
  <Lines>231</Lines>
  <Paragraphs>131</Paragraphs>
  <ScaleCrop>false</ScaleCrop>
  <Company>Author-it Software Corporation Ltd.</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MSTTF2001 Despatch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2021-07-21T08:35:00Z</dcterms:created>
  <dcterms:modified xsi:type="dcterms:W3CDTF">2021-07-21T08:36:00Z</dcterms:modified>
</cp:coreProperties>
</file>