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40A" w:rsidP="00AC6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MSTTD6001 Research commercial development of textiles</w:t>
      </w:r>
      <w:r>
        <w:fldChar w:fldCharType="end"/>
      </w:r>
    </w:p>
    <w:p w:rsidR="00AC640A" w:rsidP="00AC640A">
      <w:pPr>
        <w:pStyle w:val="Version"/>
        <w:sectPr w:rsidSect="00270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265" w:rsidP="00270265">
      <w:pPr>
        <w:pStyle w:val="SuperHeading"/>
      </w:pPr>
      <w:r w:rsidRPr="00270265">
        <w:t>MSTTD6001 Research commercial development of textiles</w:t>
      </w:r>
    </w:p>
    <w:p w:rsidR="00000000" w:rsidRPr="00270265" w:rsidP="00270265">
      <w:pPr>
        <w:pStyle w:val="Heading1"/>
      </w:pPr>
      <w:bookmarkStart w:id="1" w:name="O_933700"/>
      <w:bookmarkEnd w:id="1"/>
      <w:r w:rsidRPr="00270265">
        <w:t>Modification History</w:t>
      </w:r>
    </w:p>
    <w:p w:rsidR="00000000" w:rsidRPr="00270265" w:rsidP="00AC640A">
      <w:pPr>
        <w:pStyle w:val="BodyText"/>
      </w:pPr>
      <w:r w:rsidRPr="00270265">
        <w:t>Release 1. Supersedes and is equivalent to LMTTD6001A Research commercial development of textiles</w:t>
      </w:r>
    </w:p>
    <w:p w:rsidR="00000000" w:rsidRPr="00270265" w:rsidP="00270265">
      <w:pPr>
        <w:pStyle w:val="Heading1"/>
      </w:pPr>
      <w:bookmarkStart w:id="2" w:name="O_933708"/>
      <w:bookmarkEnd w:id="2"/>
      <w:r w:rsidRPr="00270265">
        <w:t>Application</w:t>
      </w:r>
    </w:p>
    <w:p w:rsidR="00000000" w:rsidRPr="00270265" w:rsidP="00AC640A">
      <w:pPr>
        <w:pStyle w:val="BodyText"/>
      </w:pPr>
      <w:r w:rsidRPr="00270265">
        <w:t>This unit of competency covers the skills and knowledge required to research and evaluate te</w:t>
      </w:r>
      <w:r w:rsidRPr="00270265">
        <w:t>xtiles for fashion, furnishings, accessories and exhibition, and make recommendations to guide the commercial development of textile products.</w:t>
      </w:r>
    </w:p>
    <w:p w:rsidR="00000000" w:rsidRPr="00270265" w:rsidP="00AC640A">
      <w:pPr>
        <w:pStyle w:val="BodyText"/>
      </w:pPr>
      <w:r w:rsidRPr="00270265">
        <w:t>The unit of competency applies to activities associated with researching and evaluating quality, processing, fin</w:t>
      </w:r>
      <w:r w:rsidRPr="00270265">
        <w:t>ish, use, properties and performance of materials, partially finished and finished textile products. Findings should be used to make recommendations to guide commercial development of materials and products.</w:t>
      </w:r>
    </w:p>
    <w:p w:rsidR="00000000" w:rsidRPr="00270265" w:rsidP="00AC640A">
      <w:pPr>
        <w:pStyle w:val="BodyText"/>
      </w:pPr>
      <w:r w:rsidRPr="00270265">
        <w:t xml:space="preserve">Work is performed in line with a broad plan or </w:t>
      </w:r>
      <w:r w:rsidRPr="00270265">
        <w:t>strategy. Work may be conducted in small to large scale enterprises and may involve individual and team activities.</w:t>
      </w:r>
    </w:p>
    <w:p w:rsidR="00000000" w:rsidRPr="00270265" w:rsidP="00AC640A">
      <w:pPr>
        <w:pStyle w:val="BodyText"/>
      </w:pPr>
      <w:r w:rsidRPr="00270265">
        <w:t>No licensing, legislative or certification requirements apply to this unit at the time of publication.</w:t>
      </w:r>
    </w:p>
    <w:p w:rsidR="00000000" w:rsidRPr="00270265" w:rsidP="00270265">
      <w:pPr>
        <w:pStyle w:val="Heading1"/>
      </w:pPr>
      <w:bookmarkStart w:id="3" w:name="O_933707"/>
      <w:bookmarkEnd w:id="3"/>
      <w:r w:rsidRPr="00270265">
        <w:t>Pre-requisite Unit</w:t>
      </w:r>
    </w:p>
    <w:p w:rsidR="00000000" w:rsidRPr="00270265" w:rsidP="00AC640A">
      <w:pPr>
        <w:pStyle w:val="BodyText"/>
      </w:pPr>
      <w:r w:rsidRPr="00270265">
        <w:t>Nil</w:t>
      </w:r>
    </w:p>
    <w:p w:rsidR="00000000" w:rsidRPr="00270265" w:rsidP="00270265">
      <w:pPr>
        <w:pStyle w:val="Heading1"/>
      </w:pPr>
      <w:bookmarkStart w:id="4" w:name="O_933706"/>
      <w:bookmarkEnd w:id="4"/>
      <w:r w:rsidRPr="00270265">
        <w:t>Competency Field</w:t>
      </w:r>
    </w:p>
    <w:p w:rsidR="00000000" w:rsidRPr="00270265" w:rsidP="00AC640A">
      <w:pPr>
        <w:pStyle w:val="BodyText"/>
      </w:pPr>
      <w:r w:rsidRPr="00270265">
        <w:t>Textile design and development</w:t>
      </w:r>
    </w:p>
    <w:p w:rsidR="00000000" w:rsidRPr="00270265" w:rsidP="00270265">
      <w:pPr>
        <w:pStyle w:val="Heading1"/>
      </w:pPr>
      <w:bookmarkStart w:id="5" w:name="O_933705"/>
      <w:bookmarkEnd w:id="5"/>
      <w:r w:rsidRPr="00270265">
        <w:t>Unit Sector</w:t>
      </w:r>
    </w:p>
    <w:p w:rsidR="00000000" w:rsidRPr="00270265" w:rsidP="00AC640A">
      <w:pPr>
        <w:pStyle w:val="BodyText"/>
      </w:pPr>
      <w:r w:rsidRPr="00270265">
        <w:t>Not applicable</w:t>
      </w:r>
    </w:p>
    <w:p w:rsidR="00000000" w:rsidRPr="00270265" w:rsidP="00270265">
      <w:pPr>
        <w:pStyle w:val="Heading1"/>
      </w:pPr>
      <w:bookmarkStart w:id="6" w:name="O_933704"/>
      <w:bookmarkEnd w:id="6"/>
      <w:r w:rsidRPr="002702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Performance criteria describe the performance nee</w:t>
            </w:r>
            <w:r w:rsidRPr="00270265">
              <w:t>ded to demonstrate achievement of the element.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Follow standard operating procedures (SOPs)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Comply with work health and safety (WHS) requirements at all times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Use appropriate personal protective equipment (PPE) in accordance with SOPs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Identify job requirements from specifications, drawings, job sheets or work instructions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rPr>
                <w:rStyle w:val="SpecialBold"/>
              </w:rPr>
              <w:t xml:space="preserve">Prepare to research commercial development of textiles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Establish objectives for conducting research in line with business goals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Establish criteria and parameters for research and develop research plan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Conduct research into textiles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rPr>
                <w:rStyle w:val="SpecialBold"/>
              </w:rPr>
              <w:t>Research textile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Analyse products that incorporate textiles and their current uses in the marketplace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Research performance characteristics of textile products and analyse to determine quality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Use a range of routine and non-routine tests to gather data on product quality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Identify factors influencing quality of textile products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Identify and examine product faults and determine causes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 xml:space="preserve">Research global and domestic implications </w:t>
            </w:r>
            <w:r w:rsidRPr="00270265">
              <w:t>for use of textile products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rPr>
                <w:rStyle w:val="SpecialBold"/>
              </w:rPr>
              <w:t>Evaluate findings and make recommendations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Analyse research findings and prioritise according to their significance to research objectives and criteria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Review methodology to identify any potential influences on findings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 xml:space="preserve">Analyse findings to identify products with most potential for commercial development and further </w:t>
            </w:r>
            <w:r w:rsidRPr="00270265">
              <w:t>review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Analyse features and benefits, and disadvantages or risks, of selected findings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Prepare a report, including visual and graphical illustration to summarise aspects of research</w:t>
            </w:r>
          </w:p>
        </w:tc>
      </w:tr>
      <w:tr w:rsidTr="00270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t xml:space="preserve">Make recommendations and document how findings apply to commercial </w:t>
            </w:r>
            <w:r w:rsidRPr="00270265">
              <w:t>gain</w:t>
            </w:r>
          </w:p>
        </w:tc>
      </w:tr>
    </w:tbl>
    <w:p w:rsidR="00000000" w:rsidRPr="00270265" w:rsidP="00270265">
      <w:pPr>
        <w:pStyle w:val="BodyText"/>
      </w:pPr>
    </w:p>
    <w:p w:rsidR="00000000" w:rsidRPr="00270265" w:rsidP="00270265">
      <w:pPr>
        <w:pStyle w:val="AllowPageBreak"/>
      </w:pPr>
    </w:p>
    <w:p w:rsidR="00000000" w:rsidRPr="00270265" w:rsidP="00270265">
      <w:pPr>
        <w:pStyle w:val="Heading1"/>
      </w:pPr>
      <w:bookmarkStart w:id="7" w:name="O_933703"/>
      <w:bookmarkEnd w:id="7"/>
      <w:r w:rsidRPr="00270265">
        <w:t>Foundation Skills</w:t>
      </w:r>
    </w:p>
    <w:p w:rsidR="00000000" w:rsidRPr="00270265" w:rsidP="00AC640A">
      <w:pPr>
        <w:pStyle w:val="BodyText"/>
      </w:pPr>
      <w:r w:rsidRPr="00270265">
        <w:t>This section describes those required skills (language, literacy and numeracy) that are essential to performance.</w:t>
      </w:r>
    </w:p>
    <w:p w:rsidR="00000000" w:rsidRPr="00270265" w:rsidP="00AC640A">
      <w:pPr>
        <w:pStyle w:val="BodyText"/>
      </w:pPr>
      <w:r w:rsidRPr="00270265">
        <w:t>Foundation skills essential to performance are explicit in the performance criteria of this unit of competency.</w:t>
      </w:r>
    </w:p>
    <w:p w:rsidR="00000000" w:rsidRPr="00270265" w:rsidP="00270265">
      <w:pPr>
        <w:pStyle w:val="Heading1"/>
      </w:pPr>
      <w:bookmarkStart w:id="8" w:name="O_933702"/>
      <w:bookmarkEnd w:id="8"/>
      <w:r w:rsidRPr="0027026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C64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t>This field allows for different work environments and conditions that may affect performance. Essential ope</w:t>
            </w:r>
            <w:r w:rsidRPr="0027026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C64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rPr>
                <w:rStyle w:val="SpecialBold"/>
              </w:rPr>
              <w:t>Workplace procedures include one or more of the following:</w:t>
            </w:r>
          </w:p>
          <w:p w:rsidR="00000000" w:rsidRPr="00270265" w:rsidP="00270265">
            <w:pPr>
              <w:pStyle w:val="BodyText"/>
            </w:pPr>
          </w:p>
          <w:p w:rsidR="00000000" w:rsidP="0027026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ListBullet"/>
            </w:pPr>
            <w:r w:rsidRPr="00270265">
              <w:t xml:space="preserve">requirements </w:t>
            </w:r>
            <w:r w:rsidRPr="00270265">
              <w:t>prescribed by legislation, awards, agreements and conditions of employment</w:t>
            </w:r>
          </w:p>
          <w:p w:rsidR="00000000" w:rsidRPr="00270265" w:rsidP="00270265">
            <w:pPr>
              <w:pStyle w:val="ListBullet"/>
            </w:pPr>
            <w:r w:rsidRPr="00270265">
              <w:t>SOPs</w:t>
            </w:r>
          </w:p>
          <w:p w:rsidR="00000000" w:rsidRPr="00270265" w:rsidP="00270265">
            <w:pPr>
              <w:pStyle w:val="ListBullet"/>
            </w:pPr>
            <w:r w:rsidRPr="00270265">
              <w:t>work instructions</w:t>
            </w:r>
          </w:p>
          <w:p w:rsidR="00000000" w:rsidRPr="00270265" w:rsidP="00270265">
            <w:pPr>
              <w:pStyle w:val="ListBullet"/>
            </w:pPr>
            <w:r w:rsidRPr="00270265">
              <w:t>PPE</w:t>
            </w:r>
          </w:p>
          <w:p w:rsidR="00000000" w:rsidRPr="00270265" w:rsidP="00270265">
            <w:pPr>
              <w:pStyle w:val="ListBullet"/>
            </w:pPr>
            <w:r w:rsidRPr="00270265">
              <w:t>oral, written and visual communication</w:t>
            </w:r>
          </w:p>
          <w:p w:rsidR="00000000" w:rsidRPr="00270265" w:rsidP="00270265">
            <w:pPr>
              <w:pStyle w:val="ListBullet"/>
            </w:pPr>
            <w:r w:rsidRPr="00270265">
              <w:t>quality practices, including responsibility for maintenance of o</w:t>
            </w:r>
            <w:r w:rsidRPr="00270265">
              <w:t>wn work quality and contribution to quality improvement of team or section output</w:t>
            </w:r>
          </w:p>
          <w:p w:rsidR="00000000" w:rsidRPr="00270265" w:rsidP="00270265">
            <w:pPr>
              <w:pStyle w:val="ListBullet"/>
            </w:pPr>
            <w:r w:rsidRPr="00270265">
              <w:t>housekeeping</w:t>
            </w:r>
          </w:p>
          <w:p w:rsidR="00000000" w:rsidRPr="00270265" w:rsidP="00270265">
            <w:pPr>
              <w:pStyle w:val="ListBullet"/>
            </w:pPr>
            <w:r w:rsidRPr="00270265">
              <w:t>tasks related to environmental protection, waste disposal, pollution control and recycling</w:t>
            </w:r>
          </w:p>
          <w:p w:rsidR="00000000" w:rsidRPr="00270265" w:rsidP="00270265">
            <w:pPr>
              <w:pStyle w:val="ListBullet"/>
            </w:pPr>
            <w:r w:rsidRPr="00270265">
              <w:t>WHS practices</w:t>
            </w:r>
          </w:p>
          <w:p w:rsidR="00000000" w:rsidP="00270265">
            <w:pPr>
              <w:pStyle w:val="BodyText"/>
              <w:rPr>
                <w:lang w:val="en-NZ"/>
              </w:rPr>
            </w:pPr>
          </w:p>
        </w:tc>
      </w:tr>
      <w:tr w:rsidTr="00AC64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rPr>
                <w:rStyle w:val="SpecialBold"/>
              </w:rPr>
              <w:t>Research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ListBullet"/>
            </w:pPr>
            <w:r w:rsidRPr="00270265">
              <w:t>texti</w:t>
            </w:r>
            <w:r w:rsidRPr="00270265">
              <w:t>le properties, qualities, aesthetic and performance characteristics</w:t>
            </w:r>
          </w:p>
          <w:p w:rsidR="00000000" w:rsidRPr="00270265" w:rsidP="00270265">
            <w:pPr>
              <w:pStyle w:val="ListBullet"/>
            </w:pPr>
            <w:r w:rsidRPr="00270265">
              <w:t>primary uses of textiles</w:t>
            </w:r>
          </w:p>
          <w:p w:rsidR="00000000" w:rsidRPr="00270265" w:rsidP="00270265">
            <w:pPr>
              <w:pStyle w:val="ListBullet"/>
            </w:pPr>
            <w:r w:rsidRPr="00270265">
              <w:t>new and emerging textiles and textile processing techniques</w:t>
            </w:r>
          </w:p>
          <w:p w:rsidR="00000000" w:rsidRPr="00270265" w:rsidP="00270265">
            <w:pPr>
              <w:pStyle w:val="ListBullet"/>
            </w:pPr>
            <w:r w:rsidRPr="00270265">
              <w:t>global and domestic trends in using textiles</w:t>
            </w:r>
          </w:p>
          <w:p w:rsidR="00000000" w:rsidRPr="00270265" w:rsidP="00270265">
            <w:pPr>
              <w:pStyle w:val="ListBullet"/>
            </w:pPr>
            <w:r w:rsidRPr="00270265">
              <w:t>routine and non-routine tests to gather data on textiles</w:t>
            </w:r>
          </w:p>
          <w:p w:rsidR="00000000" w:rsidP="00270265">
            <w:pPr>
              <w:pStyle w:val="BodyText"/>
              <w:rPr>
                <w:lang w:val="en-NZ"/>
              </w:rPr>
            </w:pPr>
          </w:p>
        </w:tc>
      </w:tr>
      <w:tr w:rsidTr="00AC64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rPr>
                <w:rStyle w:val="SpecialBold"/>
              </w:rPr>
              <w:t>Textiles include one or more of the following:</w:t>
            </w:r>
          </w:p>
          <w:p w:rsidR="00000000" w:rsidP="0027026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ListBullet"/>
            </w:pPr>
            <w:r w:rsidRPr="00270265">
              <w:t>natural fibres, such as cotton, wool, silk and linen</w:t>
            </w:r>
          </w:p>
          <w:p w:rsidR="00000000" w:rsidRPr="00270265" w:rsidP="00270265">
            <w:pPr>
              <w:pStyle w:val="ListBullet"/>
            </w:pPr>
            <w:r w:rsidRPr="00270265">
              <w:t xml:space="preserve">synthetic fibres, such as: </w:t>
            </w:r>
          </w:p>
          <w:p w:rsidR="00000000" w:rsidRPr="00270265" w:rsidP="00270265">
            <w:pPr>
              <w:pStyle w:val="ListBullet2"/>
            </w:pPr>
            <w:r w:rsidRPr="00270265">
              <w:t xml:space="preserve">polyamide and polyester </w:t>
            </w:r>
          </w:p>
          <w:p w:rsidR="00000000" w:rsidRPr="00270265" w:rsidP="00270265">
            <w:pPr>
              <w:pStyle w:val="ListBullet2"/>
            </w:pPr>
            <w:r w:rsidRPr="00270265">
              <w:t xml:space="preserve">acrylic </w:t>
            </w:r>
          </w:p>
          <w:p w:rsidR="00000000" w:rsidRPr="00270265" w:rsidP="00270265">
            <w:pPr>
              <w:pStyle w:val="ListBullet2"/>
            </w:pPr>
            <w:r w:rsidRPr="00270265">
              <w:t xml:space="preserve">lycra </w:t>
            </w:r>
          </w:p>
          <w:p w:rsidR="00000000" w:rsidRPr="00270265" w:rsidP="00270265">
            <w:pPr>
              <w:pStyle w:val="ListBullet2"/>
            </w:pPr>
            <w:r w:rsidRPr="00270265">
              <w:t xml:space="preserve">rayon </w:t>
            </w:r>
          </w:p>
          <w:p w:rsidR="00000000" w:rsidRPr="00270265" w:rsidP="00270265">
            <w:pPr>
              <w:pStyle w:val="ListBullet2"/>
            </w:pPr>
            <w:r w:rsidRPr="00270265">
              <w:t>acetate</w:t>
            </w:r>
          </w:p>
          <w:p w:rsidR="00000000" w:rsidRPr="00270265" w:rsidP="00270265">
            <w:pPr>
              <w:pStyle w:val="ListBullet"/>
            </w:pPr>
            <w:r w:rsidRPr="00270265">
              <w:t>natural and synthetic single-yarn fabrics and blends, including:</w:t>
            </w:r>
          </w:p>
          <w:p w:rsidR="00000000" w:rsidRPr="00270265" w:rsidP="00270265">
            <w:pPr>
              <w:pStyle w:val="ListBullet2"/>
            </w:pPr>
            <w:r w:rsidRPr="00270265">
              <w:t>knitted fabrics, such as weft knits and warp knits</w:t>
            </w:r>
          </w:p>
          <w:p w:rsidR="00000000" w:rsidRPr="00270265" w:rsidP="00270265">
            <w:pPr>
              <w:pStyle w:val="ListBullet2"/>
            </w:pPr>
            <w:r w:rsidRPr="00270265">
              <w:t>woven fabrics, such as plain, twill, satin, dobby, jacquard and pile</w:t>
            </w:r>
          </w:p>
          <w:p w:rsidR="00000000" w:rsidRPr="00270265" w:rsidP="00270265">
            <w:pPr>
              <w:pStyle w:val="ListBullet2"/>
            </w:pPr>
            <w:r w:rsidRPr="00270265">
              <w:t>non-woven fabrics, such as felts, nets, braids, bonded and composite</w:t>
            </w:r>
          </w:p>
          <w:p w:rsidR="00000000" w:rsidRPr="00270265" w:rsidP="00270265">
            <w:pPr>
              <w:pStyle w:val="ListBullet2"/>
            </w:pPr>
            <w:r w:rsidRPr="00270265">
              <w:t>emerging smart fabrics</w:t>
            </w:r>
          </w:p>
          <w:p w:rsidR="00000000" w:rsidRPr="00270265" w:rsidP="00270265">
            <w:pPr>
              <w:pStyle w:val="ListBullet2"/>
            </w:pPr>
            <w:r w:rsidRPr="00270265">
              <w:t>raw materials</w:t>
            </w:r>
          </w:p>
          <w:p w:rsidR="00000000" w:rsidRPr="00270265" w:rsidP="00270265">
            <w:pPr>
              <w:pStyle w:val="ListBullet2"/>
            </w:pPr>
            <w:r w:rsidRPr="00270265">
              <w:t>new and emerging textiles</w:t>
            </w:r>
          </w:p>
          <w:p w:rsidR="00000000" w:rsidRPr="00270265" w:rsidP="00270265">
            <w:pPr>
              <w:pStyle w:val="ListBullet2"/>
            </w:pPr>
            <w:r w:rsidRPr="00270265">
              <w:t>yarn</w:t>
            </w:r>
          </w:p>
          <w:p w:rsidR="00000000" w:rsidP="00270265">
            <w:pPr>
              <w:pStyle w:val="BodyText"/>
              <w:rPr>
                <w:lang w:val="en-NZ"/>
              </w:rPr>
            </w:pPr>
          </w:p>
        </w:tc>
      </w:tr>
      <w:tr w:rsidTr="00AC64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BodyText"/>
            </w:pPr>
            <w:r w:rsidRPr="00270265">
              <w:rPr>
                <w:rStyle w:val="SpecialBold"/>
              </w:rPr>
              <w:t>Routine tests include one or more of the following:</w:t>
            </w:r>
          </w:p>
          <w:p w:rsidR="00000000" w:rsidP="0027026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ListBullet"/>
            </w:pPr>
            <w:r w:rsidRPr="00270265">
              <w:t>visual checking</w:t>
            </w:r>
          </w:p>
          <w:p w:rsidR="00000000" w:rsidRPr="00270265" w:rsidP="00270265">
            <w:pPr>
              <w:pStyle w:val="ListBullet"/>
            </w:pPr>
            <w:r w:rsidRPr="00270265">
              <w:t>colour matching</w:t>
            </w:r>
          </w:p>
          <w:p w:rsidR="00000000" w:rsidRPr="00270265" w:rsidP="00270265">
            <w:pPr>
              <w:pStyle w:val="ListBullet"/>
            </w:pPr>
            <w:r w:rsidRPr="00270265">
              <w:t>weighing and height</w:t>
            </w:r>
          </w:p>
          <w:p w:rsidR="00000000" w:rsidRPr="00270265" w:rsidP="00270265">
            <w:pPr>
              <w:pStyle w:val="ListBullet"/>
            </w:pPr>
            <w:r w:rsidRPr="00270265">
              <w:t>weight and thickness measuring</w:t>
            </w:r>
          </w:p>
          <w:p w:rsidR="00000000" w:rsidRPr="00270265" w:rsidP="00270265">
            <w:pPr>
              <w:pStyle w:val="ListBullet"/>
            </w:pPr>
            <w:r w:rsidRPr="00270265">
              <w:t>moisture measuring</w:t>
            </w:r>
          </w:p>
          <w:p w:rsidR="00000000" w:rsidRPr="00270265" w:rsidP="00270265">
            <w:pPr>
              <w:pStyle w:val="ListBullet"/>
            </w:pPr>
            <w:r w:rsidRPr="00270265">
              <w:t>measuring rubbing fastness</w:t>
            </w:r>
          </w:p>
          <w:p w:rsidR="00000000" w:rsidRPr="00270265" w:rsidP="00270265">
            <w:pPr>
              <w:pStyle w:val="ListBullet"/>
            </w:pPr>
            <w:r w:rsidRPr="00270265">
              <w:t>stretch</w:t>
            </w:r>
          </w:p>
          <w:p w:rsidR="00000000" w:rsidRPr="00270265" w:rsidP="00270265">
            <w:pPr>
              <w:pStyle w:val="ListBullet"/>
            </w:pPr>
            <w:r w:rsidRPr="00270265">
              <w:t xml:space="preserve">wear </w:t>
            </w:r>
          </w:p>
          <w:p w:rsidR="00000000" w:rsidRPr="00270265" w:rsidP="00270265">
            <w:pPr>
              <w:pStyle w:val="ListBullet"/>
            </w:pPr>
            <w:r w:rsidRPr="00270265">
              <w:t>cracking</w:t>
            </w:r>
          </w:p>
          <w:p w:rsidR="00000000" w:rsidRPr="00270265" w:rsidP="00270265">
            <w:pPr>
              <w:pStyle w:val="ListBullet"/>
            </w:pPr>
            <w:r w:rsidRPr="00270265">
              <w:t>colour</w:t>
            </w:r>
          </w:p>
          <w:p w:rsidR="00000000" w:rsidRPr="00270265" w:rsidP="00270265">
            <w:pPr>
              <w:pStyle w:val="ListBullet"/>
            </w:pPr>
            <w:r w:rsidRPr="00270265">
              <w:t xml:space="preserve">gloss </w:t>
            </w:r>
          </w:p>
          <w:p w:rsidR="00000000" w:rsidRPr="00270265" w:rsidP="00270265">
            <w:pPr>
              <w:pStyle w:val="ListBullet"/>
            </w:pPr>
            <w:r w:rsidRPr="00270265">
              <w:t xml:space="preserve">softness </w:t>
            </w:r>
          </w:p>
          <w:p w:rsidR="00000000" w:rsidRPr="00270265" w:rsidP="00270265">
            <w:pPr>
              <w:pStyle w:val="ListBullet"/>
            </w:pPr>
            <w:r w:rsidRPr="00270265">
              <w:t xml:space="preserve">handle </w:t>
            </w:r>
          </w:p>
          <w:p w:rsidR="00000000" w:rsidRPr="00270265" w:rsidP="00270265">
            <w:pPr>
              <w:pStyle w:val="ListBullet"/>
            </w:pPr>
            <w:r w:rsidRPr="00270265">
              <w:t>texture</w:t>
            </w:r>
          </w:p>
          <w:p w:rsidR="00000000" w:rsidRPr="00270265" w:rsidP="00270265">
            <w:pPr>
              <w:pStyle w:val="ListBullet"/>
            </w:pPr>
            <w:r w:rsidRPr="00270265">
              <w:t>light and colour fastness</w:t>
            </w:r>
          </w:p>
          <w:p w:rsidR="00000000" w:rsidRPr="00270265" w:rsidP="00270265">
            <w:pPr>
              <w:pStyle w:val="ListBullet"/>
            </w:pPr>
            <w:r w:rsidRPr="00270265">
              <w:t>heat fastness</w:t>
            </w:r>
          </w:p>
          <w:p w:rsidR="00000000" w:rsidRPr="00270265" w:rsidP="00270265">
            <w:pPr>
              <w:pStyle w:val="ListBullet"/>
            </w:pPr>
            <w:r w:rsidRPr="00270265">
              <w:t>tensile characteristics</w:t>
            </w:r>
          </w:p>
          <w:p w:rsidR="00000000" w:rsidRPr="00270265" w:rsidP="00270265">
            <w:pPr>
              <w:pStyle w:val="ListBullet"/>
            </w:pPr>
            <w:r w:rsidRPr="00270265">
              <w:t>flexibility</w:t>
            </w:r>
          </w:p>
          <w:p w:rsidR="00000000" w:rsidP="00270265">
            <w:pPr>
              <w:pStyle w:val="BodyText"/>
              <w:rPr>
                <w:lang w:val="en-NZ"/>
              </w:rPr>
            </w:pPr>
          </w:p>
        </w:tc>
      </w:tr>
      <w:tr w:rsidTr="00AC64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265">
            <w:pPr>
              <w:pStyle w:val="BodyText"/>
              <w:rPr>
                <w:lang w:val="en-NZ"/>
              </w:rPr>
            </w:pPr>
            <w:r w:rsidRPr="00270265">
              <w:rPr>
                <w:rStyle w:val="SpecialBold"/>
              </w:rPr>
              <w:t>Non-routine tests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265" w:rsidP="00270265">
            <w:pPr>
              <w:pStyle w:val="ListBullet"/>
            </w:pPr>
            <w:r w:rsidRPr="00270265">
              <w:t>tests performed in a laboratory environment to laboratory level standards</w:t>
            </w:r>
          </w:p>
        </w:tc>
      </w:tr>
    </w:tbl>
    <w:p w:rsidR="00000000" w:rsidRPr="00270265" w:rsidP="00270265">
      <w:pPr>
        <w:pStyle w:val="BodyText"/>
      </w:pPr>
    </w:p>
    <w:p w:rsidR="00000000" w:rsidRPr="00270265" w:rsidP="00270265">
      <w:pPr>
        <w:pStyle w:val="AllowPageBreak"/>
      </w:pPr>
    </w:p>
    <w:p w:rsidR="00000000" w:rsidRPr="00270265" w:rsidP="00270265">
      <w:pPr>
        <w:pStyle w:val="Heading1"/>
      </w:pPr>
      <w:bookmarkStart w:id="9" w:name="O_933701"/>
      <w:bookmarkEnd w:id="9"/>
      <w:r w:rsidRPr="00270265">
        <w:t>Unit Mapping Information</w:t>
      </w:r>
    </w:p>
    <w:p w:rsidR="00000000" w:rsidRPr="00270265" w:rsidP="00AC640A">
      <w:pPr>
        <w:pStyle w:val="BodyText"/>
      </w:pPr>
      <w:r w:rsidRPr="00270265">
        <w:t>Release 1. Superse</w:t>
      </w:r>
      <w:r w:rsidRPr="00270265">
        <w:t>des and is equivalent to LMTTD6001A Research commercial development of textiles</w:t>
      </w:r>
    </w:p>
    <w:p w:rsidR="00000000" w:rsidRPr="00270265" w:rsidP="00270265">
      <w:pPr>
        <w:pStyle w:val="Heading1"/>
      </w:pPr>
      <w:bookmarkStart w:id="10" w:name="O_933694"/>
      <w:bookmarkEnd w:id="10"/>
      <w:r w:rsidRPr="00270265">
        <w:t>Links</w:t>
      </w:r>
    </w:p>
    <w:p w:rsidR="00000000" w:rsidRPr="00270265" w:rsidP="00AC640A">
      <w:pPr>
        <w:pStyle w:val="BodyText"/>
      </w:pPr>
      <w:r w:rsidRPr="00270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7547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70265" w:rsidP="00270265"/>
    <w:sectPr w:rsidSect="002702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65" w:rsidRPr="00AC640A" w:rsidP="00AC6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0A" w:rsidP="00270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40A" w:rsidP="00270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640A" w:rsidP="00270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265" w:rsidRPr="00AC640A" w:rsidP="00AC64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0A" w:rsidRPr="002D2AF8" w:rsidP="00270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MSTTD6001 Research commercial development of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C640A" w:rsidP="00270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CED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527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E1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265"/>
  </w:style>
  <w:style w:type="character" w:customStyle="1" w:styleId="Heading1Char">
    <w:name w:val="Heading 1 Char"/>
    <w:basedOn w:val="DefaultParagraphFont"/>
    <w:link w:val="Heading1"/>
    <w:rsid w:val="00270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2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265"/>
    <w:rPr>
      <w:b/>
      <w:spacing w:val="0"/>
    </w:rPr>
  </w:style>
  <w:style w:type="paragraph" w:styleId="ListBullet2">
    <w:name w:val="List Bullet 2"/>
    <w:basedOn w:val="List2"/>
    <w:rsid w:val="002702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0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265"/>
    <w:rPr>
      <w:i/>
    </w:rPr>
  </w:style>
  <w:style w:type="paragraph" w:styleId="Caption">
    <w:name w:val="caption"/>
    <w:basedOn w:val="BodyText"/>
    <w:next w:val="Normal"/>
    <w:qFormat/>
    <w:rsid w:val="00270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265"/>
  </w:style>
  <w:style w:type="paragraph" w:styleId="TableofFigures">
    <w:name w:val="table of figures"/>
    <w:basedOn w:val="Normal"/>
    <w:next w:val="Normal"/>
    <w:semiHidden/>
    <w:rsid w:val="00270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2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0265"/>
    <w:rPr>
      <w:rFonts w:ascii="Wingdings" w:hAnsi="Wingdings"/>
    </w:rPr>
  </w:style>
  <w:style w:type="paragraph" w:customStyle="1" w:styleId="TableHeading">
    <w:name w:val="Table Heading"/>
    <w:basedOn w:val="HeadingBase"/>
    <w:rsid w:val="00270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265"/>
    <w:rPr>
      <w:color w:val="0033CC"/>
      <w:u w:val="none"/>
    </w:rPr>
  </w:style>
  <w:style w:type="paragraph" w:customStyle="1" w:styleId="BodyTextRight">
    <w:name w:val="Body Text Right"/>
    <w:basedOn w:val="BodyText"/>
    <w:rsid w:val="00270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2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265"/>
    <w:rPr>
      <w:sz w:val="32"/>
    </w:rPr>
  </w:style>
  <w:style w:type="paragraph" w:customStyle="1" w:styleId="HeadingProcedure">
    <w:name w:val="Heading Procedure"/>
    <w:basedOn w:val="HeadingBase"/>
    <w:next w:val="Normal"/>
    <w:rsid w:val="00270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265"/>
    <w:pPr>
      <w:spacing w:before="60" w:after="60"/>
    </w:pPr>
  </w:style>
  <w:style w:type="paragraph" w:styleId="ListContinue">
    <w:name w:val="List Continue"/>
    <w:basedOn w:val="List"/>
    <w:rsid w:val="00270265"/>
    <w:pPr>
      <w:ind w:firstLine="0"/>
    </w:pPr>
  </w:style>
  <w:style w:type="paragraph" w:customStyle="1" w:styleId="ListNote">
    <w:name w:val="List Note"/>
    <w:basedOn w:val="List"/>
    <w:rsid w:val="00270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265"/>
    <w:rPr>
      <w:rFonts w:ascii="Courier New" w:hAnsi="Courier New"/>
    </w:rPr>
  </w:style>
  <w:style w:type="paragraph" w:customStyle="1" w:styleId="NoteBullet">
    <w:name w:val="Note Bullet"/>
    <w:basedOn w:val="Note"/>
    <w:rsid w:val="00270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2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265"/>
    <w:rPr>
      <w:b/>
      <w:smallCaps/>
    </w:rPr>
  </w:style>
  <w:style w:type="paragraph" w:customStyle="1" w:styleId="TableListNumber">
    <w:name w:val="Table List Number"/>
    <w:basedOn w:val="ListNumber"/>
    <w:rsid w:val="00270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265"/>
    <w:pPr>
      <w:numPr>
        <w:numId w:val="9"/>
      </w:numPr>
    </w:pPr>
  </w:style>
  <w:style w:type="paragraph" w:customStyle="1" w:styleId="ListAlpha2">
    <w:name w:val="List Alpha 2"/>
    <w:basedOn w:val="List2"/>
    <w:rsid w:val="00270265"/>
    <w:pPr>
      <w:numPr>
        <w:numId w:val="8"/>
      </w:numPr>
    </w:pPr>
  </w:style>
  <w:style w:type="paragraph" w:styleId="List2">
    <w:name w:val="List 2"/>
    <w:basedOn w:val="BodyText"/>
    <w:rsid w:val="00270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2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0265"/>
    <w:pPr>
      <w:numPr>
        <w:numId w:val="4"/>
      </w:numPr>
    </w:pPr>
  </w:style>
  <w:style w:type="paragraph" w:styleId="ListContinue2">
    <w:name w:val="List Continue 2"/>
    <w:basedOn w:val="List2"/>
    <w:rsid w:val="00270265"/>
    <w:pPr>
      <w:ind w:firstLine="0"/>
    </w:pPr>
  </w:style>
  <w:style w:type="paragraph" w:styleId="ListContinue3">
    <w:name w:val="List Continue 3"/>
    <w:basedOn w:val="List3"/>
    <w:rsid w:val="00270265"/>
    <w:pPr>
      <w:ind w:left="1021" w:firstLine="0"/>
    </w:pPr>
  </w:style>
  <w:style w:type="paragraph" w:styleId="ListContinue4">
    <w:name w:val="List Continue 4"/>
    <w:basedOn w:val="List4"/>
    <w:rsid w:val="00270265"/>
    <w:pPr>
      <w:ind w:firstLine="0"/>
    </w:pPr>
  </w:style>
  <w:style w:type="paragraph" w:styleId="ListContinue5">
    <w:name w:val="List Continue 5"/>
    <w:basedOn w:val="List5"/>
    <w:rsid w:val="00270265"/>
    <w:pPr>
      <w:ind w:firstLine="0"/>
    </w:pPr>
  </w:style>
  <w:style w:type="paragraph" w:styleId="ListNumber3">
    <w:name w:val="List Number 3"/>
    <w:basedOn w:val="List3"/>
    <w:rsid w:val="00270265"/>
    <w:pPr>
      <w:numPr>
        <w:numId w:val="5"/>
      </w:numPr>
    </w:pPr>
  </w:style>
  <w:style w:type="paragraph" w:styleId="ListNumber4">
    <w:name w:val="List Number 4"/>
    <w:basedOn w:val="List4"/>
    <w:rsid w:val="00270265"/>
    <w:pPr>
      <w:numPr>
        <w:numId w:val="6"/>
      </w:numPr>
    </w:pPr>
  </w:style>
  <w:style w:type="paragraph" w:styleId="ListNumber5">
    <w:name w:val="List Number 5"/>
    <w:basedOn w:val="List5"/>
    <w:rsid w:val="00270265"/>
    <w:pPr>
      <w:numPr>
        <w:numId w:val="7"/>
      </w:numPr>
    </w:pPr>
  </w:style>
  <w:style w:type="paragraph" w:styleId="BlockText">
    <w:name w:val="Block Text"/>
    <w:basedOn w:val="Normal"/>
    <w:rsid w:val="00270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265"/>
    <w:rPr>
      <w:sz w:val="16"/>
      <w:vertAlign w:val="superscript"/>
    </w:rPr>
  </w:style>
  <w:style w:type="character" w:customStyle="1" w:styleId="Symbols">
    <w:name w:val="Symbols"/>
    <w:basedOn w:val="DefaultParagraphFont"/>
    <w:rsid w:val="00270265"/>
    <w:rPr>
      <w:rFonts w:ascii="Symbol" w:hAnsi="Symbol"/>
    </w:rPr>
  </w:style>
  <w:style w:type="character" w:customStyle="1" w:styleId="MenuOptions">
    <w:name w:val="Menu Options"/>
    <w:basedOn w:val="DefaultParagraphFont"/>
    <w:rsid w:val="00270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265"/>
    <w:rPr>
      <w:b/>
    </w:rPr>
  </w:style>
  <w:style w:type="character" w:customStyle="1" w:styleId="Underlined">
    <w:name w:val="Underlined"/>
    <w:basedOn w:val="DefaultParagraphFont"/>
    <w:rsid w:val="00270265"/>
    <w:rPr>
      <w:u w:val="single"/>
    </w:rPr>
  </w:style>
  <w:style w:type="paragraph" w:customStyle="1" w:styleId="TableBodyTextRight">
    <w:name w:val="Table Body Text Right"/>
    <w:basedOn w:val="TableBodyText"/>
    <w:rsid w:val="00270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265"/>
    <w:rPr>
      <w:sz w:val="18"/>
    </w:rPr>
  </w:style>
  <w:style w:type="paragraph" w:customStyle="1" w:styleId="BodySmallRight">
    <w:name w:val="Body Small Right"/>
    <w:basedOn w:val="BodyTextRight"/>
    <w:rsid w:val="00270265"/>
    <w:rPr>
      <w:sz w:val="18"/>
      <w:szCs w:val="18"/>
    </w:rPr>
  </w:style>
  <w:style w:type="paragraph" w:customStyle="1" w:styleId="MarginEdition">
    <w:name w:val="Margin Edition"/>
    <w:basedOn w:val="MarginNote"/>
    <w:rsid w:val="00270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265"/>
    <w:rPr>
      <w:sz w:val="2"/>
      <w:szCs w:val="2"/>
    </w:rPr>
  </w:style>
  <w:style w:type="character" w:customStyle="1" w:styleId="Small">
    <w:name w:val="Small"/>
    <w:basedOn w:val="DefaultParagraphFont"/>
    <w:rsid w:val="00270265"/>
    <w:rPr>
      <w:sz w:val="16"/>
    </w:rPr>
  </w:style>
  <w:style w:type="paragraph" w:customStyle="1" w:styleId="WideTable">
    <w:name w:val="Wide Table"/>
    <w:basedOn w:val="Normal"/>
    <w:rsid w:val="00270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265"/>
  </w:style>
  <w:style w:type="paragraph" w:styleId="Quote">
    <w:name w:val="Quote"/>
    <w:basedOn w:val="Heading1"/>
    <w:link w:val="QuoteChar"/>
    <w:qFormat/>
    <w:rsid w:val="00270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265"/>
    <w:pPr>
      <w:pageBreakBefore/>
    </w:pPr>
  </w:style>
  <w:style w:type="paragraph" w:customStyle="1" w:styleId="Border">
    <w:name w:val="Border"/>
    <w:basedOn w:val="Normal"/>
    <w:qFormat/>
    <w:rsid w:val="00270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265"/>
    <w:rPr>
      <w:u w:val="single"/>
    </w:rPr>
  </w:style>
  <w:style w:type="character" w:customStyle="1" w:styleId="BoldandItalics">
    <w:name w:val="Bold and Italics"/>
    <w:qFormat/>
    <w:rsid w:val="00270265"/>
    <w:rPr>
      <w:b/>
      <w:i/>
      <w:u w:val="none"/>
    </w:rPr>
  </w:style>
  <w:style w:type="paragraph" w:styleId="BalloonText">
    <w:name w:val="Balloon Text"/>
    <w:basedOn w:val="Normal"/>
    <w:link w:val="BalloonTextChar"/>
    <w:rsid w:val="00270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265"/>
    <w:pPr>
      <w:spacing w:before="0" w:after="0"/>
    </w:pPr>
  </w:style>
  <w:style w:type="paragraph" w:customStyle="1" w:styleId="BodyTextBold">
    <w:name w:val="Body Text Bold"/>
    <w:basedOn w:val="BodyText"/>
    <w:qFormat/>
    <w:rsid w:val="00270265"/>
    <w:rPr>
      <w:b/>
    </w:rPr>
  </w:style>
  <w:style w:type="character" w:styleId="Hyperlink">
    <w:name w:val="Hyperlink"/>
    <w:basedOn w:val="DefaultParagraphFont"/>
    <w:uiPriority w:val="99"/>
    <w:unhideWhenUsed/>
    <w:rsid w:val="00AC6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5007</Characters>
  <Application>Microsoft Office Word</Application>
  <DocSecurity>0</DocSecurity>
  <Lines>263</Lines>
  <Paragraphs>148</Paragraphs>
  <ScaleCrop>false</ScaleCrop>
  <Company>Author-it Software Corporation Ltd.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MSTTD6001 Research commercial development of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