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0382" w:rsidP="00C603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MSTTD6001 Research commercial development of textiles</w:t>
      </w:r>
      <w:r>
        <w:fldChar w:fldCharType="end"/>
      </w:r>
    </w:p>
    <w:p w:rsidR="00C60382" w:rsidP="00C60382">
      <w:pPr>
        <w:pStyle w:val="Version"/>
        <w:sectPr w:rsidSect="008D64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6486" w:rsidP="008D6486">
      <w:pPr>
        <w:pStyle w:val="SuperHeading"/>
      </w:pPr>
      <w:r w:rsidRPr="008D6486">
        <w:t>Assessment Requirements for MSTTD6001 Research commercial development of textiles</w:t>
      </w:r>
    </w:p>
    <w:p w:rsidR="00000000" w:rsidRPr="008D6486" w:rsidP="008D6486">
      <w:pPr>
        <w:pStyle w:val="Heading1"/>
      </w:pPr>
      <w:bookmarkStart w:id="1" w:name="O_933696"/>
      <w:bookmarkEnd w:id="1"/>
      <w:r w:rsidRPr="008D6486">
        <w:t>Modification History</w:t>
      </w:r>
    </w:p>
    <w:p w:rsidR="00000000" w:rsidRPr="008D6486" w:rsidP="00C60382">
      <w:pPr>
        <w:pStyle w:val="BodyText"/>
      </w:pPr>
      <w:r w:rsidRPr="008D6486">
        <w:t>Release 1. Supersedes and is equivalent to LMTTD6001A Research commercial development of textiles</w:t>
      </w:r>
    </w:p>
    <w:p w:rsidR="00000000" w:rsidRPr="008D6486" w:rsidP="008D6486">
      <w:pPr>
        <w:pStyle w:val="Heading1"/>
      </w:pPr>
      <w:bookmarkStart w:id="2" w:name="O_933699"/>
      <w:bookmarkEnd w:id="2"/>
      <w:r w:rsidRPr="008D6486">
        <w:t>Performance Evidence</w:t>
      </w:r>
    </w:p>
    <w:p w:rsidR="00000000" w:rsidRPr="008D6486" w:rsidP="00C60382">
      <w:pPr>
        <w:pStyle w:val="BodyText"/>
      </w:pPr>
      <w:r w:rsidRPr="008D6486">
        <w:t>Evidence required to demonstrate competence in this unit must be relevant to and satisfy the requirements of the elements and performance criteria, and include:</w:t>
      </w:r>
    </w:p>
    <w:p w:rsidR="00000000" w:rsidRPr="008D6486" w:rsidP="008D6486">
      <w:pPr>
        <w:pStyle w:val="ListBullet"/>
      </w:pPr>
      <w:r w:rsidRPr="008D6486">
        <w:t>reading and following work instructions, standard operating procedures (SOPs), safe work pract</w:t>
      </w:r>
      <w:r w:rsidRPr="008D6486">
        <w:t xml:space="preserve">ices </w:t>
      </w:r>
    </w:p>
    <w:p w:rsidR="00000000" w:rsidRPr="008D6486" w:rsidP="008D6486">
      <w:pPr>
        <w:pStyle w:val="ListBullet"/>
      </w:pPr>
      <w:r w:rsidRPr="008D6486">
        <w:t>planning and conducting research into textiles and textile products in line with business goals</w:t>
      </w:r>
    </w:p>
    <w:p w:rsidR="00000000" w:rsidRPr="008D6486" w:rsidP="008D6486">
      <w:pPr>
        <w:pStyle w:val="ListBullet"/>
      </w:pPr>
      <w:r w:rsidRPr="008D6486">
        <w:t>establishing criteria and parameters for research and developing research plan</w:t>
      </w:r>
    </w:p>
    <w:p w:rsidR="00000000" w:rsidRPr="008D6486" w:rsidP="008D6486">
      <w:pPr>
        <w:pStyle w:val="ListBullet"/>
      </w:pPr>
      <w:r w:rsidRPr="008D6486">
        <w:t>conducting research into textiles, analysing products that incorporate text</w:t>
      </w:r>
      <w:r w:rsidRPr="008D6486">
        <w:t>iles, and researching performance characteristics of at least one (1) sample range of textile products to determine quality</w:t>
      </w:r>
    </w:p>
    <w:p w:rsidR="00000000" w:rsidRPr="008D6486" w:rsidP="008D6486">
      <w:pPr>
        <w:pStyle w:val="ListBullet"/>
      </w:pPr>
      <w:r w:rsidRPr="008D6486">
        <w:t>investigating global and domestic implications for use of textile products</w:t>
      </w:r>
    </w:p>
    <w:p w:rsidR="00000000" w:rsidRPr="008D6486" w:rsidP="008D6486">
      <w:pPr>
        <w:pStyle w:val="ListBullet"/>
      </w:pPr>
      <w:r w:rsidRPr="008D6486">
        <w:t xml:space="preserve">using a range of routine and non-routine tests to gather </w:t>
      </w:r>
      <w:r w:rsidRPr="008D6486">
        <w:t>data on product quality to identify factors influencing quality of textile products</w:t>
      </w:r>
    </w:p>
    <w:p w:rsidR="00000000" w:rsidRPr="008D6486" w:rsidP="008D6486">
      <w:pPr>
        <w:pStyle w:val="ListBullet"/>
      </w:pPr>
      <w:r w:rsidRPr="008D6486">
        <w:t>analysing findings to identify products with most potential for commercial development and analysing features, benefits and disadvantages or risks, of selected findings</w:t>
      </w:r>
    </w:p>
    <w:p w:rsidR="00000000" w:rsidRPr="008D6486" w:rsidP="008D6486">
      <w:pPr>
        <w:pStyle w:val="ListBullet"/>
      </w:pPr>
      <w:r w:rsidRPr="008D6486">
        <w:t>pre</w:t>
      </w:r>
      <w:r w:rsidRPr="008D6486">
        <w:t>paring a 2000-3000 word report in appropriate format, including visual and graphical illustrations and recommendations indicating how findings apply to commercial opportunities and gain.</w:t>
      </w:r>
    </w:p>
    <w:p w:rsidR="00000000" w:rsidRPr="008D6486" w:rsidP="008D6486">
      <w:pPr>
        <w:pStyle w:val="AllowPageBreak"/>
      </w:pPr>
    </w:p>
    <w:p w:rsidR="00000000" w:rsidRPr="008D6486" w:rsidP="008D6486">
      <w:pPr>
        <w:pStyle w:val="Heading1"/>
      </w:pPr>
      <w:bookmarkStart w:id="3" w:name="O_933698"/>
      <w:bookmarkEnd w:id="3"/>
      <w:r w:rsidRPr="008D6486">
        <w:t>Knowledge Evidence</w:t>
      </w:r>
    </w:p>
    <w:p w:rsidR="00000000" w:rsidRPr="008D6486" w:rsidP="00C60382">
      <w:pPr>
        <w:pStyle w:val="BodyText"/>
      </w:pPr>
      <w:r w:rsidRPr="008D6486">
        <w:t>Evidence must be provided that de</w:t>
      </w:r>
      <w:r w:rsidRPr="008D6486">
        <w:t>monstrates knowledge of:</w:t>
      </w:r>
    </w:p>
    <w:p w:rsidR="00000000" w:rsidRPr="008D6486" w:rsidP="008D6486">
      <w:pPr>
        <w:pStyle w:val="ListBullet"/>
      </w:pPr>
      <w:r w:rsidRPr="008D6486">
        <w:t>safe work practices and procedures and use of personal protective equipment (PPE)</w:t>
      </w:r>
    </w:p>
    <w:p w:rsidR="00000000" w:rsidRPr="008D6486" w:rsidP="008D6486">
      <w:pPr>
        <w:pStyle w:val="ListBullet"/>
      </w:pPr>
      <w:r w:rsidRPr="008D6486">
        <w:t>sources of information</w:t>
      </w:r>
    </w:p>
    <w:p w:rsidR="00000000" w:rsidRPr="008D6486" w:rsidP="008D6486">
      <w:pPr>
        <w:pStyle w:val="ListBullet"/>
      </w:pPr>
      <w:r w:rsidRPr="008D6486">
        <w:t>qualities and properties of textiles:</w:t>
      </w:r>
    </w:p>
    <w:p w:rsidR="00000000" w:rsidRPr="008D6486" w:rsidP="008D6486">
      <w:pPr>
        <w:pStyle w:val="ListBullet2"/>
      </w:pPr>
      <w:r w:rsidRPr="008D6486">
        <w:t>firmness</w:t>
      </w:r>
    </w:p>
    <w:p w:rsidR="00000000" w:rsidRPr="008D6486" w:rsidP="008D6486">
      <w:pPr>
        <w:pStyle w:val="ListBullet2"/>
      </w:pPr>
      <w:r w:rsidRPr="008D6486">
        <w:t>softness</w:t>
      </w:r>
    </w:p>
    <w:p w:rsidR="00000000" w:rsidRPr="008D6486" w:rsidP="008D6486">
      <w:pPr>
        <w:pStyle w:val="ListBullet2"/>
      </w:pPr>
      <w:r w:rsidRPr="008D6486">
        <w:t>hand</w:t>
      </w:r>
    </w:p>
    <w:p w:rsidR="00000000" w:rsidRPr="008D6486" w:rsidP="008D6486">
      <w:pPr>
        <w:pStyle w:val="ListBullet2"/>
      </w:pPr>
      <w:r w:rsidRPr="008D6486">
        <w:t>weight</w:t>
      </w:r>
    </w:p>
    <w:p w:rsidR="00000000" w:rsidRPr="008D6486" w:rsidP="008D6486">
      <w:pPr>
        <w:pStyle w:val="ListBullet2"/>
      </w:pPr>
      <w:r w:rsidRPr="008D6486">
        <w:t>grain or gauge</w:t>
      </w:r>
    </w:p>
    <w:p w:rsidR="00000000" w:rsidRPr="008D6486" w:rsidP="008D6486">
      <w:pPr>
        <w:pStyle w:val="ListBullet2"/>
      </w:pPr>
      <w:r w:rsidRPr="008D6486">
        <w:t>drape</w:t>
      </w:r>
    </w:p>
    <w:p w:rsidR="00000000" w:rsidRPr="008D6486" w:rsidP="008D6486">
      <w:pPr>
        <w:pStyle w:val="ListBullet2"/>
      </w:pPr>
      <w:r w:rsidRPr="008D6486">
        <w:t>porosity</w:t>
      </w:r>
    </w:p>
    <w:p w:rsidR="00000000" w:rsidRPr="008D6486" w:rsidP="008D6486">
      <w:pPr>
        <w:pStyle w:val="ListBullet2"/>
      </w:pPr>
      <w:r w:rsidRPr="008D6486">
        <w:t>covering power</w:t>
      </w:r>
    </w:p>
    <w:p w:rsidR="00000000" w:rsidRPr="008D6486" w:rsidP="008D6486">
      <w:pPr>
        <w:pStyle w:val="ListBullet2"/>
      </w:pPr>
      <w:r w:rsidRPr="008D6486">
        <w:t>count</w:t>
      </w:r>
    </w:p>
    <w:p w:rsidR="00000000" w:rsidRPr="008D6486" w:rsidP="008D6486">
      <w:pPr>
        <w:pStyle w:val="ListBullet2"/>
      </w:pPr>
      <w:r w:rsidRPr="008D6486">
        <w:t>light penetration</w:t>
      </w:r>
    </w:p>
    <w:p w:rsidR="00000000" w:rsidRPr="008D6486" w:rsidP="008D6486">
      <w:pPr>
        <w:pStyle w:val="ListBullet"/>
      </w:pPr>
      <w:r w:rsidRPr="008D6486">
        <w:t>commercial relevance or objectives for research</w:t>
      </w:r>
    </w:p>
    <w:p w:rsidR="00000000" w:rsidRPr="008D6486" w:rsidP="008D6486">
      <w:pPr>
        <w:pStyle w:val="ListBullet"/>
      </w:pPr>
      <w:r w:rsidRPr="008D6486">
        <w:t xml:space="preserve">research methodology </w:t>
      </w:r>
    </w:p>
    <w:p w:rsidR="00000000" w:rsidRPr="008D6486" w:rsidP="008D6486">
      <w:pPr>
        <w:pStyle w:val="ListBullet"/>
      </w:pPr>
      <w:r w:rsidRPr="008D6486">
        <w:t>research criteria:</w:t>
      </w:r>
    </w:p>
    <w:p w:rsidR="00000000" w:rsidRPr="008D6486" w:rsidP="008D6486">
      <w:pPr>
        <w:pStyle w:val="ListBullet2"/>
      </w:pPr>
      <w:r w:rsidRPr="008D6486">
        <w:t>scope of research</w:t>
      </w:r>
    </w:p>
    <w:p w:rsidR="00000000" w:rsidRPr="008D6486" w:rsidP="008D6486">
      <w:pPr>
        <w:pStyle w:val="ListBullet2"/>
      </w:pPr>
      <w:r w:rsidRPr="008D6486">
        <w:t>required documentation</w:t>
      </w:r>
    </w:p>
    <w:p w:rsidR="00000000" w:rsidRPr="008D6486" w:rsidP="008D6486">
      <w:pPr>
        <w:pStyle w:val="ListBullet2"/>
      </w:pPr>
      <w:r w:rsidRPr="008D6486">
        <w:t>required research verification</w:t>
      </w:r>
    </w:p>
    <w:p w:rsidR="00000000" w:rsidRPr="008D6486" w:rsidP="008D6486">
      <w:pPr>
        <w:pStyle w:val="ListBullet2"/>
      </w:pPr>
      <w:r w:rsidRPr="008D6486">
        <w:t>research methodologies</w:t>
      </w:r>
    </w:p>
    <w:p w:rsidR="00000000" w:rsidRPr="008D6486" w:rsidP="008D6486">
      <w:pPr>
        <w:pStyle w:val="ListBullet2"/>
      </w:pPr>
      <w:r w:rsidRPr="008D6486">
        <w:t>timing</w:t>
      </w:r>
    </w:p>
    <w:p w:rsidR="00000000" w:rsidRPr="008D6486" w:rsidP="008D6486">
      <w:pPr>
        <w:pStyle w:val="ListBullet2"/>
      </w:pPr>
      <w:r w:rsidRPr="008D6486">
        <w:t>commercial constraints or requirements</w:t>
      </w:r>
    </w:p>
    <w:p w:rsidR="00000000" w:rsidRPr="008D6486" w:rsidP="008D6486">
      <w:pPr>
        <w:pStyle w:val="ListBullet"/>
      </w:pPr>
      <w:r w:rsidRPr="008D6486">
        <w:t>relevant legislation, codes of practice, copyright obligations, policies and procedures</w:t>
      </w:r>
    </w:p>
    <w:p w:rsidR="00000000" w:rsidRPr="008D6486" w:rsidP="008D6486">
      <w:pPr>
        <w:pStyle w:val="ListBullet"/>
      </w:pPr>
      <w:r w:rsidRPr="008D6486">
        <w:t>textile and product testing procedures</w:t>
      </w:r>
    </w:p>
    <w:p w:rsidR="00000000" w:rsidRPr="008D6486" w:rsidP="008D6486">
      <w:pPr>
        <w:pStyle w:val="ListBullet"/>
      </w:pPr>
      <w:r w:rsidRPr="008D6486">
        <w:t>performance characteristics:</w:t>
      </w:r>
    </w:p>
    <w:p w:rsidR="00000000" w:rsidRPr="008D6486" w:rsidP="008D6486">
      <w:pPr>
        <w:pStyle w:val="ListBullet2"/>
      </w:pPr>
      <w:r w:rsidRPr="008D6486">
        <w:t>stretch</w:t>
      </w:r>
    </w:p>
    <w:p w:rsidR="00000000" w:rsidRPr="008D6486" w:rsidP="008D6486">
      <w:pPr>
        <w:pStyle w:val="ListBullet2"/>
      </w:pPr>
      <w:r w:rsidRPr="008D6486">
        <w:t>abrasion</w:t>
      </w:r>
    </w:p>
    <w:p w:rsidR="00000000" w:rsidRPr="008D6486" w:rsidP="008D6486">
      <w:pPr>
        <w:pStyle w:val="ListBullet2"/>
      </w:pPr>
      <w:r w:rsidRPr="008D6486">
        <w:t>wearability</w:t>
      </w:r>
    </w:p>
    <w:p w:rsidR="00000000" w:rsidRPr="008D6486" w:rsidP="008D6486">
      <w:pPr>
        <w:pStyle w:val="ListBullet2"/>
      </w:pPr>
      <w:r w:rsidRPr="008D6486">
        <w:t>absorbency</w:t>
      </w:r>
    </w:p>
    <w:p w:rsidR="00000000" w:rsidRPr="008D6486" w:rsidP="008D6486">
      <w:pPr>
        <w:pStyle w:val="ListBullet2"/>
      </w:pPr>
      <w:r w:rsidRPr="008D6486">
        <w:t>durability</w:t>
      </w:r>
    </w:p>
    <w:p w:rsidR="00000000" w:rsidRPr="008D6486" w:rsidP="008D6486">
      <w:pPr>
        <w:pStyle w:val="ListBullet2"/>
      </w:pPr>
      <w:r w:rsidRPr="008D6486">
        <w:t>elasticity</w:t>
      </w:r>
    </w:p>
    <w:p w:rsidR="00000000" w:rsidRPr="008D6486" w:rsidP="008D6486">
      <w:pPr>
        <w:pStyle w:val="ListBullet2"/>
      </w:pPr>
      <w:r w:rsidRPr="008D6486">
        <w:t>heat sensitivity</w:t>
      </w:r>
    </w:p>
    <w:p w:rsidR="00000000" w:rsidRPr="008D6486" w:rsidP="008D6486">
      <w:pPr>
        <w:pStyle w:val="ListBullet2"/>
      </w:pPr>
      <w:r w:rsidRPr="008D6486">
        <w:t>shrink resistance</w:t>
      </w:r>
    </w:p>
    <w:p w:rsidR="00000000" w:rsidRPr="008D6486" w:rsidP="008D6486">
      <w:pPr>
        <w:pStyle w:val="ListBullet2"/>
      </w:pPr>
      <w:r w:rsidRPr="008D6486">
        <w:t>ea</w:t>
      </w:r>
      <w:r w:rsidRPr="008D6486">
        <w:t>se of care</w:t>
      </w:r>
    </w:p>
    <w:p w:rsidR="00000000" w:rsidRPr="008D6486" w:rsidP="008D6486">
      <w:pPr>
        <w:pStyle w:val="ListBullet2"/>
      </w:pPr>
      <w:r w:rsidRPr="008D6486">
        <w:t>drape quality</w:t>
      </w:r>
    </w:p>
    <w:p w:rsidR="00000000" w:rsidRPr="008D6486" w:rsidP="008D6486">
      <w:pPr>
        <w:pStyle w:val="ListBullet2"/>
      </w:pPr>
      <w:r w:rsidRPr="008D6486">
        <w:t>colour fastness</w:t>
      </w:r>
    </w:p>
    <w:p w:rsidR="00000000" w:rsidRPr="008D6486" w:rsidP="008D6486">
      <w:pPr>
        <w:pStyle w:val="ListBullet2"/>
      </w:pPr>
      <w:r w:rsidRPr="008D6486">
        <w:t>strength</w:t>
      </w:r>
    </w:p>
    <w:p w:rsidR="00000000" w:rsidRPr="008D6486" w:rsidP="008D6486">
      <w:pPr>
        <w:pStyle w:val="ListBullet"/>
      </w:pPr>
      <w:r w:rsidRPr="008D6486">
        <w:t>report writing</w:t>
      </w:r>
    </w:p>
    <w:p w:rsidR="00000000" w:rsidRPr="008D6486" w:rsidP="008D6486">
      <w:pPr>
        <w:pStyle w:val="ListBullet"/>
      </w:pPr>
      <w:r w:rsidRPr="008D6486">
        <w:t>report structure:</w:t>
      </w:r>
    </w:p>
    <w:p w:rsidR="00000000" w:rsidRPr="008D6486" w:rsidP="008D6486">
      <w:pPr>
        <w:pStyle w:val="ListBullet2"/>
      </w:pPr>
      <w:r w:rsidRPr="008D6486">
        <w:t>title page</w:t>
      </w:r>
    </w:p>
    <w:p w:rsidR="00000000" w:rsidRPr="008D6486" w:rsidP="008D6486">
      <w:pPr>
        <w:pStyle w:val="ListBullet2"/>
      </w:pPr>
      <w:r w:rsidRPr="008D6486">
        <w:t>table of contents</w:t>
      </w:r>
    </w:p>
    <w:p w:rsidR="00000000" w:rsidRPr="008D6486" w:rsidP="008D6486">
      <w:pPr>
        <w:pStyle w:val="ListBullet2"/>
      </w:pPr>
      <w:r w:rsidRPr="008D6486">
        <w:t>summary</w:t>
      </w:r>
    </w:p>
    <w:p w:rsidR="00000000" w:rsidRPr="008D6486" w:rsidP="008D6486">
      <w:pPr>
        <w:pStyle w:val="ListBullet2"/>
      </w:pPr>
      <w:r w:rsidRPr="008D6486">
        <w:t>introduction</w:t>
      </w:r>
    </w:p>
    <w:p w:rsidR="00000000" w:rsidRPr="008D6486" w:rsidP="008D6486">
      <w:pPr>
        <w:pStyle w:val="ListBullet2"/>
      </w:pPr>
      <w:r w:rsidRPr="008D6486">
        <w:t>theories and hypotheses</w:t>
      </w:r>
    </w:p>
    <w:p w:rsidR="00000000" w:rsidRPr="008D6486" w:rsidP="008D6486">
      <w:pPr>
        <w:pStyle w:val="ListBullet2"/>
      </w:pPr>
      <w:r w:rsidRPr="008D6486">
        <w:t>body (findings and conclusions)</w:t>
      </w:r>
    </w:p>
    <w:p w:rsidR="00000000" w:rsidRPr="008D6486" w:rsidP="008D6486">
      <w:pPr>
        <w:pStyle w:val="ListBullet2"/>
      </w:pPr>
      <w:r w:rsidRPr="008D6486">
        <w:t>methodology</w:t>
      </w:r>
    </w:p>
    <w:p w:rsidR="00000000" w:rsidRPr="008D6486" w:rsidP="008D6486">
      <w:pPr>
        <w:pStyle w:val="ListBullet2"/>
      </w:pPr>
      <w:r w:rsidRPr="008D6486">
        <w:t>test results</w:t>
      </w:r>
    </w:p>
    <w:p w:rsidR="00000000" w:rsidRPr="008D6486" w:rsidP="008D6486">
      <w:pPr>
        <w:pStyle w:val="ListBullet2"/>
      </w:pPr>
      <w:r w:rsidRPr="008D6486">
        <w:t>recommendations</w:t>
      </w:r>
    </w:p>
    <w:p w:rsidR="00000000" w:rsidRPr="008D6486" w:rsidP="008D6486">
      <w:pPr>
        <w:pStyle w:val="ListBullet2"/>
      </w:pPr>
      <w:r w:rsidRPr="008D6486">
        <w:t>references</w:t>
      </w:r>
    </w:p>
    <w:p w:rsidR="00000000" w:rsidRPr="008D6486" w:rsidP="008D6486">
      <w:pPr>
        <w:pStyle w:val="ListBullet2"/>
      </w:pPr>
      <w:r w:rsidRPr="008D6486">
        <w:t>appendixes</w:t>
      </w:r>
    </w:p>
    <w:p w:rsidR="00000000" w:rsidRPr="008D6486" w:rsidP="008D6486">
      <w:pPr>
        <w:pStyle w:val="ListBullet2"/>
      </w:pPr>
      <w:r w:rsidRPr="008D6486">
        <w:t>glossary</w:t>
      </w:r>
    </w:p>
    <w:p w:rsidR="00000000" w:rsidRPr="008D6486" w:rsidP="008D6486">
      <w:pPr>
        <w:pStyle w:val="ListBullet"/>
      </w:pPr>
      <w:r w:rsidRPr="008D6486">
        <w:t>report content:</w:t>
      </w:r>
    </w:p>
    <w:p w:rsidR="00000000" w:rsidRPr="008D6486" w:rsidP="008D6486">
      <w:pPr>
        <w:pStyle w:val="ListBullet2"/>
      </w:pPr>
      <w:r w:rsidRPr="008D6486">
        <w:t>text</w:t>
      </w:r>
    </w:p>
    <w:p w:rsidR="00000000" w:rsidRPr="008D6486" w:rsidP="008D6486">
      <w:pPr>
        <w:pStyle w:val="ListBullet2"/>
      </w:pPr>
      <w:r w:rsidRPr="008D6486">
        <w:t>graphs</w:t>
      </w:r>
    </w:p>
    <w:p w:rsidR="00000000" w:rsidRPr="008D6486" w:rsidP="008D6486">
      <w:pPr>
        <w:pStyle w:val="ListBullet2"/>
      </w:pPr>
      <w:r w:rsidRPr="008D6486">
        <w:t>charts</w:t>
      </w:r>
    </w:p>
    <w:p w:rsidR="00000000" w:rsidRPr="008D6486" w:rsidP="008D6486">
      <w:pPr>
        <w:pStyle w:val="ListBullet2"/>
      </w:pPr>
      <w:r w:rsidRPr="008D6486">
        <w:t>tables</w:t>
      </w:r>
    </w:p>
    <w:p w:rsidR="00000000" w:rsidRPr="008D6486" w:rsidP="008D6486">
      <w:pPr>
        <w:pStyle w:val="ListBullet2"/>
      </w:pPr>
      <w:r w:rsidRPr="008D6486">
        <w:t>diagrams</w:t>
      </w:r>
    </w:p>
    <w:p w:rsidR="00000000" w:rsidRPr="008D6486" w:rsidP="008D6486">
      <w:pPr>
        <w:pStyle w:val="ListBullet"/>
      </w:pPr>
      <w:r w:rsidRPr="008D6486">
        <w:t>quality practices</w:t>
      </w:r>
    </w:p>
    <w:p w:rsidR="00000000" w:rsidRPr="008D6486" w:rsidP="008D6486">
      <w:pPr>
        <w:pStyle w:val="ListBullet"/>
      </w:pPr>
      <w:r w:rsidRPr="008D6486">
        <w:t>workplace procedures</w:t>
      </w:r>
    </w:p>
    <w:p w:rsidR="00C60382" w:rsidP="008D6486">
      <w:pPr>
        <w:pStyle w:val="ListBullet"/>
      </w:pPr>
      <w:r w:rsidRPr="008D6486">
        <w:t>recording and reporting practices.</w:t>
      </w:r>
    </w:p>
    <w:p w:rsidR="00C60382" w:rsidP="008D6486">
      <w:pPr>
        <w:pStyle w:val="ListBullet"/>
      </w:pPr>
    </w:p>
    <w:p w:rsidR="00000000" w:rsidRPr="008D6486" w:rsidP="008D6486">
      <w:pPr>
        <w:pStyle w:val="Heading1"/>
      </w:pPr>
      <w:bookmarkStart w:id="4" w:name="O_933697"/>
      <w:bookmarkEnd w:id="4"/>
      <w:r w:rsidRPr="008D6486">
        <w:t>Assessment Conditions</w:t>
      </w:r>
    </w:p>
    <w:p w:rsidR="00000000" w:rsidRPr="008D6486" w:rsidP="008D6486">
      <w:pPr>
        <w:pStyle w:val="ListBullet"/>
      </w:pPr>
      <w:r w:rsidRPr="008D6486">
        <w:t>Assessors must:</w:t>
      </w:r>
    </w:p>
    <w:p w:rsidR="00000000" w:rsidRPr="008D6486" w:rsidP="008D6486">
      <w:pPr>
        <w:pStyle w:val="ListBullet2"/>
      </w:pPr>
      <w:r w:rsidRPr="008D6486">
        <w:t>satisfy the assessor competency requirements that are in place at the time of the assessment, as set by the VET regulator</w:t>
      </w:r>
    </w:p>
    <w:p w:rsidR="00000000" w:rsidRPr="008D6486" w:rsidP="008D6486">
      <w:pPr>
        <w:pStyle w:val="ListBullet2"/>
      </w:pPr>
      <w:r w:rsidRPr="008D6486">
        <w:t>have vocational competency in researching commercial development of textiles, at least to the level being assessed, with relevant indu</w:t>
      </w:r>
      <w:r w:rsidRPr="008D6486">
        <w:t>stry knowledge and experience.</w:t>
      </w:r>
    </w:p>
    <w:p w:rsidR="00000000" w:rsidRPr="008D6486" w:rsidP="008D6486">
      <w:pPr>
        <w:pStyle w:val="ListBullet"/>
      </w:pPr>
      <w:r w:rsidRPr="008D6486">
        <w:t>Assessment should occur in operational workplace situations. Where this is not possible, or where personal safety or environmental damage are limiting factors, assessment must occur in a sufficiently rigorous simulated envir</w:t>
      </w:r>
      <w:r w:rsidRPr="008D6486">
        <w:t>onment reflecting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8D6486" w:rsidP="008D6486">
      <w:pPr>
        <w:pStyle w:val="ListBullet"/>
      </w:pPr>
      <w:r w:rsidRPr="008D6486">
        <w:t>Assessment proces</w:t>
      </w:r>
      <w:r w:rsidRPr="008D6486">
        <w:t>ses and techniques must be appropriate to the language, literacy and numeracy requirements of the work being performed and the needs of the candidate.</w:t>
      </w:r>
    </w:p>
    <w:p w:rsidR="00C60382" w:rsidP="008D6486">
      <w:pPr>
        <w:pStyle w:val="ListBullet"/>
      </w:pPr>
      <w:r w:rsidRPr="008D6486">
        <w:t>Conditions for assessment must include access to all tools, equipment, materials and documentation requir</w:t>
      </w:r>
      <w:r w:rsidRPr="008D6486">
        <w:t>ed including relevant workplace procedures, product and manufacturing specifications associated with this unit.</w:t>
      </w:r>
    </w:p>
    <w:p w:rsidR="00C60382" w:rsidP="008D6486">
      <w:pPr>
        <w:pStyle w:val="ListBullet"/>
      </w:pPr>
    </w:p>
    <w:p w:rsidR="00000000" w:rsidRPr="008D6486" w:rsidP="008D6486">
      <w:pPr>
        <w:pStyle w:val="Heading1"/>
      </w:pPr>
      <w:bookmarkStart w:id="5" w:name="O_933695"/>
      <w:bookmarkEnd w:id="5"/>
      <w:r w:rsidRPr="008D6486">
        <w:t>Links</w:t>
      </w:r>
    </w:p>
    <w:p w:rsidR="00000000" w:rsidRPr="008D6486" w:rsidP="00C60382">
      <w:pPr>
        <w:pStyle w:val="BodyText"/>
      </w:pPr>
      <w:r w:rsidRPr="008D64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B44B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D6486" w:rsidP="008D6486"/>
    <w:sectPr w:rsidSect="008D64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4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486" w:rsidRPr="00C60382" w:rsidP="00C603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4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382" w:rsidP="008D64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0382" w:rsidP="008D64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60382" w:rsidP="008D64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4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3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6486" w:rsidRPr="00C60382" w:rsidP="00C603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4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382" w:rsidRPr="002D2AF8" w:rsidP="008D64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MSTTD6001 Research commercial development of textiles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C60382" w:rsidP="008D64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02E2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6C89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26FB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4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64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64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64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64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64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64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64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64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64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64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6486"/>
  </w:style>
  <w:style w:type="character" w:customStyle="1" w:styleId="Heading1Char">
    <w:name w:val="Heading 1 Char"/>
    <w:basedOn w:val="DefaultParagraphFont"/>
    <w:link w:val="Heading1"/>
    <w:rsid w:val="008D64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64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64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648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64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64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64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64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64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64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64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64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64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64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64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64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64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64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64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64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64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64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64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64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64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64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64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6486"/>
    <w:rPr>
      <w:b/>
      <w:spacing w:val="0"/>
    </w:rPr>
  </w:style>
  <w:style w:type="paragraph" w:customStyle="1" w:styleId="SuperTitle">
    <w:name w:val="SuperTitle"/>
    <w:basedOn w:val="Title"/>
    <w:rsid w:val="008D64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64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64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64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64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64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64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64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64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64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64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64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6486"/>
    <w:rPr>
      <w:i/>
    </w:rPr>
  </w:style>
  <w:style w:type="paragraph" w:styleId="Caption">
    <w:name w:val="caption"/>
    <w:basedOn w:val="BodyText"/>
    <w:next w:val="Normal"/>
    <w:qFormat/>
    <w:rsid w:val="008D64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64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64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6486"/>
  </w:style>
  <w:style w:type="paragraph" w:styleId="TableofFigures">
    <w:name w:val="table of figures"/>
    <w:basedOn w:val="Normal"/>
    <w:next w:val="Normal"/>
    <w:semiHidden/>
    <w:rsid w:val="008D64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64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6486"/>
    <w:rPr>
      <w:rFonts w:ascii="Wingdings" w:hAnsi="Wingdings"/>
    </w:rPr>
  </w:style>
  <w:style w:type="paragraph" w:customStyle="1" w:styleId="TableHeading">
    <w:name w:val="Table Heading"/>
    <w:basedOn w:val="HeadingBase"/>
    <w:rsid w:val="008D64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6486"/>
    <w:rPr>
      <w:color w:val="0033CC"/>
      <w:u w:val="none"/>
    </w:rPr>
  </w:style>
  <w:style w:type="paragraph" w:customStyle="1" w:styleId="BodyTextRight">
    <w:name w:val="Body Text Right"/>
    <w:basedOn w:val="BodyText"/>
    <w:rsid w:val="008D64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64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64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64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64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64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6486"/>
    <w:rPr>
      <w:sz w:val="32"/>
    </w:rPr>
  </w:style>
  <w:style w:type="paragraph" w:customStyle="1" w:styleId="HeadingProcedure">
    <w:name w:val="Heading Procedure"/>
    <w:basedOn w:val="HeadingBase"/>
    <w:next w:val="Normal"/>
    <w:rsid w:val="008D64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6486"/>
    <w:pPr>
      <w:spacing w:before="60" w:after="60"/>
    </w:pPr>
  </w:style>
  <w:style w:type="paragraph" w:styleId="ListContinue">
    <w:name w:val="List Continue"/>
    <w:basedOn w:val="List"/>
    <w:rsid w:val="008D6486"/>
    <w:pPr>
      <w:ind w:firstLine="0"/>
    </w:pPr>
  </w:style>
  <w:style w:type="paragraph" w:customStyle="1" w:styleId="ListNote">
    <w:name w:val="List Note"/>
    <w:basedOn w:val="List"/>
    <w:rsid w:val="008D64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64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64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6486"/>
    <w:rPr>
      <w:rFonts w:ascii="Courier New" w:hAnsi="Courier New"/>
    </w:rPr>
  </w:style>
  <w:style w:type="paragraph" w:customStyle="1" w:styleId="NoteBullet">
    <w:name w:val="Note Bullet"/>
    <w:basedOn w:val="Note"/>
    <w:rsid w:val="008D64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64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64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64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64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64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64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6486"/>
    <w:rPr>
      <w:b/>
      <w:smallCaps/>
    </w:rPr>
  </w:style>
  <w:style w:type="paragraph" w:customStyle="1" w:styleId="TableListNumber">
    <w:name w:val="Table List Number"/>
    <w:basedOn w:val="ListNumber"/>
    <w:rsid w:val="008D64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64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6486"/>
    <w:pPr>
      <w:numPr>
        <w:numId w:val="9"/>
      </w:numPr>
    </w:pPr>
  </w:style>
  <w:style w:type="paragraph" w:customStyle="1" w:styleId="ListAlpha2">
    <w:name w:val="List Alpha 2"/>
    <w:basedOn w:val="List2"/>
    <w:rsid w:val="008D6486"/>
    <w:pPr>
      <w:numPr>
        <w:numId w:val="8"/>
      </w:numPr>
    </w:pPr>
  </w:style>
  <w:style w:type="paragraph" w:styleId="List2">
    <w:name w:val="List 2"/>
    <w:basedOn w:val="BodyText"/>
    <w:rsid w:val="008D64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64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64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64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64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64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6486"/>
    <w:pPr>
      <w:numPr>
        <w:numId w:val="4"/>
      </w:numPr>
    </w:pPr>
  </w:style>
  <w:style w:type="paragraph" w:styleId="ListContinue2">
    <w:name w:val="List Continue 2"/>
    <w:basedOn w:val="List2"/>
    <w:rsid w:val="008D6486"/>
    <w:pPr>
      <w:ind w:firstLine="0"/>
    </w:pPr>
  </w:style>
  <w:style w:type="paragraph" w:styleId="ListContinue3">
    <w:name w:val="List Continue 3"/>
    <w:basedOn w:val="List3"/>
    <w:rsid w:val="008D6486"/>
    <w:pPr>
      <w:ind w:left="1021" w:firstLine="0"/>
    </w:pPr>
  </w:style>
  <w:style w:type="paragraph" w:styleId="ListContinue4">
    <w:name w:val="List Continue 4"/>
    <w:basedOn w:val="List4"/>
    <w:rsid w:val="008D6486"/>
    <w:pPr>
      <w:ind w:firstLine="0"/>
    </w:pPr>
  </w:style>
  <w:style w:type="paragraph" w:styleId="ListContinue5">
    <w:name w:val="List Continue 5"/>
    <w:basedOn w:val="List5"/>
    <w:rsid w:val="008D6486"/>
    <w:pPr>
      <w:ind w:firstLine="0"/>
    </w:pPr>
  </w:style>
  <w:style w:type="paragraph" w:styleId="ListNumber3">
    <w:name w:val="List Number 3"/>
    <w:basedOn w:val="List3"/>
    <w:rsid w:val="008D6486"/>
    <w:pPr>
      <w:numPr>
        <w:numId w:val="5"/>
      </w:numPr>
    </w:pPr>
  </w:style>
  <w:style w:type="paragraph" w:styleId="ListNumber4">
    <w:name w:val="List Number 4"/>
    <w:basedOn w:val="List4"/>
    <w:rsid w:val="008D6486"/>
    <w:pPr>
      <w:numPr>
        <w:numId w:val="6"/>
      </w:numPr>
    </w:pPr>
  </w:style>
  <w:style w:type="paragraph" w:styleId="ListNumber5">
    <w:name w:val="List Number 5"/>
    <w:basedOn w:val="List5"/>
    <w:rsid w:val="008D6486"/>
    <w:pPr>
      <w:numPr>
        <w:numId w:val="7"/>
      </w:numPr>
    </w:pPr>
  </w:style>
  <w:style w:type="paragraph" w:styleId="BlockText">
    <w:name w:val="Block Text"/>
    <w:basedOn w:val="Normal"/>
    <w:rsid w:val="008D64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64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6486"/>
    <w:rPr>
      <w:sz w:val="16"/>
      <w:vertAlign w:val="superscript"/>
    </w:rPr>
  </w:style>
  <w:style w:type="character" w:customStyle="1" w:styleId="Symbols">
    <w:name w:val="Symbols"/>
    <w:basedOn w:val="DefaultParagraphFont"/>
    <w:rsid w:val="008D6486"/>
    <w:rPr>
      <w:rFonts w:ascii="Symbol" w:hAnsi="Symbol"/>
    </w:rPr>
  </w:style>
  <w:style w:type="character" w:customStyle="1" w:styleId="MenuOptions">
    <w:name w:val="Menu Options"/>
    <w:basedOn w:val="DefaultParagraphFont"/>
    <w:rsid w:val="008D64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6486"/>
    <w:rPr>
      <w:b/>
    </w:rPr>
  </w:style>
  <w:style w:type="character" w:customStyle="1" w:styleId="Underlined">
    <w:name w:val="Underlined"/>
    <w:basedOn w:val="DefaultParagraphFont"/>
    <w:rsid w:val="008D6486"/>
    <w:rPr>
      <w:u w:val="single"/>
    </w:rPr>
  </w:style>
  <w:style w:type="paragraph" w:customStyle="1" w:styleId="TableBodyTextRight">
    <w:name w:val="Table Body Text Right"/>
    <w:basedOn w:val="TableBodyText"/>
    <w:rsid w:val="008D64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6486"/>
    <w:rPr>
      <w:sz w:val="18"/>
    </w:rPr>
  </w:style>
  <w:style w:type="paragraph" w:customStyle="1" w:styleId="BodySmallRight">
    <w:name w:val="Body Small Right"/>
    <w:basedOn w:val="BodyTextRight"/>
    <w:rsid w:val="008D6486"/>
    <w:rPr>
      <w:sz w:val="18"/>
      <w:szCs w:val="18"/>
    </w:rPr>
  </w:style>
  <w:style w:type="paragraph" w:customStyle="1" w:styleId="MarginEdition">
    <w:name w:val="Margin Edition"/>
    <w:basedOn w:val="MarginNote"/>
    <w:rsid w:val="008D64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6486"/>
    <w:rPr>
      <w:sz w:val="2"/>
      <w:szCs w:val="2"/>
    </w:rPr>
  </w:style>
  <w:style w:type="character" w:customStyle="1" w:styleId="Small">
    <w:name w:val="Small"/>
    <w:basedOn w:val="DefaultParagraphFont"/>
    <w:rsid w:val="008D6486"/>
    <w:rPr>
      <w:sz w:val="16"/>
    </w:rPr>
  </w:style>
  <w:style w:type="paragraph" w:customStyle="1" w:styleId="WideTable">
    <w:name w:val="Wide Table"/>
    <w:basedOn w:val="Normal"/>
    <w:rsid w:val="008D64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6486"/>
  </w:style>
  <w:style w:type="paragraph" w:styleId="Quote">
    <w:name w:val="Quote"/>
    <w:basedOn w:val="Heading1"/>
    <w:link w:val="QuoteChar"/>
    <w:qFormat/>
    <w:rsid w:val="008D64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64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6486"/>
    <w:pPr>
      <w:pageBreakBefore/>
    </w:pPr>
  </w:style>
  <w:style w:type="paragraph" w:customStyle="1" w:styleId="Border">
    <w:name w:val="Border"/>
    <w:basedOn w:val="Normal"/>
    <w:qFormat/>
    <w:rsid w:val="008D64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64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4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4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64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64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64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64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64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6486"/>
    <w:rPr>
      <w:u w:val="single"/>
    </w:rPr>
  </w:style>
  <w:style w:type="character" w:customStyle="1" w:styleId="BoldandItalics">
    <w:name w:val="Bold and Italics"/>
    <w:qFormat/>
    <w:rsid w:val="008D6486"/>
    <w:rPr>
      <w:b/>
      <w:i/>
      <w:u w:val="none"/>
    </w:rPr>
  </w:style>
  <w:style w:type="paragraph" w:styleId="BalloonText">
    <w:name w:val="Balloon Text"/>
    <w:basedOn w:val="Normal"/>
    <w:link w:val="BalloonTextChar"/>
    <w:rsid w:val="008D64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64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64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64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64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64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6486"/>
    <w:pPr>
      <w:spacing w:before="0" w:after="0"/>
    </w:pPr>
  </w:style>
  <w:style w:type="paragraph" w:customStyle="1" w:styleId="BodyTextBold">
    <w:name w:val="Body Text Bold"/>
    <w:basedOn w:val="BodyText"/>
    <w:qFormat/>
    <w:rsid w:val="008D6486"/>
    <w:rPr>
      <w:b/>
    </w:rPr>
  </w:style>
  <w:style w:type="character" w:styleId="Hyperlink">
    <w:name w:val="Hyperlink"/>
    <w:basedOn w:val="DefaultParagraphFont"/>
    <w:uiPriority w:val="99"/>
    <w:unhideWhenUsed/>
    <w:rsid w:val="00C603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3688</Characters>
  <Application>Microsoft Office Word</Application>
  <DocSecurity>0</DocSecurity>
  <Lines>118</Lines>
  <Paragraphs>100</Paragraphs>
  <ScaleCrop>false</ScaleCrop>
  <Company>Author-it Software Corporation Ltd.</Company>
  <LinksUpToDate>false</LinksUpToDate>
  <CharactersWithSpaces>4114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MSTTD6001 Research commercial development of textiles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2022-10-19T13:31:00Z</dcterms:created>
  <dcterms:modified xsi:type="dcterms:W3CDTF">2022-10-19T13:31:00Z</dcterms:modified>
</cp:coreProperties>
</file>