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726" w:rsidP="009F4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MSTML4005 Undertake initial millinery consultation, subsequent fittings and finishing</w:t>
      </w:r>
      <w:r>
        <w:fldChar w:fldCharType="end"/>
      </w:r>
    </w:p>
    <w:p w:rsidR="009F4726" w:rsidP="009F4726">
      <w:pPr>
        <w:pStyle w:val="Version"/>
        <w:sectPr w:rsidSect="009C77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7CA" w:rsidP="009C77CA">
      <w:pPr>
        <w:pStyle w:val="SuperHeading"/>
      </w:pPr>
      <w:r w:rsidRPr="009C77CA">
        <w:t>Assessment Requirements for MSTML4005 Undertake initial millinery consultation, subsequent fittings and finishing</w:t>
      </w:r>
    </w:p>
    <w:p w:rsidR="00000000" w:rsidRPr="009C77CA" w:rsidP="009C77CA">
      <w:pPr>
        <w:pStyle w:val="Heading1"/>
      </w:pPr>
      <w:bookmarkStart w:id="1" w:name="O_934154"/>
      <w:bookmarkEnd w:id="1"/>
      <w:r w:rsidRPr="009C77CA">
        <w:t>Modification History</w:t>
      </w:r>
    </w:p>
    <w:p w:rsidR="00000000" w:rsidRPr="009C77CA" w:rsidP="009F4726">
      <w:pPr>
        <w:pStyle w:val="BodyText"/>
      </w:pPr>
      <w:r w:rsidRPr="009C77CA">
        <w:t>Release 1. Supersedes and is equi</w:t>
      </w:r>
      <w:r w:rsidRPr="009C77CA">
        <w:t>valent to LMTML4005A Undertake initial millinery consultation, subsequent fittings and finishing</w:t>
      </w:r>
    </w:p>
    <w:p w:rsidR="00000000" w:rsidRPr="009C77CA" w:rsidP="009C77CA">
      <w:pPr>
        <w:pStyle w:val="Heading1"/>
      </w:pPr>
      <w:bookmarkStart w:id="2" w:name="O_934157"/>
      <w:bookmarkEnd w:id="2"/>
      <w:r w:rsidRPr="009C77CA">
        <w:t>Performance Evidence</w:t>
      </w:r>
    </w:p>
    <w:p w:rsidR="00000000" w:rsidRPr="009C77CA" w:rsidP="009F4726">
      <w:pPr>
        <w:pStyle w:val="BodyText"/>
      </w:pPr>
      <w:r w:rsidRPr="009C77CA">
        <w:t>Evidence required to demonstrate competence in this unit must be relevant to and satisfy the requirements of the elements</w:t>
      </w:r>
      <w:r w:rsidRPr="009C77CA">
        <w:t xml:space="preserve"> and performance criteria, and include:</w:t>
      </w:r>
    </w:p>
    <w:p w:rsidR="00000000" w:rsidRPr="009C77CA" w:rsidP="009C77CA">
      <w:pPr>
        <w:pStyle w:val="ListBullet"/>
      </w:pPr>
      <w:r w:rsidRPr="009C77CA">
        <w:t>reading and following work instructions, standard operating procedures (SOPs), safe work practices</w:t>
      </w:r>
    </w:p>
    <w:p w:rsidR="00000000" w:rsidRPr="009C77CA" w:rsidP="009C77CA">
      <w:pPr>
        <w:pStyle w:val="ListBullet"/>
      </w:pPr>
      <w:r w:rsidRPr="009C77CA">
        <w:t>establishing client needs and expectations and obtaining agreement to continue with millinery service</w:t>
      </w:r>
    </w:p>
    <w:p w:rsidR="00000000" w:rsidRPr="009C77CA" w:rsidP="009C77CA">
      <w:pPr>
        <w:pStyle w:val="ListBullet"/>
      </w:pPr>
      <w:r w:rsidRPr="009C77CA">
        <w:t xml:space="preserve">conducting at </w:t>
      </w:r>
      <w:r w:rsidRPr="009C77CA">
        <w:t xml:space="preserve">least two (2) initial millinery consultations, using props and demonstration to help interpret and clarify client needs and expectations </w:t>
      </w:r>
    </w:p>
    <w:p w:rsidR="00000000" w:rsidRPr="009C77CA" w:rsidP="009C77CA">
      <w:pPr>
        <w:pStyle w:val="ListBullet"/>
      </w:pPr>
      <w:r w:rsidRPr="009C77CA">
        <w:t xml:space="preserve">using total look styling concepts to assess client profile, make recommendations, provide style options and negotiate </w:t>
      </w:r>
      <w:r w:rsidRPr="009C77CA">
        <w:t>to reach agreement with client</w:t>
      </w:r>
    </w:p>
    <w:p w:rsidR="00000000" w:rsidRPr="009C77CA" w:rsidP="009C77CA">
      <w:pPr>
        <w:pStyle w:val="ListBullet"/>
      </w:pPr>
      <w:r w:rsidRPr="009C77CA">
        <w:t>selecting appropriate materials and styles, patterns and sketches to make recommendations to client</w:t>
      </w:r>
    </w:p>
    <w:p w:rsidR="00000000" w:rsidRPr="009C77CA" w:rsidP="009C77CA">
      <w:pPr>
        <w:pStyle w:val="ListBullet"/>
      </w:pPr>
      <w:r w:rsidRPr="009C77CA">
        <w:t>confirming order according to workplace procedures and arranging fittings, timelines and payment</w:t>
      </w:r>
    </w:p>
    <w:p w:rsidR="00000000" w:rsidRPr="009C77CA" w:rsidP="009C77CA">
      <w:pPr>
        <w:pStyle w:val="ListBullet"/>
      </w:pPr>
      <w:r w:rsidRPr="009C77CA">
        <w:t>apply sizing systems and pri</w:t>
      </w:r>
      <w:r w:rsidRPr="009C77CA">
        <w:t>nciples to head measurements</w:t>
      </w:r>
    </w:p>
    <w:p w:rsidR="00000000" w:rsidRPr="009C77CA" w:rsidP="009C77CA">
      <w:pPr>
        <w:pStyle w:val="ListBullet"/>
      </w:pPr>
      <w:r w:rsidRPr="009C77CA">
        <w:t>using professional judgement, discretion, problem solving and interpersonal skills to discuss construction progress with client</w:t>
      </w:r>
    </w:p>
    <w:p w:rsidR="00000000" w:rsidRPr="009C77CA" w:rsidP="009C77CA">
      <w:pPr>
        <w:pStyle w:val="ListBullet"/>
      </w:pPr>
      <w:r w:rsidRPr="009C77CA">
        <w:t>fitting headwear, seeking feedback and negotiating adjustments and modifications to the design on a</w:t>
      </w:r>
      <w:r w:rsidRPr="009C77CA">
        <w:t xml:space="preserve">t least two (2) occasions </w:t>
      </w:r>
    </w:p>
    <w:p w:rsidR="00000000" w:rsidRPr="009C77CA" w:rsidP="009C77CA">
      <w:pPr>
        <w:pStyle w:val="ListBullet"/>
      </w:pPr>
      <w:r w:rsidRPr="009C77CA">
        <w:t>finishing headwear according to workplace standards and client requirements on at least two (2) occasions</w:t>
      </w:r>
    </w:p>
    <w:p w:rsidR="00000000" w:rsidRPr="009C77CA" w:rsidP="009C77CA">
      <w:pPr>
        <w:pStyle w:val="ListBullet"/>
      </w:pPr>
      <w:r w:rsidRPr="009C77CA">
        <w:t>presenting completed item to client</w:t>
      </w:r>
    </w:p>
    <w:p w:rsidR="00000000" w:rsidRPr="009C77CA" w:rsidP="009C77CA">
      <w:pPr>
        <w:pStyle w:val="ListBullet"/>
      </w:pPr>
      <w:r w:rsidRPr="009C77CA">
        <w:t>recording product and client details according to workplace procedures</w:t>
      </w:r>
    </w:p>
    <w:p w:rsidR="00000000" w:rsidRPr="009C77CA" w:rsidP="009C77CA">
      <w:pPr>
        <w:pStyle w:val="ListBullet"/>
      </w:pPr>
      <w:r w:rsidRPr="009C77CA">
        <w:t>maintaining accu</w:t>
      </w:r>
      <w:r w:rsidRPr="009C77CA">
        <w:t>rate records.</w:t>
      </w:r>
    </w:p>
    <w:p w:rsidR="00000000" w:rsidRPr="009C77CA" w:rsidP="009C77CA">
      <w:pPr>
        <w:pStyle w:val="AllowPageBreak"/>
      </w:pPr>
    </w:p>
    <w:p w:rsidR="00000000" w:rsidRPr="009C77CA" w:rsidP="009C77CA">
      <w:pPr>
        <w:pStyle w:val="Heading1"/>
      </w:pPr>
      <w:bookmarkStart w:id="3" w:name="O_934156"/>
      <w:bookmarkEnd w:id="3"/>
      <w:r w:rsidRPr="009C77CA">
        <w:t>Knowledge Evidence</w:t>
      </w:r>
    </w:p>
    <w:p w:rsidR="00000000" w:rsidRPr="009C77CA" w:rsidP="009F4726">
      <w:pPr>
        <w:pStyle w:val="BodyText"/>
      </w:pPr>
      <w:r w:rsidRPr="009C77CA">
        <w:t>Evidence must be provided that demonstrates knowledge of:</w:t>
      </w:r>
    </w:p>
    <w:p w:rsidR="00000000" w:rsidRPr="009C77CA" w:rsidP="009C77CA">
      <w:pPr>
        <w:pStyle w:val="ListBullet"/>
      </w:pPr>
      <w:r w:rsidRPr="009C77CA">
        <w:t>safe work practices and procedures and use of personal protective equipment (PPE)</w:t>
      </w:r>
    </w:p>
    <w:p w:rsidR="00000000" w:rsidRPr="009C77CA" w:rsidP="009C77CA">
      <w:pPr>
        <w:pStyle w:val="ListBullet"/>
      </w:pPr>
      <w:r w:rsidRPr="009C77CA">
        <w:t>millinery policies, standards and guidelines, industry codes of practice, legislative and regulatory requirements</w:t>
      </w:r>
    </w:p>
    <w:p w:rsidR="00000000" w:rsidRPr="009C77CA" w:rsidP="009C77CA">
      <w:pPr>
        <w:pStyle w:val="ListBullet"/>
      </w:pPr>
      <w:r w:rsidRPr="009C77CA">
        <w:t>industry, workplace and product processes</w:t>
      </w:r>
    </w:p>
    <w:p w:rsidR="00000000" w:rsidRPr="009C77CA" w:rsidP="009C77CA">
      <w:pPr>
        <w:pStyle w:val="ListBullet"/>
      </w:pPr>
      <w:r w:rsidRPr="009C77CA">
        <w:t>a range of textiles and materials, including their composition and the stretch quality of fabrics</w:t>
      </w:r>
    </w:p>
    <w:p w:rsidR="00000000" w:rsidRPr="009C77CA" w:rsidP="009C77CA">
      <w:pPr>
        <w:pStyle w:val="ListBullet"/>
      </w:pPr>
      <w:r w:rsidRPr="009C77CA">
        <w:t>mi</w:t>
      </w:r>
      <w:r w:rsidRPr="009C77CA">
        <w:t>llinery production tools and equipment</w:t>
      </w:r>
    </w:p>
    <w:p w:rsidR="00000000" w:rsidRPr="009C77CA" w:rsidP="009C77CA">
      <w:pPr>
        <w:pStyle w:val="ListBullet"/>
      </w:pPr>
      <w:r w:rsidRPr="009C77CA">
        <w:t>millinery pricing</w:t>
      </w:r>
    </w:p>
    <w:p w:rsidR="00000000" w:rsidRPr="009C77CA" w:rsidP="009C77CA">
      <w:pPr>
        <w:pStyle w:val="ListBullet"/>
      </w:pPr>
      <w:r w:rsidRPr="009C77CA">
        <w:t>information required for complete consultation</w:t>
      </w:r>
    </w:p>
    <w:p w:rsidR="00000000" w:rsidRPr="009C77CA" w:rsidP="009C77CA">
      <w:pPr>
        <w:pStyle w:val="ListBullet"/>
      </w:pPr>
      <w:r w:rsidRPr="009C77CA">
        <w:t>style options, fashion trends and total look concepts</w:t>
      </w:r>
    </w:p>
    <w:p w:rsidR="00000000" w:rsidRPr="009C77CA" w:rsidP="009C77CA">
      <w:pPr>
        <w:pStyle w:val="ListBullet"/>
      </w:pPr>
      <w:r w:rsidRPr="009C77CA">
        <w:t>protocol regarding headwear and dress style for specific occasions</w:t>
      </w:r>
    </w:p>
    <w:p w:rsidR="00000000" w:rsidRPr="009C77CA" w:rsidP="009C77CA">
      <w:pPr>
        <w:pStyle w:val="ListBullet"/>
      </w:pPr>
      <w:r w:rsidRPr="009C77CA">
        <w:t>sizing systems and principles f</w:t>
      </w:r>
      <w:r w:rsidRPr="009C77CA">
        <w:t>or head measurements</w:t>
      </w:r>
    </w:p>
    <w:p w:rsidR="00000000" w:rsidRPr="009C77CA" w:rsidP="009C77CA">
      <w:pPr>
        <w:pStyle w:val="ListBullet"/>
      </w:pPr>
      <w:r w:rsidRPr="009C77CA">
        <w:t>millinery manufacture techniques</w:t>
      </w:r>
    </w:p>
    <w:p w:rsidR="00000000" w:rsidRPr="009C77CA" w:rsidP="009C77CA">
      <w:pPr>
        <w:pStyle w:val="ListBullet"/>
      </w:pPr>
      <w:r w:rsidRPr="009C77CA">
        <w:t>agreement requirements with client:</w:t>
      </w:r>
    </w:p>
    <w:p w:rsidR="00000000" w:rsidRPr="009C77CA" w:rsidP="009C77CA">
      <w:pPr>
        <w:pStyle w:val="ListBullet2"/>
      </w:pPr>
      <w:r w:rsidRPr="009C77CA">
        <w:t>millinery style</w:t>
      </w:r>
    </w:p>
    <w:p w:rsidR="00000000" w:rsidRPr="009C77CA" w:rsidP="009C77CA">
      <w:pPr>
        <w:pStyle w:val="ListBullet2"/>
      </w:pPr>
      <w:r w:rsidRPr="009C77CA">
        <w:t>materials</w:t>
      </w:r>
    </w:p>
    <w:p w:rsidR="00000000" w:rsidRPr="009C77CA" w:rsidP="009C77CA">
      <w:pPr>
        <w:pStyle w:val="ListBullet2"/>
      </w:pPr>
      <w:r w:rsidRPr="009C77CA">
        <w:t>features</w:t>
      </w:r>
    </w:p>
    <w:p w:rsidR="00000000" w:rsidRPr="009C77CA" w:rsidP="009C77CA">
      <w:pPr>
        <w:pStyle w:val="ListBullet2"/>
      </w:pPr>
      <w:r w:rsidRPr="009C77CA">
        <w:t>costs</w:t>
      </w:r>
    </w:p>
    <w:p w:rsidR="00000000" w:rsidRPr="009C77CA" w:rsidP="009C77CA">
      <w:pPr>
        <w:pStyle w:val="ListBullet2"/>
      </w:pPr>
      <w:r w:rsidRPr="009C77CA">
        <w:t>timeframe</w:t>
      </w:r>
    </w:p>
    <w:p w:rsidR="00000000" w:rsidRPr="009C77CA" w:rsidP="009C77CA">
      <w:pPr>
        <w:pStyle w:val="ListBullet"/>
      </w:pPr>
      <w:r w:rsidRPr="009C77CA">
        <w:t>finishing techniques:</w:t>
      </w:r>
    </w:p>
    <w:p w:rsidR="00000000" w:rsidRPr="009C77CA" w:rsidP="009C77CA">
      <w:pPr>
        <w:pStyle w:val="ListBullet2"/>
      </w:pPr>
      <w:r w:rsidRPr="009C77CA">
        <w:t>brushing</w:t>
      </w:r>
    </w:p>
    <w:p w:rsidR="00000000" w:rsidRPr="009C77CA" w:rsidP="009C77CA">
      <w:pPr>
        <w:pStyle w:val="ListBullet2"/>
      </w:pPr>
      <w:r w:rsidRPr="009C77CA">
        <w:t>steaming</w:t>
      </w:r>
    </w:p>
    <w:p w:rsidR="00000000" w:rsidRPr="009C77CA" w:rsidP="009C77CA">
      <w:pPr>
        <w:pStyle w:val="ListBullet2"/>
      </w:pPr>
      <w:r w:rsidRPr="009C77CA">
        <w:t>pressing</w:t>
      </w:r>
    </w:p>
    <w:p w:rsidR="00000000" w:rsidRPr="009C77CA" w:rsidP="009C77CA">
      <w:pPr>
        <w:pStyle w:val="ListBullet2"/>
      </w:pPr>
      <w:r w:rsidRPr="009C77CA">
        <w:t>attaching elastic</w:t>
      </w:r>
    </w:p>
    <w:p w:rsidR="00000000" w:rsidRPr="009C77CA" w:rsidP="009C77CA">
      <w:pPr>
        <w:pStyle w:val="ListBullet2"/>
      </w:pPr>
      <w:r w:rsidRPr="009C77CA">
        <w:t>labelling</w:t>
      </w:r>
    </w:p>
    <w:p w:rsidR="00000000" w:rsidRPr="009C77CA" w:rsidP="009C77CA">
      <w:pPr>
        <w:pStyle w:val="ListBullet2"/>
      </w:pPr>
      <w:r w:rsidRPr="009C77CA">
        <w:t xml:space="preserve">adjusting the positioning of trims </w:t>
      </w:r>
    </w:p>
    <w:p w:rsidR="00000000" w:rsidRPr="009C77CA" w:rsidP="009C77CA">
      <w:pPr>
        <w:pStyle w:val="ListBullet"/>
      </w:pPr>
      <w:r w:rsidRPr="009C77CA">
        <w:t xml:space="preserve">body language </w:t>
      </w:r>
    </w:p>
    <w:p w:rsidR="00000000" w:rsidRPr="009C77CA" w:rsidP="009C77CA">
      <w:pPr>
        <w:pStyle w:val="ListBullet"/>
      </w:pPr>
      <w:r w:rsidRPr="009C77CA">
        <w:t>documentation and transfer of information</w:t>
      </w:r>
    </w:p>
    <w:p w:rsidR="00000000" w:rsidRPr="009C77CA" w:rsidP="009C77CA">
      <w:pPr>
        <w:pStyle w:val="ListBullet"/>
      </w:pPr>
      <w:r w:rsidRPr="009C77CA">
        <w:t>quality practices</w:t>
      </w:r>
    </w:p>
    <w:p w:rsidR="00000000" w:rsidRPr="009C77CA" w:rsidP="009C77CA">
      <w:pPr>
        <w:pStyle w:val="ListBullet"/>
      </w:pPr>
      <w:r w:rsidRPr="009C77CA">
        <w:t>workplace procedures</w:t>
      </w:r>
    </w:p>
    <w:p w:rsidR="00000000" w:rsidRPr="009C77CA" w:rsidP="009C77CA">
      <w:pPr>
        <w:pStyle w:val="ListBullet"/>
      </w:pPr>
      <w:r w:rsidRPr="009C77CA">
        <w:t>recording and reporting practices.</w:t>
      </w:r>
    </w:p>
    <w:p w:rsidR="00000000" w:rsidRPr="009C77CA" w:rsidP="009C77CA">
      <w:pPr>
        <w:pStyle w:val="AllowPageBreak"/>
      </w:pPr>
    </w:p>
    <w:p w:rsidR="00000000" w:rsidRPr="009C77CA" w:rsidP="009C77CA">
      <w:pPr>
        <w:pStyle w:val="Heading1"/>
      </w:pPr>
      <w:bookmarkStart w:id="4" w:name="O_934155"/>
      <w:bookmarkEnd w:id="4"/>
      <w:r w:rsidRPr="009C77CA">
        <w:t>Assessment Conditions</w:t>
      </w:r>
    </w:p>
    <w:p w:rsidR="00000000" w:rsidRPr="009C77CA" w:rsidP="009C77CA">
      <w:pPr>
        <w:pStyle w:val="ListBullet"/>
      </w:pPr>
      <w:r w:rsidRPr="009C77CA">
        <w:t>Assessors must:</w:t>
      </w:r>
    </w:p>
    <w:p w:rsidR="00000000" w:rsidRPr="009C77CA" w:rsidP="009C77CA">
      <w:pPr>
        <w:pStyle w:val="ListBullet2"/>
      </w:pPr>
      <w:r w:rsidRPr="009C77CA">
        <w:t>satisfy the assessor competency requirements that are in place at the time of the assessment, as set by the VET regulator</w:t>
      </w:r>
    </w:p>
    <w:p w:rsidR="00000000" w:rsidRPr="009C77CA" w:rsidP="009C77CA">
      <w:pPr>
        <w:pStyle w:val="ListBullet2"/>
      </w:pPr>
      <w:r w:rsidRPr="009C77CA">
        <w:t>have vocational competency in millinery consultation, fitting and finishing, at least to the level being assessed, with relevant indus</w:t>
      </w:r>
      <w:r w:rsidRPr="009C77CA">
        <w:t>try knowledge and experience.</w:t>
      </w:r>
    </w:p>
    <w:p w:rsidR="00000000" w:rsidRPr="009C77CA" w:rsidP="009C77CA">
      <w:pPr>
        <w:pStyle w:val="ListBullet"/>
      </w:pPr>
      <w:r w:rsidRPr="009C77CA">
        <w:t>Assessment should occur in operational workplace situations. Where this is not possible, or where personal safety or environmental damage are limiting factors, assessment must occur in a sufficiently rigorous simulated enviro</w:t>
      </w:r>
      <w:r w:rsidRPr="009C77CA">
        <w:t>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9C77CA" w:rsidP="009C77CA">
      <w:pPr>
        <w:pStyle w:val="ListBullet"/>
      </w:pPr>
      <w:r w:rsidRPr="009C77CA">
        <w:t>Assessment process</w:t>
      </w:r>
      <w:r w:rsidRPr="009C77CA">
        <w:t>es and techniques must be appropriate to the language, literacy and numeracy requirements of the work being performed and the needs of the candidate.</w:t>
      </w:r>
    </w:p>
    <w:p w:rsidR="00000000" w:rsidRPr="009C77CA" w:rsidP="009C77CA">
      <w:pPr>
        <w:pStyle w:val="ListBullet"/>
      </w:pPr>
      <w:r w:rsidRPr="009C77CA">
        <w:t>Conditions for assessment must include access to all tools, equipment, materials and documentation require</w:t>
      </w:r>
      <w:r w:rsidRPr="009C77CA">
        <w:t>d, including relevant workplace procedures, product and manufacturing specifications associated with this unit.</w:t>
      </w:r>
    </w:p>
    <w:p w:rsidR="00000000" w:rsidRPr="009C77CA" w:rsidP="009C77CA">
      <w:pPr>
        <w:pStyle w:val="AllowPageBreak"/>
      </w:pPr>
    </w:p>
    <w:p w:rsidR="00000000" w:rsidRPr="009C77CA" w:rsidP="009C77CA">
      <w:pPr>
        <w:pStyle w:val="Heading1"/>
      </w:pPr>
      <w:bookmarkStart w:id="5" w:name="O_934153"/>
      <w:bookmarkEnd w:id="5"/>
      <w:r w:rsidRPr="009C77CA">
        <w:t>Links</w:t>
      </w:r>
    </w:p>
    <w:p w:rsidR="00000000" w:rsidRPr="009C77CA" w:rsidP="009F4726">
      <w:pPr>
        <w:pStyle w:val="BodyText"/>
      </w:pPr>
      <w:r w:rsidRPr="009C77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E596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C77CA" w:rsidP="009C77CA"/>
    <w:sectPr w:rsidSect="009C77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CA" w:rsidRPr="009F4726" w:rsidP="009F4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26" w:rsidP="009C77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726" w:rsidP="009C77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4726" w:rsidP="009C77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7CA" w:rsidRPr="009F4726" w:rsidP="009F4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26" w:rsidRPr="002D2AF8" w:rsidP="009C77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MSTML4005 Undertake initial millinery consultation, subsequent fittings and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F4726" w:rsidP="009C77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9647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FAC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4E2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7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7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7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7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7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7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7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7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7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7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7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7CA"/>
  </w:style>
  <w:style w:type="character" w:customStyle="1" w:styleId="Heading1Char">
    <w:name w:val="Heading 1 Char"/>
    <w:basedOn w:val="DefaultParagraphFont"/>
    <w:link w:val="Heading1"/>
    <w:rsid w:val="009C77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7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7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7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77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77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7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7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7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7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7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7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7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7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7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7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7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7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7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7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7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7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7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77CA"/>
    <w:rPr>
      <w:b/>
      <w:spacing w:val="0"/>
    </w:rPr>
  </w:style>
  <w:style w:type="paragraph" w:customStyle="1" w:styleId="SuperTitle">
    <w:name w:val="SuperTitle"/>
    <w:basedOn w:val="Title"/>
    <w:rsid w:val="009C77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7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7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7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7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7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7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7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7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7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7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7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7CA"/>
    <w:rPr>
      <w:i/>
    </w:rPr>
  </w:style>
  <w:style w:type="paragraph" w:styleId="Caption">
    <w:name w:val="caption"/>
    <w:basedOn w:val="BodyText"/>
    <w:next w:val="Normal"/>
    <w:qFormat/>
    <w:rsid w:val="009C77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7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7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7CA"/>
  </w:style>
  <w:style w:type="paragraph" w:styleId="TableofFigures">
    <w:name w:val="table of figures"/>
    <w:basedOn w:val="Normal"/>
    <w:next w:val="Normal"/>
    <w:semiHidden/>
    <w:rsid w:val="009C77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7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7CA"/>
    <w:rPr>
      <w:rFonts w:ascii="Wingdings" w:hAnsi="Wingdings"/>
    </w:rPr>
  </w:style>
  <w:style w:type="paragraph" w:customStyle="1" w:styleId="TableHeading">
    <w:name w:val="Table Heading"/>
    <w:basedOn w:val="HeadingBase"/>
    <w:rsid w:val="009C77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7CA"/>
    <w:rPr>
      <w:color w:val="0033CC"/>
      <w:u w:val="none"/>
    </w:rPr>
  </w:style>
  <w:style w:type="paragraph" w:customStyle="1" w:styleId="BodyTextRight">
    <w:name w:val="Body Text Right"/>
    <w:basedOn w:val="BodyText"/>
    <w:rsid w:val="009C77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7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7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7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7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7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7CA"/>
    <w:rPr>
      <w:sz w:val="32"/>
    </w:rPr>
  </w:style>
  <w:style w:type="paragraph" w:customStyle="1" w:styleId="HeadingProcedure">
    <w:name w:val="Heading Procedure"/>
    <w:basedOn w:val="HeadingBase"/>
    <w:next w:val="Normal"/>
    <w:rsid w:val="009C77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7CA"/>
    <w:pPr>
      <w:spacing w:before="60" w:after="60"/>
    </w:pPr>
  </w:style>
  <w:style w:type="paragraph" w:styleId="ListContinue">
    <w:name w:val="List Continue"/>
    <w:basedOn w:val="List"/>
    <w:rsid w:val="009C77CA"/>
    <w:pPr>
      <w:ind w:firstLine="0"/>
    </w:pPr>
  </w:style>
  <w:style w:type="paragraph" w:customStyle="1" w:styleId="ListNote">
    <w:name w:val="List Note"/>
    <w:basedOn w:val="List"/>
    <w:rsid w:val="009C77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7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7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7CA"/>
    <w:rPr>
      <w:rFonts w:ascii="Courier New" w:hAnsi="Courier New"/>
    </w:rPr>
  </w:style>
  <w:style w:type="paragraph" w:customStyle="1" w:styleId="NoteBullet">
    <w:name w:val="Note Bullet"/>
    <w:basedOn w:val="Note"/>
    <w:rsid w:val="009C77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7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7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7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7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7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7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7CA"/>
    <w:rPr>
      <w:b/>
      <w:smallCaps/>
    </w:rPr>
  </w:style>
  <w:style w:type="paragraph" w:customStyle="1" w:styleId="TableListNumber">
    <w:name w:val="Table List Number"/>
    <w:basedOn w:val="ListNumber"/>
    <w:rsid w:val="009C77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7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7CA"/>
    <w:pPr>
      <w:numPr>
        <w:numId w:val="9"/>
      </w:numPr>
    </w:pPr>
  </w:style>
  <w:style w:type="paragraph" w:customStyle="1" w:styleId="ListAlpha2">
    <w:name w:val="List Alpha 2"/>
    <w:basedOn w:val="List2"/>
    <w:rsid w:val="009C77CA"/>
    <w:pPr>
      <w:numPr>
        <w:numId w:val="8"/>
      </w:numPr>
    </w:pPr>
  </w:style>
  <w:style w:type="paragraph" w:styleId="List2">
    <w:name w:val="List 2"/>
    <w:basedOn w:val="BodyText"/>
    <w:rsid w:val="009C77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7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7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7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7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7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7CA"/>
    <w:pPr>
      <w:numPr>
        <w:numId w:val="4"/>
      </w:numPr>
    </w:pPr>
  </w:style>
  <w:style w:type="paragraph" w:styleId="ListContinue2">
    <w:name w:val="List Continue 2"/>
    <w:basedOn w:val="List2"/>
    <w:rsid w:val="009C77CA"/>
    <w:pPr>
      <w:ind w:firstLine="0"/>
    </w:pPr>
  </w:style>
  <w:style w:type="paragraph" w:styleId="ListContinue3">
    <w:name w:val="List Continue 3"/>
    <w:basedOn w:val="List3"/>
    <w:rsid w:val="009C77CA"/>
    <w:pPr>
      <w:ind w:left="1021" w:firstLine="0"/>
    </w:pPr>
  </w:style>
  <w:style w:type="paragraph" w:styleId="ListContinue4">
    <w:name w:val="List Continue 4"/>
    <w:basedOn w:val="List4"/>
    <w:rsid w:val="009C77CA"/>
    <w:pPr>
      <w:ind w:firstLine="0"/>
    </w:pPr>
  </w:style>
  <w:style w:type="paragraph" w:styleId="ListContinue5">
    <w:name w:val="List Continue 5"/>
    <w:basedOn w:val="List5"/>
    <w:rsid w:val="009C77CA"/>
    <w:pPr>
      <w:ind w:firstLine="0"/>
    </w:pPr>
  </w:style>
  <w:style w:type="paragraph" w:styleId="ListNumber3">
    <w:name w:val="List Number 3"/>
    <w:basedOn w:val="List3"/>
    <w:rsid w:val="009C77CA"/>
    <w:pPr>
      <w:numPr>
        <w:numId w:val="5"/>
      </w:numPr>
    </w:pPr>
  </w:style>
  <w:style w:type="paragraph" w:styleId="ListNumber4">
    <w:name w:val="List Number 4"/>
    <w:basedOn w:val="List4"/>
    <w:rsid w:val="009C77CA"/>
    <w:pPr>
      <w:numPr>
        <w:numId w:val="6"/>
      </w:numPr>
    </w:pPr>
  </w:style>
  <w:style w:type="paragraph" w:styleId="ListNumber5">
    <w:name w:val="List Number 5"/>
    <w:basedOn w:val="List5"/>
    <w:rsid w:val="009C77CA"/>
    <w:pPr>
      <w:numPr>
        <w:numId w:val="7"/>
      </w:numPr>
    </w:pPr>
  </w:style>
  <w:style w:type="paragraph" w:styleId="BlockText">
    <w:name w:val="Block Text"/>
    <w:basedOn w:val="Normal"/>
    <w:rsid w:val="009C77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7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7CA"/>
    <w:rPr>
      <w:sz w:val="16"/>
      <w:vertAlign w:val="superscript"/>
    </w:rPr>
  </w:style>
  <w:style w:type="character" w:customStyle="1" w:styleId="Symbols">
    <w:name w:val="Symbols"/>
    <w:basedOn w:val="DefaultParagraphFont"/>
    <w:rsid w:val="009C77CA"/>
    <w:rPr>
      <w:rFonts w:ascii="Symbol" w:hAnsi="Symbol"/>
    </w:rPr>
  </w:style>
  <w:style w:type="character" w:customStyle="1" w:styleId="MenuOptions">
    <w:name w:val="Menu Options"/>
    <w:basedOn w:val="DefaultParagraphFont"/>
    <w:rsid w:val="009C77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7CA"/>
    <w:rPr>
      <w:b/>
    </w:rPr>
  </w:style>
  <w:style w:type="character" w:customStyle="1" w:styleId="Underlined">
    <w:name w:val="Underlined"/>
    <w:basedOn w:val="DefaultParagraphFont"/>
    <w:rsid w:val="009C77CA"/>
    <w:rPr>
      <w:u w:val="single"/>
    </w:rPr>
  </w:style>
  <w:style w:type="paragraph" w:customStyle="1" w:styleId="TableBodyTextRight">
    <w:name w:val="Table Body Text Right"/>
    <w:basedOn w:val="TableBodyText"/>
    <w:rsid w:val="009C77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7CA"/>
    <w:rPr>
      <w:sz w:val="18"/>
    </w:rPr>
  </w:style>
  <w:style w:type="paragraph" w:customStyle="1" w:styleId="BodySmallRight">
    <w:name w:val="Body Small Right"/>
    <w:basedOn w:val="BodyTextRight"/>
    <w:rsid w:val="009C77CA"/>
    <w:rPr>
      <w:sz w:val="18"/>
      <w:szCs w:val="18"/>
    </w:rPr>
  </w:style>
  <w:style w:type="paragraph" w:customStyle="1" w:styleId="MarginEdition">
    <w:name w:val="Margin Edition"/>
    <w:basedOn w:val="MarginNote"/>
    <w:rsid w:val="009C77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7CA"/>
    <w:rPr>
      <w:sz w:val="2"/>
      <w:szCs w:val="2"/>
    </w:rPr>
  </w:style>
  <w:style w:type="character" w:customStyle="1" w:styleId="Small">
    <w:name w:val="Small"/>
    <w:basedOn w:val="DefaultParagraphFont"/>
    <w:rsid w:val="009C77CA"/>
    <w:rPr>
      <w:sz w:val="16"/>
    </w:rPr>
  </w:style>
  <w:style w:type="paragraph" w:customStyle="1" w:styleId="WideTable">
    <w:name w:val="Wide Table"/>
    <w:basedOn w:val="Normal"/>
    <w:rsid w:val="009C77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7CA"/>
  </w:style>
  <w:style w:type="paragraph" w:styleId="Quote">
    <w:name w:val="Quote"/>
    <w:basedOn w:val="Heading1"/>
    <w:link w:val="QuoteChar"/>
    <w:qFormat/>
    <w:rsid w:val="009C77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7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7CA"/>
    <w:pPr>
      <w:pageBreakBefore/>
    </w:pPr>
  </w:style>
  <w:style w:type="paragraph" w:customStyle="1" w:styleId="Border">
    <w:name w:val="Border"/>
    <w:basedOn w:val="Normal"/>
    <w:qFormat/>
    <w:rsid w:val="009C77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7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7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7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7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7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7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7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7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7CA"/>
    <w:rPr>
      <w:u w:val="single"/>
    </w:rPr>
  </w:style>
  <w:style w:type="character" w:customStyle="1" w:styleId="BoldandItalics">
    <w:name w:val="Bold and Italics"/>
    <w:qFormat/>
    <w:rsid w:val="009C77CA"/>
    <w:rPr>
      <w:b/>
      <w:i/>
      <w:u w:val="none"/>
    </w:rPr>
  </w:style>
  <w:style w:type="paragraph" w:styleId="BalloonText">
    <w:name w:val="Balloon Text"/>
    <w:basedOn w:val="Normal"/>
    <w:link w:val="BalloonTextChar"/>
    <w:rsid w:val="009C7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7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7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7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7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7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7CA"/>
    <w:pPr>
      <w:spacing w:before="0" w:after="0"/>
    </w:pPr>
  </w:style>
  <w:style w:type="paragraph" w:customStyle="1" w:styleId="BodyTextBold">
    <w:name w:val="Body Text Bold"/>
    <w:basedOn w:val="BodyText"/>
    <w:qFormat/>
    <w:rsid w:val="009C77CA"/>
    <w:rPr>
      <w:b/>
    </w:rPr>
  </w:style>
  <w:style w:type="character" w:styleId="Hyperlink">
    <w:name w:val="Hyperlink"/>
    <w:basedOn w:val="DefaultParagraphFont"/>
    <w:uiPriority w:val="99"/>
    <w:unhideWhenUsed/>
    <w:rsid w:val="009F4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3829</Characters>
  <Application>Microsoft Office Word</Application>
  <DocSecurity>0</DocSecurity>
  <Lines>95</Lines>
  <Paragraphs>70</Paragraphs>
  <ScaleCrop>false</ScaleCrop>
  <Company>Author-it Software Corporation Ltd.</Company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MSTML4005 Undertake initial millinery consultation, subsequent fittings and finishing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2022-12-22T00:44:00Z</dcterms:created>
  <dcterms:modified xsi:type="dcterms:W3CDTF">2022-12-22T00:44:00Z</dcterms:modified>
</cp:coreProperties>
</file>