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048E" w:rsidP="00D0048E">
      <w:pPr>
        <w:pStyle w:val="Title"/>
      </w:pPr>
      <w:r>
        <w:fldChar w:fldCharType="begin"/>
      </w:r>
      <w:r>
        <w:instrText xml:space="preserve"> TITLE   \* MERGEFORMAT </w:instrText>
      </w:r>
      <w:r>
        <w:fldChar w:fldCharType="separate"/>
      </w:r>
      <w:r>
        <w:t>MSTML4001 Undertake specific millinery construction techniques</w:t>
      </w:r>
      <w:r>
        <w:fldChar w:fldCharType="end"/>
      </w:r>
    </w:p>
    <w:p w:rsidR="00D0048E" w:rsidP="00D0048E">
      <w:pPr>
        <w:pStyle w:val="Version"/>
        <w:sectPr w:rsidSect="00CE461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E4612" w:rsidP="00CE4612">
      <w:pPr>
        <w:pStyle w:val="SuperHeading"/>
      </w:pPr>
      <w:r w:rsidRPr="00CE4612">
        <w:t>MSTML4001 Undertake specific millinery construction techniques</w:t>
      </w:r>
    </w:p>
    <w:p w:rsidR="00000000" w:rsidRPr="00CE4612" w:rsidP="00CE4612">
      <w:pPr>
        <w:pStyle w:val="Heading1"/>
      </w:pPr>
      <w:bookmarkStart w:id="1" w:name="O_934082"/>
      <w:bookmarkEnd w:id="1"/>
      <w:r w:rsidRPr="00CE4612">
        <w:t>Modification History</w:t>
      </w:r>
    </w:p>
    <w:p w:rsidR="00000000" w:rsidRPr="00CE4612" w:rsidP="00D0048E">
      <w:pPr>
        <w:pStyle w:val="BodyText"/>
      </w:pPr>
      <w:r w:rsidRPr="00CE4612">
        <w:t>Release 1. Supersedes and is equivalent to LMTML4001A Undertake specific millinery construction techniques</w:t>
      </w:r>
    </w:p>
    <w:p w:rsidR="00000000" w:rsidRPr="00CE4612" w:rsidP="00CE4612">
      <w:pPr>
        <w:pStyle w:val="Heading1"/>
      </w:pPr>
      <w:bookmarkStart w:id="2" w:name="O_934090"/>
      <w:bookmarkEnd w:id="2"/>
      <w:r w:rsidRPr="00CE4612">
        <w:t>Application</w:t>
      </w:r>
    </w:p>
    <w:p w:rsidR="00000000" w:rsidRPr="00CE4612" w:rsidP="00D0048E">
      <w:pPr>
        <w:pStyle w:val="BodyText"/>
      </w:pPr>
      <w:r w:rsidRPr="00CE4612">
        <w:t xml:space="preserve">This unit of competency covers the skills and knowledge required for specific millinery construction using wire, blocks, less common materials and shapes, and a range of joining techniques to develop fashion hats and headwear.  </w:t>
      </w:r>
    </w:p>
    <w:p w:rsidR="00000000" w:rsidRPr="00CE4612" w:rsidP="00D0048E">
      <w:pPr>
        <w:pStyle w:val="BodyText"/>
      </w:pPr>
      <w:r w:rsidRPr="00CE4612">
        <w:t>The unit of competency app</w:t>
      </w:r>
      <w:r w:rsidRPr="00CE4612">
        <w:t>lies to a range of construction techniques using common and uncommon materials. It encompasses general millinery construction techniques. Work requires individuals to demonstrate discretion, judgement and problem-solving skills in the construction of milli</w:t>
      </w:r>
      <w:r w:rsidRPr="00CE4612">
        <w:t>nery items.</w:t>
      </w:r>
    </w:p>
    <w:p w:rsidR="00000000" w:rsidRPr="00CE4612" w:rsidP="00D0048E">
      <w:pPr>
        <w:pStyle w:val="BodyText"/>
      </w:pPr>
      <w:r w:rsidRPr="00CE4612">
        <w:t xml:space="preserve">Work may be conducted in small to large scale enterprises and may involve individual and team activities. </w:t>
      </w:r>
    </w:p>
    <w:p w:rsidR="00000000" w:rsidRPr="00CE4612" w:rsidP="00D0048E">
      <w:pPr>
        <w:pStyle w:val="BodyText"/>
      </w:pPr>
      <w:r w:rsidRPr="00CE4612">
        <w:t>No licensing, legislative or certification requirements apply to this unit at the time of publication.</w:t>
      </w:r>
    </w:p>
    <w:p w:rsidR="00000000" w:rsidRPr="00CE4612" w:rsidP="00CE4612">
      <w:pPr>
        <w:pStyle w:val="Heading1"/>
      </w:pPr>
      <w:bookmarkStart w:id="3" w:name="O_934089"/>
      <w:bookmarkEnd w:id="3"/>
      <w:r w:rsidRPr="00CE4612">
        <w:t>Pre-requisite U</w:t>
      </w:r>
      <w:r w:rsidRPr="00CE4612">
        <w:t>nit</w:t>
      </w:r>
    </w:p>
    <w:p w:rsidR="00000000" w:rsidRPr="00CE4612" w:rsidP="00D0048E">
      <w:pPr>
        <w:pStyle w:val="BodyText"/>
      </w:pPr>
      <w:r w:rsidRPr="00CE4612">
        <w:t>Nil</w:t>
      </w:r>
    </w:p>
    <w:p w:rsidR="00000000" w:rsidRPr="00CE4612" w:rsidP="00CE4612">
      <w:pPr>
        <w:pStyle w:val="Heading1"/>
      </w:pPr>
      <w:bookmarkStart w:id="4" w:name="O_934088"/>
      <w:bookmarkEnd w:id="4"/>
      <w:r w:rsidRPr="00CE4612">
        <w:t>Competency Field</w:t>
      </w:r>
    </w:p>
    <w:p w:rsidR="00000000" w:rsidRPr="00CE4612" w:rsidP="00D0048E">
      <w:pPr>
        <w:pStyle w:val="BodyText"/>
      </w:pPr>
      <w:r w:rsidRPr="00CE4612">
        <w:t>Millinery</w:t>
      </w:r>
    </w:p>
    <w:p w:rsidR="00000000" w:rsidRPr="00CE4612" w:rsidP="00CE4612">
      <w:pPr>
        <w:pStyle w:val="Heading1"/>
      </w:pPr>
      <w:bookmarkStart w:id="5" w:name="O_934087"/>
      <w:bookmarkEnd w:id="5"/>
      <w:r w:rsidRPr="00CE4612">
        <w:t>Unit Sector</w:t>
      </w:r>
    </w:p>
    <w:p w:rsidR="00000000" w:rsidRPr="00CE4612" w:rsidP="00D0048E">
      <w:pPr>
        <w:pStyle w:val="BodyText"/>
      </w:pPr>
      <w:r w:rsidRPr="00CE4612">
        <w:t>Not applicable</w:t>
      </w:r>
    </w:p>
    <w:p w:rsidR="00000000" w:rsidRPr="00CE4612" w:rsidP="00CE4612">
      <w:pPr>
        <w:pStyle w:val="Heading1"/>
      </w:pPr>
      <w:bookmarkStart w:id="6" w:name="O_934086"/>
      <w:bookmarkEnd w:id="6"/>
      <w:r w:rsidRPr="00CE4612">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E461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CE4612">
            <w:pPr>
              <w:pStyle w:val="BodyText"/>
              <w:rPr>
                <w:lang w:val="en-NZ"/>
              </w:rPr>
            </w:pPr>
            <w:r w:rsidRPr="00CE4612">
              <w:t xml:space="preserve">Elements describe the </w:t>
            </w:r>
            <w:r w:rsidRPr="00CE4612">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E4612">
            <w:pPr>
              <w:pStyle w:val="BodyText"/>
              <w:rPr>
                <w:lang w:val="en-NZ"/>
              </w:rPr>
            </w:pPr>
            <w:r w:rsidRPr="00CE4612">
              <w:t xml:space="preserve">Performance criteria describe the performance needed to </w:t>
            </w:r>
            <w:r w:rsidRPr="00CE4612">
              <w:t>demonstrat</w:t>
            </w:r>
            <w:r w:rsidRPr="00CE4612">
              <w:t>e achievement of the element.</w:t>
            </w:r>
          </w:p>
        </w:tc>
      </w:tr>
      <w:tr w:rsidTr="00CE46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E4612" w:rsidP="00CE4612">
            <w:pPr>
              <w:pStyle w:val="BodyText"/>
            </w:pPr>
            <w:r w:rsidRPr="00CE4612">
              <w:t>1</w:t>
            </w:r>
          </w:p>
        </w:tc>
        <w:tc>
          <w:tcPr>
            <w:tcW w:w="1962" w:type="dxa"/>
            <w:vMerge w:val="restart"/>
            <w:tcBorders>
              <w:top w:val="nil"/>
              <w:left w:val="nil"/>
              <w:bottom w:val="nil"/>
              <w:right w:val="nil"/>
            </w:tcBorders>
            <w:tcMar>
              <w:top w:w="0" w:type="dxa"/>
              <w:left w:w="62" w:type="dxa"/>
              <w:bottom w:w="0" w:type="dxa"/>
              <w:right w:w="62" w:type="dxa"/>
            </w:tcMar>
          </w:tcPr>
          <w:p w:rsidR="00000000" w:rsidRPr="00CE4612" w:rsidP="00CE4612">
            <w:pPr>
              <w:pStyle w:val="BodyText"/>
            </w:pPr>
            <w:r w:rsidRPr="00CE4612">
              <w:rPr>
                <w:rStyle w:val="SpecialBold"/>
              </w:rPr>
              <w:t>Determine job requirements</w:t>
            </w:r>
          </w:p>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4612">
            <w:pPr>
              <w:pStyle w:val="BodyText"/>
              <w:rPr>
                <w:lang w:val="en-NZ"/>
              </w:rPr>
            </w:pPr>
            <w:r w:rsidRPr="00CE4612">
              <w:t>1.1</w:t>
            </w:r>
          </w:p>
        </w:tc>
        <w:tc>
          <w:tcPr>
            <w:tcW w:w="5610" w:type="dxa"/>
            <w:tcBorders>
              <w:top w:val="nil"/>
              <w:left w:val="nil"/>
              <w:bottom w:val="nil"/>
              <w:right w:val="nil"/>
            </w:tcBorders>
            <w:tcMar>
              <w:top w:w="0" w:type="dxa"/>
              <w:left w:w="62" w:type="dxa"/>
              <w:bottom w:w="0" w:type="dxa"/>
              <w:right w:w="62" w:type="dxa"/>
            </w:tcMar>
          </w:tcPr>
          <w:p w:rsidR="00000000" w:rsidP="00CE4612">
            <w:pPr>
              <w:pStyle w:val="BodyText"/>
              <w:rPr>
                <w:lang w:val="en-NZ"/>
              </w:rPr>
            </w:pPr>
            <w:r w:rsidRPr="00CE4612">
              <w:t>Follow standard operating procedures (SOPs)</w:t>
            </w:r>
          </w:p>
        </w:tc>
      </w:tr>
      <w:tr w:rsidTr="00CE46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4612">
            <w:pPr>
              <w:pStyle w:val="BodyText"/>
              <w:rPr>
                <w:lang w:val="en-NZ"/>
              </w:rPr>
            </w:pPr>
            <w:r w:rsidRPr="00CE4612">
              <w:t>1.2</w:t>
            </w:r>
          </w:p>
        </w:tc>
        <w:tc>
          <w:tcPr>
            <w:tcW w:w="5610" w:type="dxa"/>
            <w:tcBorders>
              <w:top w:val="nil"/>
              <w:left w:val="nil"/>
              <w:bottom w:val="nil"/>
              <w:right w:val="nil"/>
            </w:tcBorders>
            <w:tcMar>
              <w:top w:w="0" w:type="dxa"/>
              <w:left w:w="62" w:type="dxa"/>
              <w:bottom w:w="0" w:type="dxa"/>
              <w:right w:w="62" w:type="dxa"/>
            </w:tcMar>
          </w:tcPr>
          <w:p w:rsidR="00000000" w:rsidP="00CE4612">
            <w:pPr>
              <w:pStyle w:val="BodyText"/>
              <w:rPr>
                <w:lang w:val="en-NZ"/>
              </w:rPr>
            </w:pPr>
            <w:r w:rsidRPr="00CE4612">
              <w:t>Comply with work health and safety (WHS) requirements at all times</w:t>
            </w:r>
          </w:p>
        </w:tc>
      </w:tr>
      <w:tr w:rsidTr="00CE46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4612">
            <w:pPr>
              <w:pStyle w:val="BodyText"/>
              <w:rPr>
                <w:lang w:val="en-NZ"/>
              </w:rPr>
            </w:pPr>
            <w:r w:rsidRPr="00CE4612">
              <w:t>1.3</w:t>
            </w:r>
          </w:p>
        </w:tc>
        <w:tc>
          <w:tcPr>
            <w:tcW w:w="5610" w:type="dxa"/>
            <w:tcBorders>
              <w:top w:val="nil"/>
              <w:left w:val="nil"/>
              <w:bottom w:val="nil"/>
              <w:right w:val="nil"/>
            </w:tcBorders>
            <w:tcMar>
              <w:top w:w="0" w:type="dxa"/>
              <w:left w:w="62" w:type="dxa"/>
              <w:bottom w:w="0" w:type="dxa"/>
              <w:right w:w="62" w:type="dxa"/>
            </w:tcMar>
          </w:tcPr>
          <w:p w:rsidR="00000000" w:rsidP="00CE4612">
            <w:pPr>
              <w:pStyle w:val="BodyText"/>
              <w:rPr>
                <w:lang w:val="en-NZ"/>
              </w:rPr>
            </w:pPr>
            <w:r w:rsidRPr="00CE4612">
              <w:t>Use appropriate personal protective equipment (PPE) in accordance with SOPs</w:t>
            </w:r>
          </w:p>
        </w:tc>
      </w:tr>
      <w:tr w:rsidTr="00CE46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4612">
            <w:pPr>
              <w:pStyle w:val="BodyText"/>
              <w:rPr>
                <w:lang w:val="en-NZ"/>
              </w:rPr>
            </w:pPr>
            <w:r w:rsidRPr="00CE4612">
              <w:t>1.4</w:t>
            </w:r>
          </w:p>
        </w:tc>
        <w:tc>
          <w:tcPr>
            <w:tcW w:w="5610" w:type="dxa"/>
            <w:tcBorders>
              <w:top w:val="nil"/>
              <w:left w:val="nil"/>
              <w:bottom w:val="nil"/>
              <w:right w:val="nil"/>
            </w:tcBorders>
            <w:tcMar>
              <w:top w:w="0" w:type="dxa"/>
              <w:left w:w="62" w:type="dxa"/>
              <w:bottom w:w="0" w:type="dxa"/>
              <w:right w:w="62" w:type="dxa"/>
            </w:tcMar>
          </w:tcPr>
          <w:p w:rsidR="00000000" w:rsidP="00CE4612">
            <w:pPr>
              <w:pStyle w:val="BodyText"/>
              <w:rPr>
                <w:lang w:val="en-NZ"/>
              </w:rPr>
            </w:pPr>
            <w:r w:rsidRPr="00CE4612">
              <w:t>Identify job requirements from specifications, drawings, job sheets or work instructions</w:t>
            </w:r>
          </w:p>
        </w:tc>
      </w:tr>
      <w:tr w:rsidTr="00CE461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E4612">
            <w:pPr>
              <w:pStyle w:val="BodyText"/>
              <w:rPr>
                <w:lang w:val="en-NZ"/>
              </w:rPr>
            </w:pPr>
          </w:p>
        </w:tc>
      </w:tr>
      <w:tr w:rsidTr="00CE46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E4612" w:rsidP="00CE4612">
            <w:pPr>
              <w:pStyle w:val="BodyText"/>
            </w:pPr>
            <w:r w:rsidRPr="00CE4612">
              <w:t>2</w:t>
            </w:r>
          </w:p>
        </w:tc>
        <w:tc>
          <w:tcPr>
            <w:tcW w:w="1962" w:type="dxa"/>
            <w:vMerge w:val="restart"/>
            <w:tcBorders>
              <w:top w:val="nil"/>
              <w:left w:val="nil"/>
              <w:bottom w:val="nil"/>
              <w:right w:val="nil"/>
            </w:tcBorders>
            <w:tcMar>
              <w:top w:w="0" w:type="dxa"/>
              <w:left w:w="62" w:type="dxa"/>
              <w:bottom w:w="0" w:type="dxa"/>
              <w:right w:w="62" w:type="dxa"/>
            </w:tcMar>
          </w:tcPr>
          <w:p w:rsidR="00000000" w:rsidP="00CE4612">
            <w:pPr>
              <w:pStyle w:val="BodyText"/>
              <w:rPr>
                <w:lang w:val="en-NZ"/>
              </w:rPr>
            </w:pPr>
            <w:r w:rsidRPr="00CE4612">
              <w:rPr>
                <w:rStyle w:val="SpecialBold"/>
              </w:rPr>
              <w:t xml:space="preserve">Prepare to undertake specific millinery construction techniques   </w:t>
            </w:r>
          </w:p>
        </w:tc>
        <w:tc>
          <w:tcPr>
            <w:tcW w:w="770" w:type="dxa"/>
            <w:tcBorders>
              <w:top w:val="nil"/>
              <w:left w:val="nil"/>
              <w:bottom w:val="nil"/>
              <w:right w:val="nil"/>
            </w:tcBorders>
            <w:tcMar>
              <w:top w:w="0" w:type="dxa"/>
              <w:left w:w="62" w:type="dxa"/>
              <w:bottom w:w="0" w:type="dxa"/>
              <w:right w:w="62" w:type="dxa"/>
            </w:tcMar>
          </w:tcPr>
          <w:p w:rsidR="00000000" w:rsidP="00CE4612">
            <w:pPr>
              <w:pStyle w:val="BodyText"/>
              <w:rPr>
                <w:lang w:val="en-NZ"/>
              </w:rPr>
            </w:pPr>
            <w:r w:rsidRPr="00CE4612">
              <w:t>2.1</w:t>
            </w:r>
          </w:p>
        </w:tc>
        <w:tc>
          <w:tcPr>
            <w:tcW w:w="5610" w:type="dxa"/>
            <w:tcBorders>
              <w:top w:val="nil"/>
              <w:left w:val="nil"/>
              <w:bottom w:val="nil"/>
              <w:right w:val="nil"/>
            </w:tcBorders>
            <w:tcMar>
              <w:top w:w="0" w:type="dxa"/>
              <w:left w:w="62" w:type="dxa"/>
              <w:bottom w:w="0" w:type="dxa"/>
              <w:right w:w="62" w:type="dxa"/>
            </w:tcMar>
          </w:tcPr>
          <w:p w:rsidR="00000000" w:rsidP="00CE4612">
            <w:pPr>
              <w:pStyle w:val="BodyText"/>
              <w:rPr>
                <w:lang w:val="en-NZ"/>
              </w:rPr>
            </w:pPr>
            <w:r w:rsidRPr="00CE4612">
              <w:t>Use advanced wire shaping techniques and manipulate wire to create foundations for closed headwear, tiaras and abstract or complex shapes</w:t>
            </w:r>
          </w:p>
        </w:tc>
      </w:tr>
      <w:tr w:rsidTr="00CE46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4612">
            <w:pPr>
              <w:pStyle w:val="BodyText"/>
              <w:rPr>
                <w:lang w:val="en-NZ"/>
              </w:rPr>
            </w:pPr>
            <w:r w:rsidRPr="00CE4612">
              <w:t>2.2</w:t>
            </w:r>
          </w:p>
        </w:tc>
        <w:tc>
          <w:tcPr>
            <w:tcW w:w="5610" w:type="dxa"/>
            <w:tcBorders>
              <w:top w:val="nil"/>
              <w:left w:val="nil"/>
              <w:bottom w:val="nil"/>
              <w:right w:val="nil"/>
            </w:tcBorders>
            <w:tcMar>
              <w:top w:w="0" w:type="dxa"/>
              <w:left w:w="62" w:type="dxa"/>
              <w:bottom w:w="0" w:type="dxa"/>
              <w:right w:w="62" w:type="dxa"/>
            </w:tcMar>
          </w:tcPr>
          <w:p w:rsidR="00000000" w:rsidP="00CE4612">
            <w:pPr>
              <w:pStyle w:val="BodyText"/>
              <w:rPr>
                <w:lang w:val="en-NZ"/>
              </w:rPr>
            </w:pPr>
            <w:r w:rsidRPr="00CE4612">
              <w:t>Join, cover and shape wire to meet complex design requirements and produce headwear, as required</w:t>
            </w:r>
          </w:p>
        </w:tc>
      </w:tr>
      <w:tr w:rsidTr="00CE46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4612">
            <w:pPr>
              <w:pStyle w:val="BodyText"/>
              <w:rPr>
                <w:lang w:val="en-NZ"/>
              </w:rPr>
            </w:pPr>
            <w:r w:rsidRPr="00CE4612">
              <w:t>2.3</w:t>
            </w:r>
          </w:p>
        </w:tc>
        <w:tc>
          <w:tcPr>
            <w:tcW w:w="5610" w:type="dxa"/>
            <w:tcBorders>
              <w:top w:val="nil"/>
              <w:left w:val="nil"/>
              <w:bottom w:val="nil"/>
              <w:right w:val="nil"/>
            </w:tcBorders>
            <w:tcMar>
              <w:top w:w="0" w:type="dxa"/>
              <w:left w:w="62" w:type="dxa"/>
              <w:bottom w:w="0" w:type="dxa"/>
              <w:right w:w="62" w:type="dxa"/>
            </w:tcMar>
          </w:tcPr>
          <w:p w:rsidR="00000000" w:rsidP="00CE4612">
            <w:pPr>
              <w:pStyle w:val="BodyText"/>
              <w:rPr>
                <w:lang w:val="en-NZ"/>
              </w:rPr>
            </w:pPr>
            <w:r w:rsidRPr="00CE4612">
              <w:t>Shape a</w:t>
            </w:r>
            <w:r w:rsidRPr="00CE4612">
              <w:t>nd assemble uncommon materials to make headwear, trims and components according to design requirements</w:t>
            </w:r>
          </w:p>
        </w:tc>
      </w:tr>
      <w:tr w:rsidTr="00CE46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4612">
            <w:pPr>
              <w:pStyle w:val="BodyText"/>
              <w:rPr>
                <w:lang w:val="en-NZ"/>
              </w:rPr>
            </w:pPr>
            <w:r w:rsidRPr="00CE4612">
              <w:t>2.4</w:t>
            </w:r>
          </w:p>
        </w:tc>
        <w:tc>
          <w:tcPr>
            <w:tcW w:w="5610" w:type="dxa"/>
            <w:tcBorders>
              <w:top w:val="nil"/>
              <w:left w:val="nil"/>
              <w:bottom w:val="nil"/>
              <w:right w:val="nil"/>
            </w:tcBorders>
            <w:tcMar>
              <w:top w:w="0" w:type="dxa"/>
              <w:left w:w="62" w:type="dxa"/>
              <w:bottom w:w="0" w:type="dxa"/>
              <w:right w:w="62" w:type="dxa"/>
            </w:tcMar>
          </w:tcPr>
          <w:p w:rsidR="00000000" w:rsidP="00CE4612">
            <w:pPr>
              <w:pStyle w:val="BodyText"/>
              <w:rPr>
                <w:lang w:val="en-NZ"/>
              </w:rPr>
            </w:pPr>
            <w:r w:rsidRPr="00CE4612">
              <w:t>Source alternative materials and prepare, as required</w:t>
            </w:r>
          </w:p>
        </w:tc>
      </w:tr>
      <w:tr w:rsidTr="00CE461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E4612">
            <w:pPr>
              <w:pStyle w:val="BodyText"/>
              <w:rPr>
                <w:lang w:val="en-NZ"/>
              </w:rPr>
            </w:pPr>
          </w:p>
        </w:tc>
      </w:tr>
      <w:tr w:rsidTr="00CE46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E4612" w:rsidP="00CE4612">
            <w:pPr>
              <w:pStyle w:val="BodyText"/>
            </w:pPr>
            <w:r w:rsidRPr="00CE4612">
              <w:t>3</w:t>
            </w:r>
          </w:p>
        </w:tc>
        <w:tc>
          <w:tcPr>
            <w:tcW w:w="1962" w:type="dxa"/>
            <w:vMerge w:val="restart"/>
            <w:tcBorders>
              <w:top w:val="nil"/>
              <w:left w:val="nil"/>
              <w:bottom w:val="nil"/>
              <w:right w:val="nil"/>
            </w:tcBorders>
            <w:tcMar>
              <w:top w:w="0" w:type="dxa"/>
              <w:left w:w="62" w:type="dxa"/>
              <w:bottom w:w="0" w:type="dxa"/>
              <w:right w:w="62" w:type="dxa"/>
            </w:tcMar>
          </w:tcPr>
          <w:p w:rsidR="00000000" w:rsidP="00CE4612">
            <w:pPr>
              <w:pStyle w:val="BodyText"/>
              <w:rPr>
                <w:lang w:val="en-NZ"/>
              </w:rPr>
            </w:pPr>
            <w:r w:rsidRPr="00CE4612">
              <w:rPr>
                <w:rStyle w:val="SpecialBold"/>
              </w:rPr>
              <w:t>Assemble blocked headwear components</w:t>
            </w:r>
          </w:p>
        </w:tc>
        <w:tc>
          <w:tcPr>
            <w:tcW w:w="770" w:type="dxa"/>
            <w:tcBorders>
              <w:top w:val="nil"/>
              <w:left w:val="nil"/>
              <w:bottom w:val="nil"/>
              <w:right w:val="nil"/>
            </w:tcBorders>
            <w:tcMar>
              <w:top w:w="0" w:type="dxa"/>
              <w:left w:w="62" w:type="dxa"/>
              <w:bottom w:w="0" w:type="dxa"/>
              <w:right w:w="62" w:type="dxa"/>
            </w:tcMar>
          </w:tcPr>
          <w:p w:rsidR="00000000" w:rsidP="00CE4612">
            <w:pPr>
              <w:pStyle w:val="BodyText"/>
              <w:rPr>
                <w:lang w:val="en-NZ"/>
              </w:rPr>
            </w:pPr>
            <w:r w:rsidRPr="00CE4612">
              <w:t>3.1</w:t>
            </w:r>
          </w:p>
        </w:tc>
        <w:tc>
          <w:tcPr>
            <w:tcW w:w="5610" w:type="dxa"/>
            <w:tcBorders>
              <w:top w:val="nil"/>
              <w:left w:val="nil"/>
              <w:bottom w:val="nil"/>
              <w:right w:val="nil"/>
            </w:tcBorders>
            <w:tcMar>
              <w:top w:w="0" w:type="dxa"/>
              <w:left w:w="62" w:type="dxa"/>
              <w:bottom w:w="0" w:type="dxa"/>
              <w:right w:w="62" w:type="dxa"/>
            </w:tcMar>
          </w:tcPr>
          <w:p w:rsidR="00000000" w:rsidP="00CE4612">
            <w:pPr>
              <w:pStyle w:val="BodyText"/>
              <w:rPr>
                <w:lang w:val="en-NZ"/>
              </w:rPr>
            </w:pPr>
            <w:r w:rsidRPr="00CE4612">
              <w:t>Use multiple blocks in single headwear designs, as required</w:t>
            </w:r>
          </w:p>
        </w:tc>
      </w:tr>
      <w:tr w:rsidTr="00CE46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4612">
            <w:pPr>
              <w:pStyle w:val="BodyText"/>
              <w:rPr>
                <w:lang w:val="en-NZ"/>
              </w:rPr>
            </w:pPr>
            <w:r w:rsidRPr="00CE4612">
              <w:t>3.2</w:t>
            </w:r>
          </w:p>
        </w:tc>
        <w:tc>
          <w:tcPr>
            <w:tcW w:w="5610" w:type="dxa"/>
            <w:tcBorders>
              <w:top w:val="nil"/>
              <w:left w:val="nil"/>
              <w:bottom w:val="nil"/>
              <w:right w:val="nil"/>
            </w:tcBorders>
            <w:tcMar>
              <w:top w:w="0" w:type="dxa"/>
              <w:left w:w="62" w:type="dxa"/>
              <w:bottom w:w="0" w:type="dxa"/>
              <w:right w:w="62" w:type="dxa"/>
            </w:tcMar>
          </w:tcPr>
          <w:p w:rsidR="00000000" w:rsidP="00CE4612">
            <w:pPr>
              <w:pStyle w:val="BodyText"/>
              <w:rPr>
                <w:lang w:val="en-NZ"/>
              </w:rPr>
            </w:pPr>
            <w:r w:rsidRPr="00CE4612">
              <w:t>Build upon blocks to create specified shape and adapt blocks to create desired effect</w:t>
            </w:r>
          </w:p>
        </w:tc>
      </w:tr>
      <w:tr w:rsidTr="00CE46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4612">
            <w:pPr>
              <w:pStyle w:val="BodyText"/>
              <w:rPr>
                <w:lang w:val="en-NZ"/>
              </w:rPr>
            </w:pPr>
            <w:r w:rsidRPr="00CE4612">
              <w:t>3.3</w:t>
            </w:r>
          </w:p>
        </w:tc>
        <w:tc>
          <w:tcPr>
            <w:tcW w:w="5610" w:type="dxa"/>
            <w:tcBorders>
              <w:top w:val="nil"/>
              <w:left w:val="nil"/>
              <w:bottom w:val="nil"/>
              <w:right w:val="nil"/>
            </w:tcBorders>
            <w:tcMar>
              <w:top w:w="0" w:type="dxa"/>
              <w:left w:w="62" w:type="dxa"/>
              <w:bottom w:w="0" w:type="dxa"/>
              <w:right w:w="62" w:type="dxa"/>
            </w:tcMar>
          </w:tcPr>
          <w:p w:rsidR="00000000" w:rsidP="00CE4612">
            <w:pPr>
              <w:pStyle w:val="BodyText"/>
              <w:rPr>
                <w:lang w:val="en-NZ"/>
              </w:rPr>
            </w:pPr>
            <w:r w:rsidRPr="00CE4612">
              <w:t>Block and shape headwear by hand to create desired effect</w:t>
            </w:r>
          </w:p>
        </w:tc>
      </w:tr>
      <w:tr w:rsidTr="00CE46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4612">
            <w:pPr>
              <w:pStyle w:val="BodyText"/>
              <w:rPr>
                <w:lang w:val="en-NZ"/>
              </w:rPr>
            </w:pPr>
            <w:r w:rsidRPr="00CE4612">
              <w:t>3.4</w:t>
            </w:r>
          </w:p>
        </w:tc>
        <w:tc>
          <w:tcPr>
            <w:tcW w:w="5610" w:type="dxa"/>
            <w:tcBorders>
              <w:top w:val="nil"/>
              <w:left w:val="nil"/>
              <w:bottom w:val="nil"/>
              <w:right w:val="nil"/>
            </w:tcBorders>
            <w:tcMar>
              <w:top w:w="0" w:type="dxa"/>
              <w:left w:w="62" w:type="dxa"/>
              <w:bottom w:w="0" w:type="dxa"/>
              <w:right w:w="62" w:type="dxa"/>
            </w:tcMar>
          </w:tcPr>
          <w:p w:rsidR="00000000" w:rsidP="00CE4612">
            <w:pPr>
              <w:pStyle w:val="BodyText"/>
              <w:rPr>
                <w:lang w:val="en-NZ"/>
              </w:rPr>
            </w:pPr>
            <w:r w:rsidRPr="00CE4612">
              <w:t>Assemble converse and concave shaped components and headwear pieces</w:t>
            </w:r>
          </w:p>
        </w:tc>
      </w:tr>
      <w:tr w:rsidTr="00CE46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4612">
            <w:pPr>
              <w:pStyle w:val="BodyText"/>
              <w:rPr>
                <w:lang w:val="en-NZ"/>
              </w:rPr>
            </w:pPr>
            <w:r w:rsidRPr="00CE4612">
              <w:t>3.5</w:t>
            </w:r>
          </w:p>
        </w:tc>
        <w:tc>
          <w:tcPr>
            <w:tcW w:w="5610" w:type="dxa"/>
            <w:tcBorders>
              <w:top w:val="nil"/>
              <w:left w:val="nil"/>
              <w:bottom w:val="nil"/>
              <w:right w:val="nil"/>
            </w:tcBorders>
            <w:tcMar>
              <w:top w:w="0" w:type="dxa"/>
              <w:left w:w="62" w:type="dxa"/>
              <w:bottom w:w="0" w:type="dxa"/>
              <w:right w:w="62" w:type="dxa"/>
            </w:tcMar>
          </w:tcPr>
          <w:p w:rsidR="00000000" w:rsidP="00CE4612">
            <w:pPr>
              <w:pStyle w:val="BodyText"/>
              <w:rPr>
                <w:lang w:val="en-NZ"/>
              </w:rPr>
            </w:pPr>
            <w:r w:rsidRPr="00CE4612">
              <w:t>Use advanced fabric covering techniques in headwear and suitable equipment to assemble components</w:t>
            </w:r>
          </w:p>
        </w:tc>
      </w:tr>
      <w:tr w:rsidTr="00CE461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E4612">
            <w:pPr>
              <w:pStyle w:val="BodyText"/>
              <w:rPr>
                <w:lang w:val="en-NZ"/>
              </w:rPr>
            </w:pPr>
          </w:p>
        </w:tc>
      </w:tr>
      <w:tr w:rsidTr="00CE46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E4612" w:rsidP="00CE4612">
            <w:pPr>
              <w:pStyle w:val="BodyText"/>
            </w:pPr>
            <w:r w:rsidRPr="00CE4612">
              <w:t>4</w:t>
            </w:r>
          </w:p>
        </w:tc>
        <w:tc>
          <w:tcPr>
            <w:tcW w:w="1962" w:type="dxa"/>
            <w:vMerge w:val="restart"/>
            <w:tcBorders>
              <w:top w:val="nil"/>
              <w:left w:val="nil"/>
              <w:bottom w:val="nil"/>
              <w:right w:val="nil"/>
            </w:tcBorders>
            <w:tcMar>
              <w:top w:w="0" w:type="dxa"/>
              <w:left w:w="62" w:type="dxa"/>
              <w:bottom w:w="0" w:type="dxa"/>
              <w:right w:w="62" w:type="dxa"/>
            </w:tcMar>
          </w:tcPr>
          <w:p w:rsidR="00000000" w:rsidP="00CE4612">
            <w:pPr>
              <w:pStyle w:val="BodyText"/>
              <w:rPr>
                <w:lang w:val="en-NZ"/>
              </w:rPr>
            </w:pPr>
            <w:r w:rsidRPr="00CE4612">
              <w:rPr>
                <w:rStyle w:val="SpecialBold"/>
              </w:rPr>
              <w:t>Check and finalise headwear</w:t>
            </w:r>
          </w:p>
        </w:tc>
        <w:tc>
          <w:tcPr>
            <w:tcW w:w="770" w:type="dxa"/>
            <w:tcBorders>
              <w:top w:val="nil"/>
              <w:left w:val="nil"/>
              <w:bottom w:val="nil"/>
              <w:right w:val="nil"/>
            </w:tcBorders>
            <w:tcMar>
              <w:top w:w="0" w:type="dxa"/>
              <w:left w:w="62" w:type="dxa"/>
              <w:bottom w:w="0" w:type="dxa"/>
              <w:right w:w="62" w:type="dxa"/>
            </w:tcMar>
          </w:tcPr>
          <w:p w:rsidR="00000000" w:rsidP="00CE4612">
            <w:pPr>
              <w:pStyle w:val="BodyText"/>
              <w:rPr>
                <w:lang w:val="en-NZ"/>
              </w:rPr>
            </w:pPr>
            <w:r w:rsidRPr="00CE4612">
              <w:t>4.1</w:t>
            </w:r>
          </w:p>
        </w:tc>
        <w:tc>
          <w:tcPr>
            <w:tcW w:w="5610" w:type="dxa"/>
            <w:tcBorders>
              <w:top w:val="nil"/>
              <w:left w:val="nil"/>
              <w:bottom w:val="nil"/>
              <w:right w:val="nil"/>
            </w:tcBorders>
            <w:tcMar>
              <w:top w:w="0" w:type="dxa"/>
              <w:left w:w="62" w:type="dxa"/>
              <w:bottom w:w="0" w:type="dxa"/>
              <w:right w:w="62" w:type="dxa"/>
            </w:tcMar>
          </w:tcPr>
          <w:p w:rsidR="00000000" w:rsidP="00CE4612">
            <w:pPr>
              <w:pStyle w:val="BodyText"/>
              <w:rPr>
                <w:lang w:val="en-NZ"/>
              </w:rPr>
            </w:pPr>
            <w:r w:rsidRPr="00CE4612">
              <w:t>Fit headwear, identify modifications and modify headwear using required techniques</w:t>
            </w:r>
          </w:p>
        </w:tc>
      </w:tr>
      <w:tr w:rsidTr="00CE46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4612">
            <w:pPr>
              <w:pStyle w:val="BodyText"/>
              <w:rPr>
                <w:lang w:val="en-NZ"/>
              </w:rPr>
            </w:pPr>
            <w:r w:rsidRPr="00CE4612">
              <w:t>4.2</w:t>
            </w:r>
          </w:p>
        </w:tc>
        <w:tc>
          <w:tcPr>
            <w:tcW w:w="5610" w:type="dxa"/>
            <w:tcBorders>
              <w:top w:val="nil"/>
              <w:left w:val="nil"/>
              <w:bottom w:val="nil"/>
              <w:right w:val="nil"/>
            </w:tcBorders>
            <w:tcMar>
              <w:top w:w="0" w:type="dxa"/>
              <w:left w:w="62" w:type="dxa"/>
              <w:bottom w:w="0" w:type="dxa"/>
              <w:right w:w="62" w:type="dxa"/>
            </w:tcMar>
          </w:tcPr>
          <w:p w:rsidR="00000000" w:rsidP="00CE4612">
            <w:pPr>
              <w:pStyle w:val="BodyText"/>
              <w:rPr>
                <w:lang w:val="en-NZ"/>
              </w:rPr>
            </w:pPr>
            <w:r w:rsidRPr="00CE4612">
              <w:t>Inspect headwear components for quality and conformance to specifications and client satisfaction</w:t>
            </w:r>
          </w:p>
        </w:tc>
      </w:tr>
      <w:tr w:rsidTr="00CE46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4612">
            <w:pPr>
              <w:pStyle w:val="BodyText"/>
              <w:rPr>
                <w:lang w:val="en-NZ"/>
              </w:rPr>
            </w:pPr>
            <w:r w:rsidRPr="00CE4612">
              <w:t>4.3</w:t>
            </w:r>
          </w:p>
        </w:tc>
        <w:tc>
          <w:tcPr>
            <w:tcW w:w="5610" w:type="dxa"/>
            <w:tcBorders>
              <w:top w:val="nil"/>
              <w:left w:val="nil"/>
              <w:bottom w:val="nil"/>
              <w:right w:val="nil"/>
            </w:tcBorders>
            <w:tcMar>
              <w:top w:w="0" w:type="dxa"/>
              <w:left w:w="62" w:type="dxa"/>
              <w:bottom w:w="0" w:type="dxa"/>
              <w:right w:w="62" w:type="dxa"/>
            </w:tcMar>
          </w:tcPr>
          <w:p w:rsidR="00000000" w:rsidP="00CE4612">
            <w:pPr>
              <w:pStyle w:val="BodyText"/>
              <w:rPr>
                <w:lang w:val="en-NZ"/>
              </w:rPr>
            </w:pPr>
            <w:r w:rsidRPr="00CE4612">
              <w:t>Identify faults and take appropriate action to ensure quality standards are met</w:t>
            </w:r>
          </w:p>
        </w:tc>
      </w:tr>
      <w:tr w:rsidTr="00CE46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4612">
            <w:pPr>
              <w:pStyle w:val="BodyText"/>
              <w:rPr>
                <w:lang w:val="en-NZ"/>
              </w:rPr>
            </w:pPr>
            <w:r w:rsidRPr="00CE4612">
              <w:t>4.4</w:t>
            </w:r>
          </w:p>
        </w:tc>
        <w:tc>
          <w:tcPr>
            <w:tcW w:w="5610" w:type="dxa"/>
            <w:tcBorders>
              <w:top w:val="nil"/>
              <w:left w:val="nil"/>
              <w:bottom w:val="nil"/>
              <w:right w:val="nil"/>
            </w:tcBorders>
            <w:tcMar>
              <w:top w:w="0" w:type="dxa"/>
              <w:left w:w="62" w:type="dxa"/>
              <w:bottom w:w="0" w:type="dxa"/>
              <w:right w:w="62" w:type="dxa"/>
            </w:tcMar>
          </w:tcPr>
          <w:p w:rsidR="00000000" w:rsidRPr="00CE4612" w:rsidP="00CE4612">
            <w:pPr>
              <w:pStyle w:val="BodyText"/>
            </w:pPr>
            <w:r w:rsidRPr="00CE4612">
              <w:t>Implement recording and reporting practices according to workplace procedures</w:t>
            </w:r>
          </w:p>
        </w:tc>
      </w:tr>
    </w:tbl>
    <w:p w:rsidR="00000000" w:rsidRPr="00CE4612" w:rsidP="00CE4612">
      <w:pPr>
        <w:pStyle w:val="BodyText"/>
      </w:pPr>
    </w:p>
    <w:p w:rsidR="00000000" w:rsidRPr="00CE4612" w:rsidP="00CE4612">
      <w:pPr>
        <w:pStyle w:val="AllowPageBreak"/>
      </w:pPr>
    </w:p>
    <w:p w:rsidR="00000000" w:rsidRPr="00CE4612" w:rsidP="00CE4612">
      <w:pPr>
        <w:pStyle w:val="Heading1"/>
      </w:pPr>
      <w:bookmarkStart w:id="7" w:name="O_934085"/>
      <w:bookmarkEnd w:id="7"/>
      <w:r w:rsidRPr="00CE4612">
        <w:t>Foundation Skills</w:t>
      </w:r>
    </w:p>
    <w:p w:rsidR="00000000" w:rsidRPr="00CE4612" w:rsidP="00D0048E">
      <w:pPr>
        <w:pStyle w:val="BodyText"/>
      </w:pPr>
      <w:r w:rsidRPr="00CE4612">
        <w:t>This section describes those require</w:t>
      </w:r>
      <w:r w:rsidRPr="00CE4612">
        <w:t>d skills (language, literacy and numeracy) that are essential to performance.</w:t>
      </w:r>
    </w:p>
    <w:p w:rsidR="00000000" w:rsidRPr="00CE4612" w:rsidP="00D0048E">
      <w:pPr>
        <w:pStyle w:val="BodyText"/>
      </w:pPr>
      <w:r w:rsidRPr="00CE4612">
        <w:t>Foundation skills essential to performance are explicit in the performance criteria of this unit of competency.</w:t>
      </w:r>
    </w:p>
    <w:p w:rsidR="00000000" w:rsidRPr="00CE4612" w:rsidP="00CE4612">
      <w:pPr>
        <w:pStyle w:val="Heading1"/>
      </w:pPr>
      <w:bookmarkStart w:id="8" w:name="O_934084"/>
      <w:bookmarkEnd w:id="8"/>
      <w:r w:rsidRPr="00CE4612">
        <w:t>Range of Conditions</w:t>
      </w:r>
    </w:p>
    <w:tbl>
      <w:tblPr>
        <w:tblW w:w="0" w:type="auto"/>
        <w:tblCellMar>
          <w:left w:w="62" w:type="dxa"/>
          <w:right w:w="62" w:type="dxa"/>
        </w:tblCellMar>
        <w:tblLook w:val="0000"/>
      </w:tblPr>
      <w:tblGrid>
        <w:gridCol w:w="2163"/>
        <w:gridCol w:w="7033"/>
      </w:tblGrid>
      <w:tr w:rsidTr="00D0048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E4612">
            <w:pPr>
              <w:pStyle w:val="BodyText"/>
              <w:rPr>
                <w:lang w:val="en-NZ"/>
              </w:rPr>
            </w:pPr>
            <w:r w:rsidRPr="00CE4612">
              <w:t>This field allows for differ</w:t>
            </w:r>
            <w:r w:rsidRPr="00CE4612">
              <w:t>ent work environments and conditions that may affect performance. Essential operating conditions that may be present (depending on the work situation, needs of the candidate, accessibility of the item, and local industry and regional contexts) are included</w:t>
            </w:r>
            <w:r w:rsidRPr="00CE4612">
              <w:t>.</w:t>
            </w:r>
          </w:p>
        </w:tc>
      </w:tr>
      <w:tr w:rsidTr="00D0048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E4612" w:rsidP="00CE4612">
            <w:pPr>
              <w:pStyle w:val="BodyText"/>
            </w:pPr>
            <w:r w:rsidRPr="00CE4612">
              <w:rPr>
                <w:rStyle w:val="SpecialBold"/>
              </w:rPr>
              <w:t>Workplace procedures include one or more of the following:</w:t>
            </w:r>
          </w:p>
          <w:p w:rsidR="00000000" w:rsidRPr="00CE4612" w:rsidP="00CE4612">
            <w:pPr>
              <w:pStyle w:val="BodyText"/>
            </w:pPr>
          </w:p>
          <w:p w:rsidR="00000000" w:rsidP="00CE4612">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CE4612" w:rsidP="00CE4612">
            <w:pPr>
              <w:pStyle w:val="ListBullet"/>
            </w:pPr>
            <w:r w:rsidRPr="00CE4612">
              <w:t>requirements prescribed by legislation, awards, agreements and conditions of employment</w:t>
            </w:r>
          </w:p>
          <w:p w:rsidR="00000000" w:rsidRPr="00CE4612" w:rsidP="00CE4612">
            <w:pPr>
              <w:pStyle w:val="ListBullet"/>
            </w:pPr>
            <w:r w:rsidRPr="00CE4612">
              <w:t>SOPs</w:t>
            </w:r>
          </w:p>
          <w:p w:rsidR="00000000" w:rsidRPr="00CE4612" w:rsidP="00CE4612">
            <w:pPr>
              <w:pStyle w:val="ListBullet"/>
            </w:pPr>
            <w:r w:rsidRPr="00CE4612">
              <w:t>work instructions</w:t>
            </w:r>
          </w:p>
          <w:p w:rsidR="00000000" w:rsidRPr="00CE4612" w:rsidP="00CE4612">
            <w:pPr>
              <w:pStyle w:val="ListBullet"/>
            </w:pPr>
            <w:r w:rsidRPr="00CE4612">
              <w:t>PPE</w:t>
            </w:r>
          </w:p>
          <w:p w:rsidR="00000000" w:rsidRPr="00CE4612" w:rsidP="00CE4612">
            <w:pPr>
              <w:pStyle w:val="ListBullet"/>
            </w:pPr>
            <w:r w:rsidRPr="00CE4612">
              <w:t>oral, written and visual communication</w:t>
            </w:r>
          </w:p>
          <w:p w:rsidR="00000000" w:rsidRPr="00CE4612" w:rsidP="00CE4612">
            <w:pPr>
              <w:pStyle w:val="ListBullet"/>
            </w:pPr>
            <w:r w:rsidRPr="00CE4612">
              <w:t>quality practices, including responsibility for maintenance of own work quality and contribution to quality improvement of team or section output</w:t>
            </w:r>
          </w:p>
          <w:p w:rsidR="00000000" w:rsidRPr="00CE4612" w:rsidP="00CE4612">
            <w:pPr>
              <w:pStyle w:val="ListBullet"/>
            </w:pPr>
            <w:r w:rsidRPr="00CE4612">
              <w:t>housekeeping</w:t>
            </w:r>
          </w:p>
          <w:p w:rsidR="00000000" w:rsidRPr="00CE4612" w:rsidP="00CE4612">
            <w:pPr>
              <w:pStyle w:val="ListBullet"/>
            </w:pPr>
            <w:r w:rsidRPr="00CE4612">
              <w:t>tasks related to environmental protection, waste disposal, pollution control and recycling</w:t>
            </w:r>
          </w:p>
          <w:p w:rsidR="00000000" w:rsidRPr="00CE4612" w:rsidP="00CE4612">
            <w:pPr>
              <w:pStyle w:val="ListBullet"/>
            </w:pPr>
            <w:r w:rsidRPr="00CE4612">
              <w:t>WHS pr</w:t>
            </w:r>
            <w:r w:rsidRPr="00CE4612">
              <w:t>actices</w:t>
            </w:r>
          </w:p>
          <w:p w:rsidR="00000000" w:rsidP="00CE4612">
            <w:pPr>
              <w:pStyle w:val="BodyText"/>
              <w:rPr>
                <w:lang w:val="en-NZ"/>
              </w:rPr>
            </w:pPr>
          </w:p>
        </w:tc>
      </w:tr>
      <w:tr w:rsidTr="00D0048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E4612">
            <w:pPr>
              <w:pStyle w:val="BodyText"/>
              <w:rPr>
                <w:lang w:val="en-NZ"/>
              </w:rPr>
            </w:pPr>
            <w:r w:rsidRPr="00CE4612">
              <w:rPr>
                <w:rStyle w:val="SpecialBold"/>
              </w:rPr>
              <w:t>Materials and components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CE4612" w:rsidP="00CE4612">
            <w:pPr>
              <w:pStyle w:val="ListBullet"/>
            </w:pPr>
            <w:r w:rsidRPr="00CE4612">
              <w:t xml:space="preserve">traditional and non-traditional materials used in millinery construction </w:t>
            </w:r>
          </w:p>
          <w:p w:rsidR="00000000" w:rsidRPr="00CE4612" w:rsidP="00CE4612">
            <w:pPr>
              <w:pStyle w:val="ListBullet"/>
            </w:pPr>
            <w:r w:rsidRPr="00CE4612">
              <w:t xml:space="preserve">contemporary materials </w:t>
            </w:r>
          </w:p>
          <w:p w:rsidR="00000000" w:rsidRPr="00CE4612" w:rsidP="00CE4612">
            <w:pPr>
              <w:pStyle w:val="ListBullet"/>
            </w:pPr>
            <w:r w:rsidRPr="00CE4612">
              <w:t>foundation and support materials</w:t>
            </w:r>
          </w:p>
          <w:p w:rsidR="00000000" w:rsidRPr="00CE4612" w:rsidP="00CE4612">
            <w:pPr>
              <w:pStyle w:val="ListBullet"/>
            </w:pPr>
            <w:r w:rsidRPr="00CE4612">
              <w:t>adhesives</w:t>
            </w:r>
          </w:p>
          <w:p w:rsidR="00000000" w:rsidRPr="00CE4612" w:rsidP="00CE4612">
            <w:pPr>
              <w:pStyle w:val="ListBullet"/>
            </w:pPr>
            <w:r w:rsidRPr="00CE4612">
              <w:t>wire</w:t>
            </w:r>
          </w:p>
          <w:p w:rsidR="00000000" w:rsidRPr="00CE4612" w:rsidP="00CE4612">
            <w:pPr>
              <w:pStyle w:val="ListBullet"/>
            </w:pPr>
            <w:r w:rsidRPr="00CE4612">
              <w:t>fishing line</w:t>
            </w:r>
          </w:p>
          <w:p w:rsidR="00000000" w:rsidRPr="00CE4612" w:rsidP="00CE4612">
            <w:pPr>
              <w:pStyle w:val="ListBullet"/>
            </w:pPr>
            <w:r w:rsidRPr="00CE4612">
              <w:t>plastic tubing</w:t>
            </w:r>
          </w:p>
          <w:p w:rsidR="00000000" w:rsidRPr="00CE4612" w:rsidP="00CE4612">
            <w:pPr>
              <w:pStyle w:val="ListBullet"/>
            </w:pPr>
            <w:r w:rsidRPr="00CE4612">
              <w:t>sizing</w:t>
            </w:r>
          </w:p>
          <w:p w:rsidR="00000000" w:rsidRPr="00CE4612" w:rsidP="00CE4612">
            <w:pPr>
              <w:pStyle w:val="ListBullet"/>
            </w:pPr>
            <w:r w:rsidRPr="00CE4612">
              <w:t>canvas</w:t>
            </w:r>
          </w:p>
          <w:p w:rsidR="00000000" w:rsidRPr="00CE4612" w:rsidP="00CE4612">
            <w:pPr>
              <w:pStyle w:val="ListBullet"/>
            </w:pPr>
            <w:r w:rsidRPr="00CE4612">
              <w:t>sinamay</w:t>
            </w:r>
          </w:p>
          <w:p w:rsidR="00000000" w:rsidRPr="00CE4612" w:rsidP="00CE4612">
            <w:pPr>
              <w:pStyle w:val="ListBullet"/>
            </w:pPr>
            <w:r w:rsidRPr="00CE4612">
              <w:t>felt pieces</w:t>
            </w:r>
          </w:p>
          <w:p w:rsidR="00000000" w:rsidRPr="00CE4612" w:rsidP="00CE4612">
            <w:pPr>
              <w:pStyle w:val="ListBullet"/>
            </w:pPr>
            <w:r w:rsidRPr="00CE4612">
              <w:t>straw pieces</w:t>
            </w:r>
          </w:p>
          <w:p w:rsidR="00000000" w:rsidRPr="00CE4612" w:rsidP="00CE4612">
            <w:pPr>
              <w:pStyle w:val="ListBullet"/>
            </w:pPr>
            <w:r w:rsidRPr="00CE4612">
              <w:t>braids</w:t>
            </w:r>
          </w:p>
          <w:p w:rsidR="00000000" w:rsidRPr="00CE4612" w:rsidP="00CE4612">
            <w:pPr>
              <w:pStyle w:val="ListBullet"/>
            </w:pPr>
            <w:r w:rsidRPr="00CE4612">
              <w:t>ribbons</w:t>
            </w:r>
          </w:p>
          <w:p w:rsidR="00000000" w:rsidRPr="00CE4612" w:rsidP="00CE4612">
            <w:pPr>
              <w:pStyle w:val="ListBullet"/>
            </w:pPr>
            <w:r w:rsidRPr="00CE4612">
              <w:t>lace</w:t>
            </w:r>
          </w:p>
          <w:p w:rsidR="00000000" w:rsidRPr="00CE4612" w:rsidP="00CE4612">
            <w:pPr>
              <w:pStyle w:val="ListBullet"/>
            </w:pPr>
            <w:r w:rsidRPr="00CE4612">
              <w:t>buttons</w:t>
            </w:r>
          </w:p>
          <w:p w:rsidR="00000000" w:rsidRPr="00CE4612" w:rsidP="00CE4612">
            <w:pPr>
              <w:pStyle w:val="ListBullet"/>
            </w:pPr>
            <w:r w:rsidRPr="00CE4612">
              <w:t>beads</w:t>
            </w:r>
          </w:p>
          <w:p w:rsidR="00000000" w:rsidRPr="00CE4612" w:rsidP="00CE4612">
            <w:pPr>
              <w:pStyle w:val="ListBullet"/>
            </w:pPr>
            <w:r w:rsidRPr="00CE4612">
              <w:t>flowers</w:t>
            </w:r>
          </w:p>
          <w:p w:rsidR="00000000" w:rsidRPr="00CE4612" w:rsidP="00CE4612">
            <w:pPr>
              <w:pStyle w:val="ListBullet"/>
            </w:pPr>
            <w:r w:rsidRPr="00CE4612">
              <w:t>feathers</w:t>
            </w:r>
          </w:p>
          <w:p w:rsidR="00000000" w:rsidRPr="00CE4612" w:rsidP="00CE4612">
            <w:pPr>
              <w:pStyle w:val="ListBullet"/>
            </w:pPr>
            <w:r w:rsidRPr="00CE4612">
              <w:t>net</w:t>
            </w:r>
          </w:p>
          <w:p w:rsidR="00000000" w:rsidRPr="00CE4612" w:rsidP="00CE4612">
            <w:pPr>
              <w:pStyle w:val="ListBullet"/>
            </w:pPr>
            <w:r w:rsidRPr="00CE4612">
              <w:t>fashion fabrics</w:t>
            </w:r>
          </w:p>
          <w:p w:rsidR="00000000" w:rsidP="00CE4612">
            <w:pPr>
              <w:pStyle w:val="BodyText"/>
              <w:rPr>
                <w:lang w:val="en-NZ"/>
              </w:rPr>
            </w:pPr>
          </w:p>
        </w:tc>
      </w:tr>
      <w:tr w:rsidTr="00D0048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E4612" w:rsidP="00CE4612">
            <w:pPr>
              <w:pStyle w:val="BodyText"/>
            </w:pPr>
            <w:r w:rsidRPr="00CE4612">
              <w:rPr>
                <w:rStyle w:val="SpecialBold"/>
              </w:rPr>
              <w:t>Composition of materials and components includes one or more of the following:</w:t>
            </w:r>
          </w:p>
          <w:p w:rsidR="00000000" w:rsidP="00CE4612">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CE4612" w:rsidP="00CE4612">
            <w:pPr>
              <w:pStyle w:val="ListBullet"/>
            </w:pPr>
            <w:r w:rsidRPr="00CE4612">
              <w:t>natural</w:t>
            </w:r>
          </w:p>
          <w:p w:rsidR="00000000" w:rsidRPr="00CE4612" w:rsidP="00CE4612">
            <w:pPr>
              <w:pStyle w:val="ListBullet"/>
            </w:pPr>
            <w:r w:rsidRPr="00CE4612">
              <w:t>synthetic</w:t>
            </w:r>
          </w:p>
          <w:p w:rsidR="00000000" w:rsidRPr="00CE4612" w:rsidP="00CE4612">
            <w:pPr>
              <w:pStyle w:val="ListBullet"/>
            </w:pPr>
            <w:r w:rsidRPr="00CE4612">
              <w:t>man-made</w:t>
            </w:r>
          </w:p>
          <w:p w:rsidR="00000000" w:rsidRPr="00CE4612" w:rsidP="00CE4612">
            <w:pPr>
              <w:pStyle w:val="ListBullet"/>
            </w:pPr>
            <w:r w:rsidRPr="00CE4612">
              <w:t>animal</w:t>
            </w:r>
          </w:p>
          <w:p w:rsidR="00000000" w:rsidRPr="00CE4612" w:rsidP="00CE4612">
            <w:pPr>
              <w:pStyle w:val="ListBullet"/>
            </w:pPr>
            <w:r w:rsidRPr="00CE4612">
              <w:t>vegetable</w:t>
            </w:r>
          </w:p>
          <w:p w:rsidR="00000000" w:rsidRPr="00CE4612" w:rsidP="00CE4612">
            <w:pPr>
              <w:pStyle w:val="ListBullet"/>
            </w:pPr>
            <w:r w:rsidRPr="00CE4612">
              <w:t>mineral</w:t>
            </w:r>
          </w:p>
          <w:p w:rsidR="00000000" w:rsidRPr="00CE4612" w:rsidP="00CE4612">
            <w:pPr>
              <w:pStyle w:val="ListBullet"/>
            </w:pPr>
            <w:r w:rsidRPr="00CE4612">
              <w:t>chemical</w:t>
            </w:r>
          </w:p>
          <w:p w:rsidR="00000000" w:rsidP="00CE4612">
            <w:pPr>
              <w:pStyle w:val="BodyText"/>
              <w:rPr>
                <w:lang w:val="en-NZ"/>
              </w:rPr>
            </w:pPr>
          </w:p>
        </w:tc>
      </w:tr>
      <w:tr w:rsidTr="00D0048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E4612" w:rsidP="00CE4612">
            <w:pPr>
              <w:pStyle w:val="BodyText"/>
            </w:pPr>
            <w:r w:rsidRPr="00CE4612">
              <w:rPr>
                <w:rStyle w:val="SpecialBold"/>
              </w:rPr>
              <w:t>Specific millinery construction processes include one or more of the following:</w:t>
            </w:r>
          </w:p>
          <w:p w:rsidR="00000000" w:rsidP="00CE4612">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CE4612" w:rsidP="00CE4612">
            <w:pPr>
              <w:pStyle w:val="ListBullet"/>
            </w:pPr>
            <w:r w:rsidRPr="00CE4612">
              <w:t>attaching wire to complex shapes</w:t>
            </w:r>
          </w:p>
          <w:p w:rsidR="00000000" w:rsidRPr="00CE4612" w:rsidP="00CE4612">
            <w:pPr>
              <w:pStyle w:val="ListBullet"/>
            </w:pPr>
            <w:r w:rsidRPr="00CE4612">
              <w:t>using advanced wire-shaping techniques</w:t>
            </w:r>
          </w:p>
          <w:p w:rsidR="00000000" w:rsidRPr="00CE4612" w:rsidP="00CE4612">
            <w:pPr>
              <w:pStyle w:val="ListBullet"/>
            </w:pPr>
            <w:r w:rsidRPr="00CE4612">
              <w:t>using multiple blocks</w:t>
            </w:r>
          </w:p>
          <w:p w:rsidR="00000000" w:rsidRPr="00CE4612" w:rsidP="00CE4612">
            <w:pPr>
              <w:pStyle w:val="ListBullet"/>
            </w:pPr>
            <w:r w:rsidRPr="00CE4612">
              <w:t>brim edge-finishing</w:t>
            </w:r>
          </w:p>
          <w:p w:rsidR="00000000" w:rsidRPr="00CE4612" w:rsidP="00CE4612">
            <w:pPr>
              <w:pStyle w:val="ListBullet"/>
            </w:pPr>
            <w:r w:rsidRPr="00CE4612">
              <w:t>applying linings</w:t>
            </w:r>
          </w:p>
          <w:p w:rsidR="00000000" w:rsidRPr="00CE4612" w:rsidP="00CE4612">
            <w:pPr>
              <w:pStyle w:val="ListBullet"/>
            </w:pPr>
            <w:r w:rsidRPr="00CE4612">
              <w:t>applying head ribbons</w:t>
            </w:r>
          </w:p>
          <w:p w:rsidR="00000000" w:rsidRPr="00CE4612" w:rsidP="00CE4612">
            <w:pPr>
              <w:pStyle w:val="ListBullet"/>
            </w:pPr>
            <w:r w:rsidRPr="00CE4612">
              <w:t>joining leather, felt and canvas</w:t>
            </w:r>
          </w:p>
          <w:p w:rsidR="00000000" w:rsidRPr="00CE4612" w:rsidP="00CE4612">
            <w:pPr>
              <w:pStyle w:val="ListBullet"/>
            </w:pPr>
            <w:r w:rsidRPr="00CE4612">
              <w:t>attaching trims</w:t>
            </w:r>
          </w:p>
          <w:p w:rsidR="00000000" w:rsidRPr="00CE4612" w:rsidP="00CE4612">
            <w:pPr>
              <w:pStyle w:val="ListBullet"/>
            </w:pPr>
            <w:r w:rsidRPr="00CE4612">
              <w:t>attaching labels</w:t>
            </w:r>
          </w:p>
          <w:p w:rsidR="00000000" w:rsidRPr="00CE4612" w:rsidP="00CE4612">
            <w:pPr>
              <w:pStyle w:val="ListBullet"/>
            </w:pPr>
            <w:r w:rsidRPr="00CE4612">
              <w:t>adhesion techniques where hand sewing cannot be used effectively</w:t>
            </w:r>
          </w:p>
          <w:p w:rsidR="00000000" w:rsidP="00CE4612">
            <w:pPr>
              <w:pStyle w:val="BodyText"/>
              <w:rPr>
                <w:lang w:val="en-NZ"/>
              </w:rPr>
            </w:pPr>
          </w:p>
        </w:tc>
      </w:tr>
      <w:tr w:rsidTr="00D0048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E4612" w:rsidP="00CE4612">
            <w:pPr>
              <w:pStyle w:val="BodyText"/>
            </w:pPr>
            <w:r w:rsidRPr="00CE4612">
              <w:rPr>
                <w:rStyle w:val="SpecialBold"/>
              </w:rPr>
              <w:t>Block machines and equipment include one or more of the following:</w:t>
            </w:r>
          </w:p>
          <w:p w:rsidR="00000000" w:rsidP="00CE4612">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CE4612" w:rsidP="00CE4612">
            <w:pPr>
              <w:pStyle w:val="ListBullet"/>
            </w:pPr>
            <w:r w:rsidRPr="00CE4612">
              <w:t>block</w:t>
            </w:r>
          </w:p>
          <w:p w:rsidR="00000000" w:rsidRPr="00CE4612" w:rsidP="00CE4612">
            <w:pPr>
              <w:pStyle w:val="ListBullet"/>
            </w:pPr>
            <w:r w:rsidRPr="00CE4612">
              <w:t>steamer</w:t>
            </w:r>
          </w:p>
          <w:p w:rsidR="00000000" w:rsidRPr="00CE4612" w:rsidP="00CE4612">
            <w:pPr>
              <w:pStyle w:val="ListBullet"/>
            </w:pPr>
            <w:r w:rsidRPr="00CE4612">
              <w:t>pins</w:t>
            </w:r>
          </w:p>
          <w:p w:rsidR="00000000" w:rsidRPr="00CE4612" w:rsidP="00CE4612">
            <w:pPr>
              <w:pStyle w:val="ListBullet"/>
            </w:pPr>
            <w:r w:rsidRPr="00CE4612">
              <w:t>cord</w:t>
            </w:r>
          </w:p>
          <w:p w:rsidR="00000000" w:rsidRPr="00CE4612" w:rsidP="00CE4612">
            <w:pPr>
              <w:pStyle w:val="ListBullet"/>
            </w:pPr>
            <w:r w:rsidRPr="00CE4612">
              <w:t>hot block</w:t>
            </w:r>
          </w:p>
          <w:p w:rsidR="00000000" w:rsidRPr="00CE4612" w:rsidP="00CE4612">
            <w:pPr>
              <w:pStyle w:val="ListBullet"/>
            </w:pPr>
            <w:r w:rsidRPr="00CE4612">
              <w:t>iron</w:t>
            </w:r>
          </w:p>
          <w:p w:rsidR="00000000" w:rsidRPr="00CE4612" w:rsidP="00CE4612">
            <w:pPr>
              <w:pStyle w:val="ListBullet"/>
            </w:pPr>
            <w:r w:rsidRPr="00CE4612">
              <w:t>hat stretcher</w:t>
            </w:r>
          </w:p>
          <w:p w:rsidR="00000000" w:rsidRPr="00CE4612" w:rsidP="00CE4612">
            <w:pPr>
              <w:pStyle w:val="ListBullet"/>
            </w:pPr>
            <w:r w:rsidRPr="00CE4612">
              <w:t>cutting tools</w:t>
            </w:r>
          </w:p>
          <w:p w:rsidR="00000000" w:rsidP="00CE4612">
            <w:pPr>
              <w:pStyle w:val="BodyText"/>
              <w:rPr>
                <w:lang w:val="en-NZ"/>
              </w:rPr>
            </w:pPr>
          </w:p>
        </w:tc>
      </w:tr>
      <w:tr w:rsidTr="00D0048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E4612">
            <w:pPr>
              <w:pStyle w:val="BodyText"/>
              <w:rPr>
                <w:lang w:val="en-NZ"/>
              </w:rPr>
            </w:pPr>
            <w:r w:rsidRPr="00CE4612">
              <w:rPr>
                <w:rStyle w:val="SpecialBold"/>
              </w:rPr>
              <w:t>Complex shapes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CE4612" w:rsidP="00CE4612">
            <w:pPr>
              <w:pStyle w:val="ListBullet"/>
            </w:pPr>
            <w:r w:rsidRPr="00CE4612">
              <w:t xml:space="preserve">a combination of unusual and contrasting shapes </w:t>
            </w:r>
          </w:p>
          <w:p w:rsidR="00000000" w:rsidRPr="00CE4612" w:rsidP="00CE4612">
            <w:pPr>
              <w:pStyle w:val="ListBullet"/>
            </w:pPr>
            <w:r w:rsidRPr="00CE4612">
              <w:t>intricate and complex silhouette</w:t>
            </w:r>
          </w:p>
          <w:p w:rsidR="00000000" w:rsidRPr="00CE4612" w:rsidP="00CE4612">
            <w:pPr>
              <w:pStyle w:val="ListBullet"/>
            </w:pPr>
            <w:r w:rsidRPr="00CE4612">
              <w:t>3-D shapes</w:t>
            </w:r>
          </w:p>
          <w:p w:rsidR="00000000" w:rsidRPr="00CE4612" w:rsidP="00CE4612">
            <w:pPr>
              <w:pStyle w:val="ListBullet"/>
            </w:pPr>
            <w:r w:rsidRPr="00CE4612">
              <w:t>2-D shapes</w:t>
            </w:r>
          </w:p>
          <w:p w:rsidR="00000000" w:rsidRPr="00CE4612" w:rsidP="00CE4612">
            <w:pPr>
              <w:pStyle w:val="ListBullet"/>
            </w:pPr>
            <w:r w:rsidRPr="00CE4612">
              <w:t>harmonious shapes</w:t>
            </w:r>
          </w:p>
          <w:p w:rsidR="00000000" w:rsidRPr="00CE4612" w:rsidP="00CE4612">
            <w:pPr>
              <w:pStyle w:val="ListBullet"/>
            </w:pPr>
            <w:r w:rsidRPr="00CE4612">
              <w:t>contrasting shapes</w:t>
            </w:r>
          </w:p>
          <w:p w:rsidR="00000000" w:rsidRPr="00CE4612" w:rsidP="00CE4612">
            <w:pPr>
              <w:pStyle w:val="ListBullet"/>
            </w:pPr>
            <w:r w:rsidRPr="00CE4612">
              <w:t>concave shapes</w:t>
            </w:r>
          </w:p>
          <w:p w:rsidR="00000000" w:rsidRPr="00CE4612" w:rsidP="00CE4612">
            <w:pPr>
              <w:pStyle w:val="ListBullet"/>
            </w:pPr>
            <w:r w:rsidRPr="00CE4612">
              <w:t>convex shapes</w:t>
            </w:r>
          </w:p>
          <w:p w:rsidR="00000000" w:rsidRPr="00CE4612" w:rsidP="00CE4612">
            <w:pPr>
              <w:pStyle w:val="ListBullet"/>
            </w:pPr>
            <w:r w:rsidRPr="00CE4612">
              <w:t>curvilinear shapes</w:t>
            </w:r>
          </w:p>
          <w:p w:rsidR="00000000" w:rsidRPr="00CE4612" w:rsidP="00CE4612">
            <w:pPr>
              <w:pStyle w:val="ListBullet"/>
            </w:pPr>
            <w:r w:rsidRPr="00CE4612">
              <w:t>combinations of shapes</w:t>
            </w:r>
          </w:p>
        </w:tc>
      </w:tr>
    </w:tbl>
    <w:p w:rsidR="00000000" w:rsidRPr="00CE4612" w:rsidP="00CE4612">
      <w:pPr>
        <w:pStyle w:val="BodyText"/>
      </w:pPr>
    </w:p>
    <w:p w:rsidR="00000000" w:rsidRPr="00CE4612" w:rsidP="00CE4612">
      <w:pPr>
        <w:pStyle w:val="AllowPageBreak"/>
      </w:pPr>
    </w:p>
    <w:p w:rsidR="00000000" w:rsidRPr="00CE4612" w:rsidP="00CE4612">
      <w:pPr>
        <w:pStyle w:val="Heading1"/>
      </w:pPr>
      <w:bookmarkStart w:id="9" w:name="O_934083"/>
      <w:bookmarkEnd w:id="9"/>
      <w:r w:rsidRPr="00CE4612">
        <w:t>Unit Mapping Information</w:t>
      </w:r>
    </w:p>
    <w:p w:rsidR="00000000" w:rsidRPr="00CE4612" w:rsidP="00D0048E">
      <w:pPr>
        <w:pStyle w:val="BodyText"/>
      </w:pPr>
      <w:r w:rsidRPr="00CE4612">
        <w:t>Release 1. Supersedes and is equivalent to LMTML4001A Undertake specific millinery construction techniques</w:t>
      </w:r>
    </w:p>
    <w:p w:rsidR="00000000" w:rsidRPr="00CE4612" w:rsidP="00CE4612">
      <w:pPr>
        <w:pStyle w:val="Heading1"/>
      </w:pPr>
      <w:bookmarkStart w:id="10" w:name="O_934076"/>
      <w:bookmarkEnd w:id="10"/>
      <w:r w:rsidRPr="00CE4612">
        <w:t>Links</w:t>
      </w:r>
    </w:p>
    <w:p w:rsidR="00000000" w:rsidRPr="00CE4612" w:rsidP="00D0048E">
      <w:pPr>
        <w:pStyle w:val="BodyText"/>
      </w:pPr>
      <w:r w:rsidRPr="00CE4612">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5E69A6">
        <w:rPr>
          <w:rStyle w:val="Hyperlink"/>
        </w:rPr>
        <w:t>https://vetnet.gov.au/Pages/TrainingDocs.aspx?q=a203ec5c-de7d-406b-b3e1-8f1a9b76e92e</w:t>
      </w:r>
      <w:r>
        <w:fldChar w:fldCharType="end"/>
      </w:r>
    </w:p>
    <w:p w:rsidR="00000000" w:rsidRPr="00CE4612" w:rsidP="00D0048E">
      <w:pPr>
        <w:pStyle w:val="BodyText"/>
        <w:sectPr w:rsidSect="00CE4612">
          <w:headerReference w:type="default" r:id="rId10"/>
          <w:footerReference w:type="default" r:id="rId11"/>
          <w:pgSz w:w="11908" w:h="16833"/>
          <w:pgMar w:top="1702" w:right="1418" w:bottom="1702" w:left="1418" w:header="992" w:footer="992" w:gutter="0"/>
          <w:cols w:space="720"/>
          <w:noEndnote/>
          <w:docGrid w:linePitch="299"/>
        </w:sectPr>
      </w:pPr>
    </w:p>
    <w:p w:rsidR="00000000" w:rsidRPr="00CE4612" w:rsidP="00CE4612">
      <w:pPr>
        <w:pStyle w:val="SuperHeading"/>
      </w:pPr>
      <w:r w:rsidRPr="00CE4612">
        <w:t xml:space="preserve">Assessment </w:t>
      </w:r>
      <w:r w:rsidRPr="00CE4612">
        <w:t>Requirements for MSTML4001 Undertake specific millinery construction techniques</w:t>
      </w:r>
    </w:p>
    <w:p w:rsidR="00000000" w:rsidRPr="00CE4612" w:rsidP="00CE4612">
      <w:pPr>
        <w:pStyle w:val="Heading1"/>
      </w:pPr>
      <w:bookmarkStart w:id="11" w:name="O_934078"/>
      <w:bookmarkEnd w:id="11"/>
      <w:r w:rsidRPr="00CE4612">
        <w:t>Modification History</w:t>
      </w:r>
    </w:p>
    <w:p w:rsidR="00000000" w:rsidRPr="00CE4612" w:rsidP="00D0048E">
      <w:pPr>
        <w:pStyle w:val="BodyText"/>
      </w:pPr>
      <w:r w:rsidRPr="00CE4612">
        <w:t>Release 1. Supersedes and is equivalent to LMTML4001A Undertake specific millinery construction techniques</w:t>
      </w:r>
    </w:p>
    <w:p w:rsidR="00000000" w:rsidRPr="00CE4612" w:rsidP="00CE4612">
      <w:pPr>
        <w:pStyle w:val="Heading1"/>
      </w:pPr>
      <w:bookmarkStart w:id="12" w:name="O_934081"/>
      <w:bookmarkEnd w:id="12"/>
      <w:r w:rsidRPr="00CE4612">
        <w:t>Performance Evi</w:t>
      </w:r>
      <w:r w:rsidRPr="00CE4612">
        <w:t>dence</w:t>
      </w:r>
    </w:p>
    <w:p w:rsidR="00000000" w:rsidRPr="00CE4612" w:rsidP="00D0048E">
      <w:pPr>
        <w:pStyle w:val="BodyText"/>
      </w:pPr>
      <w:r w:rsidRPr="00CE4612">
        <w:t>Evidence required to demonstrate competence in this unit must be relevant to and satisfy the requirements of the elements and performance criteria, and include:</w:t>
      </w:r>
    </w:p>
    <w:p w:rsidR="00000000" w:rsidRPr="00CE4612" w:rsidP="00CE4612">
      <w:pPr>
        <w:pStyle w:val="ListBullet"/>
      </w:pPr>
      <w:r w:rsidRPr="00CE4612">
        <w:t>reading and following work instructions, standard operating procedures (SOPs), safe work</w:t>
      </w:r>
      <w:r w:rsidRPr="00CE4612">
        <w:t xml:space="preserve"> practices </w:t>
      </w:r>
    </w:p>
    <w:p w:rsidR="00000000" w:rsidRPr="00CE4612" w:rsidP="00CE4612">
      <w:pPr>
        <w:pStyle w:val="ListBullet"/>
      </w:pPr>
      <w:r w:rsidRPr="00CE4612">
        <w:t xml:space="preserve">identifying the characteristics and potential use of a wide range of common and uncommon materials </w:t>
      </w:r>
    </w:p>
    <w:p w:rsidR="00000000" w:rsidRPr="00CE4612" w:rsidP="00CE4612">
      <w:pPr>
        <w:pStyle w:val="ListBullet"/>
      </w:pPr>
      <w:r w:rsidRPr="00CE4612">
        <w:t>using wire to create foundations for at least five (5) different complex designs</w:t>
      </w:r>
    </w:p>
    <w:p w:rsidR="00000000" w:rsidRPr="00CE4612" w:rsidP="00CE4612">
      <w:pPr>
        <w:pStyle w:val="ListBullet"/>
      </w:pPr>
      <w:r w:rsidRPr="00CE4612">
        <w:t>shaping and assembling at least five(5) uncommon materials to c</w:t>
      </w:r>
      <w:r w:rsidRPr="00CE4612">
        <w:t>onstruct headwear, trims and components according to design requirements</w:t>
      </w:r>
    </w:p>
    <w:p w:rsidR="00000000" w:rsidRPr="00CE4612" w:rsidP="00CE4612">
      <w:pPr>
        <w:pStyle w:val="ListBullet"/>
      </w:pPr>
      <w:r w:rsidRPr="00CE4612">
        <w:t>using converse and concave shaped components and advanced fabric covering techniques in headwear to meet requirements of at least three (3) complex millinery designs</w:t>
      </w:r>
    </w:p>
    <w:p w:rsidR="00000000" w:rsidRPr="00CE4612" w:rsidP="00CE4612">
      <w:pPr>
        <w:pStyle w:val="ListBullet"/>
      </w:pPr>
      <w:r w:rsidRPr="00CE4612">
        <w:t>using a combinati</w:t>
      </w:r>
      <w:r w:rsidRPr="00CE4612">
        <w:t>on of blockings in a single millinery design</w:t>
      </w:r>
    </w:p>
    <w:p w:rsidR="00000000" w:rsidRPr="00CE4612" w:rsidP="00CE4612">
      <w:pPr>
        <w:pStyle w:val="ListBullet"/>
      </w:pPr>
      <w:r w:rsidRPr="00CE4612">
        <w:t>adjusting and manipulating blocks to achieve abstract designs</w:t>
      </w:r>
    </w:p>
    <w:p w:rsidR="00000000" w:rsidRPr="00CE4612" w:rsidP="00CE4612">
      <w:pPr>
        <w:pStyle w:val="ListBullet"/>
      </w:pPr>
      <w:r w:rsidRPr="00CE4612">
        <w:t>identifying faults or non-conforming materials or components</w:t>
      </w:r>
    </w:p>
    <w:p w:rsidR="00000000" w:rsidRPr="00CE4612" w:rsidP="00CE4612">
      <w:pPr>
        <w:pStyle w:val="ListBullet"/>
      </w:pPr>
      <w:r w:rsidRPr="00CE4612">
        <w:t>modifying and adjusting components to meet specifications</w:t>
      </w:r>
    </w:p>
    <w:p w:rsidR="00000000" w:rsidRPr="00CE4612" w:rsidP="00CE4612">
      <w:pPr>
        <w:pStyle w:val="ListBullet"/>
      </w:pPr>
      <w:r w:rsidRPr="00CE4612">
        <w:t>applying workplace procedures</w:t>
      </w:r>
    </w:p>
    <w:p w:rsidR="00000000" w:rsidRPr="00CE4612" w:rsidP="00CE4612">
      <w:pPr>
        <w:pStyle w:val="ListBullet"/>
      </w:pPr>
      <w:r w:rsidRPr="00CE4612">
        <w:t>maintaining accurate records.</w:t>
      </w:r>
    </w:p>
    <w:p w:rsidR="00000000" w:rsidRPr="00CE4612" w:rsidP="00CE4612">
      <w:pPr>
        <w:pStyle w:val="AllowPageBreak"/>
      </w:pPr>
    </w:p>
    <w:p w:rsidR="00000000" w:rsidRPr="00CE4612" w:rsidP="00CE4612">
      <w:pPr>
        <w:pStyle w:val="Heading1"/>
      </w:pPr>
      <w:bookmarkStart w:id="13" w:name="O_934080"/>
      <w:bookmarkEnd w:id="13"/>
      <w:r w:rsidRPr="00CE4612">
        <w:t>Knowledge Evidence</w:t>
      </w:r>
    </w:p>
    <w:p w:rsidR="00000000" w:rsidRPr="00CE4612" w:rsidP="00D0048E">
      <w:pPr>
        <w:pStyle w:val="BodyText"/>
      </w:pPr>
      <w:r w:rsidRPr="00CE4612">
        <w:t>Evidence must be provided that demonstrates knowledge of:</w:t>
      </w:r>
    </w:p>
    <w:p w:rsidR="00000000" w:rsidRPr="00CE4612" w:rsidP="00CE4612">
      <w:pPr>
        <w:pStyle w:val="ListBullet"/>
      </w:pPr>
      <w:r w:rsidRPr="00CE4612">
        <w:t>safe work practices and procedures and use of personal protective equipment (PPE)</w:t>
      </w:r>
    </w:p>
    <w:p w:rsidR="00000000" w:rsidRPr="00CE4612" w:rsidP="00CE4612">
      <w:pPr>
        <w:pStyle w:val="ListBullet"/>
      </w:pPr>
      <w:r w:rsidRPr="00CE4612">
        <w:t>millinery policies, standards and guidelines, ind</w:t>
      </w:r>
      <w:r w:rsidRPr="00CE4612">
        <w:t>ustry codes of practice, legislative and regulatory requirements</w:t>
      </w:r>
    </w:p>
    <w:p w:rsidR="00000000" w:rsidRPr="00CE4612" w:rsidP="00CE4612">
      <w:pPr>
        <w:pStyle w:val="ListBullet"/>
      </w:pPr>
      <w:r w:rsidRPr="00CE4612">
        <w:t>a range of textiles and materials, including their composition and the stretch quality of fabrics</w:t>
      </w:r>
    </w:p>
    <w:p w:rsidR="00000000" w:rsidRPr="00CE4612" w:rsidP="00CE4612">
      <w:pPr>
        <w:pStyle w:val="ListBullet"/>
      </w:pPr>
      <w:r w:rsidRPr="00CE4612">
        <w:t>standard and non-standard millinery shapes and designs</w:t>
      </w:r>
    </w:p>
    <w:p w:rsidR="00000000" w:rsidRPr="00CE4612" w:rsidP="00CE4612">
      <w:pPr>
        <w:pStyle w:val="ListBullet"/>
      </w:pPr>
      <w:r w:rsidRPr="00CE4612">
        <w:t>standard and less common materials and</w:t>
      </w:r>
      <w:r w:rsidRPr="00CE4612">
        <w:t xml:space="preserve"> components suitable for the specific construction techniques, such as: </w:t>
      </w:r>
    </w:p>
    <w:p w:rsidR="00000000" w:rsidRPr="00CE4612" w:rsidP="00CE4612">
      <w:pPr>
        <w:pStyle w:val="ListBullet2"/>
      </w:pPr>
      <w:r w:rsidRPr="00CE4612">
        <w:t xml:space="preserve">traditional and non-traditional materials used in millinery construction </w:t>
      </w:r>
    </w:p>
    <w:p w:rsidR="00000000" w:rsidRPr="00CE4612" w:rsidP="00CE4612">
      <w:pPr>
        <w:pStyle w:val="ListBullet2"/>
      </w:pPr>
      <w:r w:rsidRPr="00CE4612">
        <w:t xml:space="preserve">contemporary materials </w:t>
      </w:r>
    </w:p>
    <w:p w:rsidR="00000000" w:rsidRPr="00CE4612" w:rsidP="00CE4612">
      <w:pPr>
        <w:pStyle w:val="ListBullet2"/>
      </w:pPr>
      <w:r w:rsidRPr="00CE4612">
        <w:t>foundation and support materials</w:t>
      </w:r>
    </w:p>
    <w:p w:rsidR="00000000" w:rsidRPr="00CE4612" w:rsidP="00CE4612">
      <w:pPr>
        <w:pStyle w:val="ListBullet2"/>
      </w:pPr>
      <w:r w:rsidRPr="00CE4612">
        <w:t>adhesives</w:t>
      </w:r>
    </w:p>
    <w:p w:rsidR="00000000" w:rsidRPr="00CE4612" w:rsidP="00CE4612">
      <w:pPr>
        <w:pStyle w:val="ListBullet2"/>
      </w:pPr>
      <w:r w:rsidRPr="00CE4612">
        <w:t>wire</w:t>
      </w:r>
    </w:p>
    <w:p w:rsidR="00000000" w:rsidRPr="00CE4612" w:rsidP="00CE4612">
      <w:pPr>
        <w:pStyle w:val="ListBullet2"/>
      </w:pPr>
      <w:r w:rsidRPr="00CE4612">
        <w:t>fishing line</w:t>
      </w:r>
    </w:p>
    <w:p w:rsidR="00000000" w:rsidRPr="00CE4612" w:rsidP="00CE4612">
      <w:pPr>
        <w:pStyle w:val="ListBullet2"/>
      </w:pPr>
      <w:r w:rsidRPr="00CE4612">
        <w:t>plastic tubing</w:t>
      </w:r>
    </w:p>
    <w:p w:rsidR="00000000" w:rsidRPr="00CE4612" w:rsidP="00CE4612">
      <w:pPr>
        <w:pStyle w:val="ListBullet2"/>
      </w:pPr>
      <w:r w:rsidRPr="00CE4612">
        <w:t>sizing</w:t>
      </w:r>
    </w:p>
    <w:p w:rsidR="00000000" w:rsidRPr="00CE4612" w:rsidP="00CE4612">
      <w:pPr>
        <w:pStyle w:val="ListBullet2"/>
      </w:pPr>
      <w:r w:rsidRPr="00CE4612">
        <w:t>canvas</w:t>
      </w:r>
    </w:p>
    <w:p w:rsidR="00000000" w:rsidRPr="00CE4612" w:rsidP="00CE4612">
      <w:pPr>
        <w:pStyle w:val="ListBullet2"/>
      </w:pPr>
      <w:r w:rsidRPr="00CE4612">
        <w:t>sinamay</w:t>
      </w:r>
    </w:p>
    <w:p w:rsidR="00000000" w:rsidRPr="00CE4612" w:rsidP="00CE4612">
      <w:pPr>
        <w:pStyle w:val="ListBullet2"/>
      </w:pPr>
      <w:r w:rsidRPr="00CE4612">
        <w:t>felt pieces</w:t>
      </w:r>
    </w:p>
    <w:p w:rsidR="00000000" w:rsidRPr="00CE4612" w:rsidP="00CE4612">
      <w:pPr>
        <w:pStyle w:val="ListBullet2"/>
      </w:pPr>
      <w:r w:rsidRPr="00CE4612">
        <w:t>straw pieces</w:t>
      </w:r>
    </w:p>
    <w:p w:rsidR="00000000" w:rsidRPr="00CE4612" w:rsidP="00CE4612">
      <w:pPr>
        <w:pStyle w:val="ListBullet2"/>
      </w:pPr>
      <w:r w:rsidRPr="00CE4612">
        <w:t>braids</w:t>
      </w:r>
    </w:p>
    <w:p w:rsidR="00000000" w:rsidRPr="00CE4612" w:rsidP="00CE4612">
      <w:pPr>
        <w:pStyle w:val="ListBullet2"/>
      </w:pPr>
      <w:r w:rsidRPr="00CE4612">
        <w:t>ribbons</w:t>
      </w:r>
    </w:p>
    <w:p w:rsidR="00000000" w:rsidRPr="00CE4612" w:rsidP="00CE4612">
      <w:pPr>
        <w:pStyle w:val="ListBullet2"/>
      </w:pPr>
      <w:r w:rsidRPr="00CE4612">
        <w:t>lace</w:t>
      </w:r>
    </w:p>
    <w:p w:rsidR="00000000" w:rsidRPr="00CE4612" w:rsidP="00CE4612">
      <w:pPr>
        <w:pStyle w:val="ListBullet2"/>
      </w:pPr>
      <w:r w:rsidRPr="00CE4612">
        <w:t>buttons</w:t>
      </w:r>
    </w:p>
    <w:p w:rsidR="00000000" w:rsidRPr="00CE4612" w:rsidP="00CE4612">
      <w:pPr>
        <w:pStyle w:val="ListBullet2"/>
      </w:pPr>
      <w:r w:rsidRPr="00CE4612">
        <w:t>beads</w:t>
      </w:r>
    </w:p>
    <w:p w:rsidR="00000000" w:rsidRPr="00CE4612" w:rsidP="00CE4612">
      <w:pPr>
        <w:pStyle w:val="ListBullet2"/>
      </w:pPr>
      <w:r w:rsidRPr="00CE4612">
        <w:t>flowers</w:t>
      </w:r>
    </w:p>
    <w:p w:rsidR="00000000" w:rsidRPr="00CE4612" w:rsidP="00CE4612">
      <w:pPr>
        <w:pStyle w:val="ListBullet2"/>
      </w:pPr>
      <w:r w:rsidRPr="00CE4612">
        <w:t>feathers</w:t>
      </w:r>
    </w:p>
    <w:p w:rsidR="00000000" w:rsidRPr="00CE4612" w:rsidP="00CE4612">
      <w:pPr>
        <w:pStyle w:val="ListBullet2"/>
      </w:pPr>
      <w:r w:rsidRPr="00CE4612">
        <w:t>net</w:t>
      </w:r>
    </w:p>
    <w:p w:rsidR="00000000" w:rsidRPr="00CE4612" w:rsidP="00CE4612">
      <w:pPr>
        <w:pStyle w:val="ListBullet2"/>
      </w:pPr>
      <w:r w:rsidRPr="00CE4612">
        <w:t>fashion fabrics</w:t>
      </w:r>
    </w:p>
    <w:p w:rsidR="00000000" w:rsidRPr="00CE4612" w:rsidP="00CE4612">
      <w:pPr>
        <w:pStyle w:val="ListBullet"/>
      </w:pPr>
      <w:r w:rsidRPr="00CE4612">
        <w:t>millinery production tools and equipment</w:t>
      </w:r>
    </w:p>
    <w:p w:rsidR="00000000" w:rsidRPr="00CE4612" w:rsidP="00CE4612">
      <w:pPr>
        <w:pStyle w:val="ListBullet"/>
      </w:pPr>
      <w:r w:rsidRPr="00CE4612">
        <w:t>millinery application procedures:</w:t>
      </w:r>
    </w:p>
    <w:p w:rsidR="00000000" w:rsidRPr="00CE4612" w:rsidP="00CE4612">
      <w:pPr>
        <w:pStyle w:val="ListBullet2"/>
      </w:pPr>
      <w:r w:rsidRPr="00CE4612">
        <w:t>attaching wire</w:t>
      </w:r>
    </w:p>
    <w:p w:rsidR="00000000" w:rsidRPr="00CE4612" w:rsidP="00CE4612">
      <w:pPr>
        <w:pStyle w:val="ListBullet2"/>
      </w:pPr>
      <w:r w:rsidRPr="00CE4612">
        <w:t>brim edge-finishing</w:t>
      </w:r>
    </w:p>
    <w:p w:rsidR="00000000" w:rsidRPr="00CE4612" w:rsidP="00CE4612">
      <w:pPr>
        <w:pStyle w:val="ListBullet2"/>
      </w:pPr>
      <w:r w:rsidRPr="00CE4612">
        <w:t>applying linings</w:t>
      </w:r>
    </w:p>
    <w:p w:rsidR="00000000" w:rsidRPr="00CE4612" w:rsidP="00CE4612">
      <w:pPr>
        <w:pStyle w:val="ListBullet2"/>
      </w:pPr>
      <w:r w:rsidRPr="00CE4612">
        <w:t>applying head ribbons</w:t>
      </w:r>
    </w:p>
    <w:p w:rsidR="00000000" w:rsidRPr="00CE4612" w:rsidP="00CE4612">
      <w:pPr>
        <w:pStyle w:val="ListBullet2"/>
      </w:pPr>
      <w:r w:rsidRPr="00CE4612">
        <w:t>joining leather, felt and canvas</w:t>
      </w:r>
    </w:p>
    <w:p w:rsidR="00000000" w:rsidRPr="00CE4612" w:rsidP="00CE4612">
      <w:pPr>
        <w:pStyle w:val="ListBullet2"/>
      </w:pPr>
      <w:r w:rsidRPr="00CE4612">
        <w:t>attaching trims</w:t>
      </w:r>
    </w:p>
    <w:p w:rsidR="00000000" w:rsidRPr="00CE4612" w:rsidP="00CE4612">
      <w:pPr>
        <w:pStyle w:val="ListBullet2"/>
      </w:pPr>
      <w:r w:rsidRPr="00CE4612">
        <w:t>attaching labels</w:t>
      </w:r>
    </w:p>
    <w:p w:rsidR="00000000" w:rsidRPr="00CE4612" w:rsidP="00CE4612">
      <w:pPr>
        <w:pStyle w:val="ListBullet2"/>
      </w:pPr>
      <w:r w:rsidRPr="00CE4612">
        <w:t>adhesion techniques where hand sewing cannot be used effectively</w:t>
      </w:r>
    </w:p>
    <w:p w:rsidR="00000000" w:rsidRPr="00CE4612" w:rsidP="00CE4612">
      <w:pPr>
        <w:pStyle w:val="ListBullet"/>
      </w:pPr>
      <w:r w:rsidRPr="00CE4612">
        <w:t>millinery hand sewing techniques:</w:t>
      </w:r>
    </w:p>
    <w:p w:rsidR="00000000" w:rsidRPr="00CE4612" w:rsidP="00CE4612">
      <w:pPr>
        <w:pStyle w:val="ListBullet2"/>
      </w:pPr>
      <w:r w:rsidRPr="00CE4612">
        <w:t>buttonhole stitch</w:t>
      </w:r>
    </w:p>
    <w:p w:rsidR="00000000" w:rsidRPr="00CE4612" w:rsidP="00CE4612">
      <w:pPr>
        <w:pStyle w:val="ListBullet2"/>
      </w:pPr>
      <w:r w:rsidRPr="00CE4612">
        <w:t>backstitch</w:t>
      </w:r>
    </w:p>
    <w:p w:rsidR="00000000" w:rsidRPr="00CE4612" w:rsidP="00CE4612">
      <w:pPr>
        <w:pStyle w:val="ListBullet2"/>
      </w:pPr>
      <w:r w:rsidRPr="00CE4612">
        <w:t>tacking</w:t>
      </w:r>
    </w:p>
    <w:p w:rsidR="00000000" w:rsidRPr="00CE4612" w:rsidP="00CE4612">
      <w:pPr>
        <w:pStyle w:val="ListBullet2"/>
      </w:pPr>
      <w:r w:rsidRPr="00CE4612">
        <w:t>straight hemming</w:t>
      </w:r>
    </w:p>
    <w:p w:rsidR="00000000" w:rsidRPr="00CE4612" w:rsidP="00CE4612">
      <w:pPr>
        <w:pStyle w:val="ListBullet2"/>
      </w:pPr>
      <w:r w:rsidRPr="00CE4612">
        <w:t>slip stitch</w:t>
      </w:r>
    </w:p>
    <w:p w:rsidR="00000000" w:rsidRPr="00CE4612" w:rsidP="00CE4612">
      <w:pPr>
        <w:pStyle w:val="ListBullet2"/>
      </w:pPr>
      <w:r w:rsidRPr="00CE4612">
        <w:t>stab stitch</w:t>
      </w:r>
    </w:p>
    <w:p w:rsidR="00000000" w:rsidRPr="00CE4612" w:rsidP="00CE4612">
      <w:pPr>
        <w:pStyle w:val="ListBullet2"/>
      </w:pPr>
      <w:r w:rsidRPr="00CE4612">
        <w:t>darning</w:t>
      </w:r>
    </w:p>
    <w:p w:rsidR="00000000" w:rsidRPr="00CE4612" w:rsidP="00CE4612">
      <w:pPr>
        <w:pStyle w:val="ListBullet2"/>
      </w:pPr>
      <w:r w:rsidRPr="00CE4612">
        <w:t>diagonal basting</w:t>
      </w:r>
    </w:p>
    <w:p w:rsidR="00000000" w:rsidRPr="00CE4612" w:rsidP="00CE4612">
      <w:pPr>
        <w:pStyle w:val="ListBullet2"/>
      </w:pPr>
      <w:r w:rsidRPr="00CE4612">
        <w:t>lacing stitch</w:t>
      </w:r>
    </w:p>
    <w:p w:rsidR="00000000" w:rsidRPr="00CE4612" w:rsidP="00CE4612">
      <w:pPr>
        <w:pStyle w:val="ListBullet2"/>
      </w:pPr>
      <w:r w:rsidRPr="00CE4612">
        <w:t>glove-stitch</w:t>
      </w:r>
    </w:p>
    <w:p w:rsidR="00000000" w:rsidRPr="00CE4612" w:rsidP="00CE4612">
      <w:pPr>
        <w:pStyle w:val="ListBullet2"/>
      </w:pPr>
      <w:r w:rsidRPr="00CE4612">
        <w:t>catch stitch</w:t>
      </w:r>
    </w:p>
    <w:p w:rsidR="00000000" w:rsidRPr="00CE4612" w:rsidP="00CE4612">
      <w:pPr>
        <w:pStyle w:val="ListBullet"/>
      </w:pPr>
      <w:r w:rsidRPr="00CE4612">
        <w:t>sewing, gluing, bonding or wiring techniques</w:t>
      </w:r>
    </w:p>
    <w:p w:rsidR="00000000" w:rsidRPr="00CE4612" w:rsidP="00CE4612">
      <w:pPr>
        <w:pStyle w:val="ListBullet"/>
      </w:pPr>
      <w:r w:rsidRPr="00CE4612">
        <w:t>millinery accessories</w:t>
      </w:r>
    </w:p>
    <w:p w:rsidR="00000000" w:rsidRPr="00CE4612" w:rsidP="00CE4612">
      <w:pPr>
        <w:pStyle w:val="ListBullet"/>
      </w:pPr>
      <w:r w:rsidRPr="00CE4612">
        <w:t>quality inspection procedures</w:t>
      </w:r>
    </w:p>
    <w:p w:rsidR="00000000" w:rsidRPr="00CE4612" w:rsidP="00CE4612">
      <w:pPr>
        <w:pStyle w:val="ListBullet"/>
      </w:pPr>
      <w:r w:rsidRPr="00CE4612">
        <w:t>style options, fashion trends and total look concepts</w:t>
      </w:r>
    </w:p>
    <w:p w:rsidR="00000000" w:rsidRPr="00CE4612" w:rsidP="00CE4612">
      <w:pPr>
        <w:pStyle w:val="ListBullet"/>
      </w:pPr>
      <w:r w:rsidRPr="00CE4612">
        <w:t xml:space="preserve">safety aspects relating to </w:t>
      </w:r>
      <w:r w:rsidRPr="00CE4612">
        <w:t>equipment operation</w:t>
      </w:r>
    </w:p>
    <w:p w:rsidR="00000000" w:rsidRPr="00CE4612" w:rsidP="00CE4612">
      <w:pPr>
        <w:pStyle w:val="ListBullet"/>
      </w:pPr>
      <w:r w:rsidRPr="00CE4612">
        <w:t>millinery manufacture and construction techniques</w:t>
      </w:r>
    </w:p>
    <w:p w:rsidR="00000000" w:rsidRPr="00CE4612" w:rsidP="00CE4612">
      <w:pPr>
        <w:pStyle w:val="ListBullet"/>
      </w:pPr>
      <w:r w:rsidRPr="00CE4612">
        <w:t>complex blocking techniques</w:t>
      </w:r>
    </w:p>
    <w:p w:rsidR="00000000" w:rsidRPr="00CE4612" w:rsidP="00CE4612">
      <w:pPr>
        <w:pStyle w:val="ListBullet"/>
      </w:pPr>
      <w:r w:rsidRPr="00CE4612">
        <w:t>complex wire manipulation techniques</w:t>
      </w:r>
    </w:p>
    <w:p w:rsidR="00000000" w:rsidRPr="00CE4612" w:rsidP="00CE4612">
      <w:pPr>
        <w:pStyle w:val="ListBullet"/>
      </w:pPr>
      <w:r w:rsidRPr="00CE4612">
        <w:t>historical development of various fashion styles</w:t>
      </w:r>
    </w:p>
    <w:p w:rsidR="00000000" w:rsidRPr="00CE4612" w:rsidP="00CE4612">
      <w:pPr>
        <w:pStyle w:val="ListBullet"/>
      </w:pPr>
      <w:r w:rsidRPr="00CE4612">
        <w:t>workplace procedures</w:t>
      </w:r>
    </w:p>
    <w:p w:rsidR="00000000" w:rsidRPr="00CE4612" w:rsidP="00CE4612">
      <w:pPr>
        <w:pStyle w:val="ListBullet"/>
      </w:pPr>
      <w:r w:rsidRPr="00CE4612">
        <w:t>recording and reporting practices.</w:t>
      </w:r>
    </w:p>
    <w:p w:rsidR="00000000" w:rsidRPr="00CE4612" w:rsidP="00CE4612">
      <w:pPr>
        <w:pStyle w:val="AllowPageBreak"/>
      </w:pPr>
    </w:p>
    <w:p w:rsidR="00000000" w:rsidRPr="00CE4612" w:rsidP="00CE4612">
      <w:pPr>
        <w:pStyle w:val="Heading1"/>
      </w:pPr>
      <w:bookmarkStart w:id="14" w:name="O_934079"/>
      <w:bookmarkEnd w:id="14"/>
      <w:r w:rsidRPr="00CE4612">
        <w:t>Assessment Conditions</w:t>
      </w:r>
    </w:p>
    <w:p w:rsidR="00000000" w:rsidRPr="00CE4612" w:rsidP="00CE4612">
      <w:pPr>
        <w:pStyle w:val="ListBullet"/>
      </w:pPr>
      <w:r w:rsidRPr="00CE4612">
        <w:t>Assessors must:</w:t>
      </w:r>
    </w:p>
    <w:p w:rsidR="00000000" w:rsidRPr="00CE4612" w:rsidP="00CE4612">
      <w:pPr>
        <w:pStyle w:val="ListBullet2"/>
      </w:pPr>
      <w:r w:rsidRPr="00CE4612">
        <w:t>satisfy the assessor competency requirements that are in place at the time of the assessment, as set by the VET regulator</w:t>
      </w:r>
    </w:p>
    <w:p w:rsidR="00000000" w:rsidRPr="00CE4612" w:rsidP="00CE4612">
      <w:pPr>
        <w:pStyle w:val="ListBullet2"/>
      </w:pPr>
      <w:r w:rsidRPr="00CE4612">
        <w:t xml:space="preserve">have vocational competency in specific millinery construction techniques, at least to </w:t>
      </w:r>
      <w:r w:rsidRPr="00CE4612">
        <w:t>the level being assessed, with relevant industry knowledge and experience.</w:t>
      </w:r>
    </w:p>
    <w:p w:rsidR="00000000" w:rsidRPr="00CE4612" w:rsidP="00CE4612">
      <w:pPr>
        <w:pStyle w:val="ListBullet"/>
      </w:pPr>
      <w:r w:rsidRPr="00CE4612">
        <w:t>Assessment should occur in operational workplace situations. Where this is not possible, or where personal safety or environmental damage are limiting factors, assessment must occu</w:t>
      </w:r>
      <w:r w:rsidRPr="00CE4612">
        <w:t>r in a sufficiently rigorous simulated environment reflecting realistic operational workplace conditions. This must cover all aspects of workplace performance, including environment, task skills, task management skills, contingency management skills and jo</w:t>
      </w:r>
      <w:r w:rsidRPr="00CE4612">
        <w:t>b role environment skills.</w:t>
      </w:r>
    </w:p>
    <w:p w:rsidR="00000000" w:rsidRPr="00CE4612" w:rsidP="00CE4612">
      <w:pPr>
        <w:pStyle w:val="ListBullet"/>
      </w:pPr>
      <w:r w:rsidRPr="00CE4612">
        <w:t>Assessment processes and techniques must be appropriate to the language, literacy and numeracy requirements of the work being performed and the needs of the candidate.</w:t>
      </w:r>
    </w:p>
    <w:p w:rsidR="00000000" w:rsidRPr="00CE4612" w:rsidP="00CE4612">
      <w:pPr>
        <w:pStyle w:val="ListBullet"/>
      </w:pPr>
      <w:r w:rsidRPr="00CE4612">
        <w:t>Conditions for assessment must include access to all tools, equipment, materials and documentation required, including relevant workplace procedures, product and manufacturing specifications associated with this unit.</w:t>
      </w:r>
    </w:p>
    <w:p w:rsidR="00000000" w:rsidRPr="00CE4612" w:rsidP="00CE4612">
      <w:pPr>
        <w:pStyle w:val="AllowPageBreak"/>
      </w:pPr>
    </w:p>
    <w:p w:rsidR="00000000" w:rsidRPr="00CE4612" w:rsidP="00CE4612">
      <w:pPr>
        <w:pStyle w:val="Heading1"/>
      </w:pPr>
      <w:bookmarkStart w:id="15" w:name="O_934077"/>
      <w:bookmarkEnd w:id="15"/>
      <w:r w:rsidRPr="00CE4612">
        <w:t>Links</w:t>
      </w:r>
    </w:p>
    <w:p w:rsidR="00000000" w:rsidRPr="00CE4612" w:rsidP="00D0048E">
      <w:pPr>
        <w:pStyle w:val="BodyText"/>
      </w:pPr>
      <w:r w:rsidRPr="00CE4612">
        <w:t>Companion Volum</w:t>
      </w:r>
      <w:r w:rsidRPr="00CE4612">
        <w:t xml:space="preserve">e implementation guides are found in VETNet - </w:t>
      </w:r>
      <w:r>
        <w:fldChar w:fldCharType="begin"/>
      </w:r>
      <w:r>
        <w:instrText xml:space="preserve"> HYPERLINK "https://vetnet.gov.au/Pages/TrainingDocs.aspx?q=a203ec5c-de7d-406b-b3e1-8f1a9b76e92e" </w:instrText>
      </w:r>
      <w:r>
        <w:fldChar w:fldCharType="separate"/>
      </w:r>
      <w:r w:rsidRPr="005E69A6">
        <w:rPr>
          <w:rStyle w:val="Hyperlink"/>
        </w:rPr>
        <w:t>https://vetnet.gov.au/Pages/TrainingDocs.aspx?q=a203ec5c-de7d-406b-b3e1-8f1a9b76e92e</w:t>
      </w:r>
      <w:r>
        <w:fldChar w:fldCharType="end"/>
      </w:r>
    </w:p>
    <w:p w:rsidR="00000000" w:rsidRPr="00CE4612" w:rsidP="00CE4612"/>
    <w:sectPr w:rsidSect="00CE461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6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612" w:rsidRPr="00D0048E" w:rsidP="00D004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6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48E" w:rsidP="00CE46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D0048E" w:rsidP="00CE461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0048E" w:rsidP="00CE461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612" w:rsidP="00CE4612">
    <w:pPr>
      <w:pStyle w:val="Footer"/>
      <w:framePr w:wrap="around"/>
    </w:pPr>
    <w:r>
      <w:fldChar w:fldCharType="begin"/>
    </w:r>
    <w:r>
      <w:instrText xml:space="preserve"> DOCPROPERTY  Subject  \* MERGEFORMAT </w:instrText>
    </w:r>
    <w:r>
      <w:fldChar w:fldCharType="separate"/>
    </w:r>
    <w:r w:rsidR="00D0048E">
      <w:t>Approved</w:t>
    </w:r>
    <w:r w:rsidR="00D0048E">
      <w:fldChar w:fldCharType="end"/>
    </w:r>
    <w:r>
      <w:tab/>
      <w:t xml:space="preserve">Page </w:t>
    </w:r>
    <w:r>
      <w:fldChar w:fldCharType="begin"/>
    </w:r>
    <w:r>
      <w:instrText xml:space="preserve"> PAGE  \* Arabic  \* MERGEFORMAT </w:instrText>
    </w:r>
    <w:r>
      <w:fldChar w:fldCharType="separate"/>
    </w:r>
    <w:r w:rsidR="00D0048E">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0048E">
      <w:rPr>
        <w:noProof/>
      </w:rPr>
      <w:t>7</w:t>
    </w:r>
    <w:r>
      <w:rPr>
        <w:noProof/>
      </w:rPr>
      <w:fldChar w:fldCharType="end"/>
    </w:r>
  </w:p>
  <w:p w:rsidR="00CE4612" w:rsidP="00CE4612">
    <w:pPr>
      <w:pStyle w:val="Footer"/>
      <w:framePr w:wrap="around"/>
    </w:pPr>
    <w:r>
      <w:t xml:space="preserve">© Commonwealth of Australia, </w:t>
    </w:r>
    <w:r>
      <w:fldChar w:fldCharType="begin"/>
    </w:r>
    <w:r>
      <w:instrText xml:space="preserve"> DATE  \@ "yyyy"  \* MERGEFORMAT </w:instrText>
    </w:r>
    <w:r>
      <w:fldChar w:fldCharType="separate"/>
    </w:r>
    <w:r w:rsidR="00D0048E">
      <w:rPr>
        <w:noProof/>
      </w:rPr>
      <w:t>2025</w:t>
    </w:r>
    <w:r>
      <w:fldChar w:fldCharType="end"/>
    </w:r>
    <w:r>
      <w:tab/>
    </w:r>
    <w:r>
      <w:fldChar w:fldCharType="begin"/>
    </w:r>
    <w:r>
      <w:instrText xml:space="preserve"> DOCPROPERTY  Author  \* MERGEFORMAT </w:instrText>
    </w:r>
    <w:r>
      <w:fldChar w:fldCharType="separate"/>
    </w:r>
    <w:r w:rsidR="00D0048E">
      <w:t>Skills Insight</w:t>
    </w:r>
    <w:r w:rsidR="00D0048E">
      <w:fldChar w:fldCharType="end"/>
    </w:r>
  </w:p>
  <w:p w:rsidR="00CE4612" w:rsidP="00CE461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6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48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E4612" w:rsidRPr="00D0048E" w:rsidP="00D0048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6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48E" w:rsidRPr="002D2AF8" w:rsidP="00CE4612">
    <w:pPr>
      <w:pStyle w:val="Header"/>
      <w:framePr w:wrap="around"/>
    </w:pPr>
    <w:r>
      <w:fldChar w:fldCharType="begin"/>
    </w:r>
    <w:r>
      <w:instrText xml:space="preserve"> TITLE   \* MERGEFORMAT </w:instrText>
    </w:r>
    <w:r>
      <w:fldChar w:fldCharType="separate"/>
    </w:r>
    <w:r>
      <w:t>MSTML4001 Undertake specific millinery construction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0048E" w:rsidP="00CE461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612" w:rsidRPr="002D2AF8" w:rsidP="00CE4612">
    <w:pPr>
      <w:pStyle w:val="Header"/>
      <w:framePr w:wrap="around"/>
    </w:pPr>
    <w:r>
      <w:fldChar w:fldCharType="begin"/>
    </w:r>
    <w:r>
      <w:instrText xml:space="preserve"> TITLE   \* MERGEFORMAT </w:instrText>
    </w:r>
    <w:r>
      <w:fldChar w:fldCharType="separate"/>
    </w:r>
    <w:r w:rsidR="00D0048E">
      <w:t>MSTML4001 Undertake specific millinery construction techniques</w:t>
    </w:r>
    <w:r w:rsidR="00D0048E">
      <w:fldChar w:fldCharType="end"/>
    </w:r>
    <w:r>
      <w:tab/>
      <w:t xml:space="preserve">Date this document was generated: </w:t>
    </w:r>
    <w:r>
      <w:fldChar w:fldCharType="begin"/>
    </w:r>
    <w:r>
      <w:instrText xml:space="preserve"> CREATEDATE  \@ "d MMMM yyyy"  \* MERGEFORMAT </w:instrText>
    </w:r>
    <w:r>
      <w:fldChar w:fldCharType="separate"/>
    </w:r>
    <w:r w:rsidR="00D0048E">
      <w:rPr>
        <w:noProof/>
      </w:rPr>
      <w:t>2 March 2025</w:t>
    </w:r>
    <w:r>
      <w:fldChar w:fldCharType="end"/>
    </w:r>
  </w:p>
  <w:p w:rsidR="00CE4612" w:rsidP="00CE46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844D8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48C2B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B0BC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46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E4612"/>
    <w:pPr>
      <w:spacing w:before="360" w:after="60"/>
      <w:outlineLvl w:val="0"/>
    </w:pPr>
    <w:rPr>
      <w:sz w:val="32"/>
    </w:rPr>
  </w:style>
  <w:style w:type="paragraph" w:styleId="Heading2">
    <w:name w:val="heading 2"/>
    <w:basedOn w:val="HeadingBase"/>
    <w:next w:val="BodyText"/>
    <w:link w:val="Heading2Char"/>
    <w:qFormat/>
    <w:rsid w:val="00CE4612"/>
    <w:pPr>
      <w:keepLines/>
      <w:spacing w:before="240" w:after="120"/>
      <w:outlineLvl w:val="1"/>
    </w:pPr>
    <w:rPr>
      <w:sz w:val="28"/>
      <w:szCs w:val="40"/>
    </w:rPr>
  </w:style>
  <w:style w:type="paragraph" w:styleId="Heading3">
    <w:name w:val="heading 3"/>
    <w:basedOn w:val="HeadingBase"/>
    <w:next w:val="BodyText"/>
    <w:link w:val="Heading3Char"/>
    <w:qFormat/>
    <w:rsid w:val="00CE4612"/>
    <w:pPr>
      <w:spacing w:before="180" w:after="120"/>
      <w:outlineLvl w:val="2"/>
    </w:pPr>
    <w:rPr>
      <w:spacing w:val="-10"/>
      <w:kern w:val="32"/>
    </w:rPr>
  </w:style>
  <w:style w:type="paragraph" w:styleId="Heading4">
    <w:name w:val="heading 4"/>
    <w:basedOn w:val="HeadingBase"/>
    <w:next w:val="BodyText"/>
    <w:link w:val="Heading4Char"/>
    <w:qFormat/>
    <w:rsid w:val="00CE4612"/>
    <w:pPr>
      <w:spacing w:before="160" w:after="120"/>
      <w:outlineLvl w:val="3"/>
    </w:pPr>
    <w:rPr>
      <w:sz w:val="22"/>
    </w:rPr>
  </w:style>
  <w:style w:type="paragraph" w:styleId="Heading5">
    <w:name w:val="heading 5"/>
    <w:basedOn w:val="HeadingBase"/>
    <w:next w:val="Normal"/>
    <w:link w:val="Heading5Char"/>
    <w:qFormat/>
    <w:rsid w:val="00CE4612"/>
    <w:pPr>
      <w:spacing w:before="80"/>
      <w:outlineLvl w:val="4"/>
    </w:pPr>
    <w:rPr>
      <w:color w:val="918585"/>
      <w:sz w:val="20"/>
    </w:rPr>
  </w:style>
  <w:style w:type="paragraph" w:styleId="Heading6">
    <w:name w:val="heading 6"/>
    <w:basedOn w:val="HeadingBase"/>
    <w:next w:val="Normal"/>
    <w:link w:val="Heading6Char"/>
    <w:qFormat/>
    <w:rsid w:val="00CE4612"/>
    <w:pPr>
      <w:spacing w:before="60"/>
      <w:outlineLvl w:val="5"/>
    </w:pPr>
    <w:rPr>
      <w:color w:val="918585"/>
      <w:sz w:val="20"/>
    </w:rPr>
  </w:style>
  <w:style w:type="paragraph" w:styleId="Heading7">
    <w:name w:val="heading 7"/>
    <w:basedOn w:val="Normal"/>
    <w:next w:val="Normal"/>
    <w:link w:val="Heading7Char"/>
    <w:qFormat/>
    <w:rsid w:val="00CE4612"/>
    <w:pPr>
      <w:ind w:left="720"/>
      <w:outlineLvl w:val="6"/>
    </w:pPr>
    <w:rPr>
      <w:i/>
    </w:rPr>
  </w:style>
  <w:style w:type="paragraph" w:styleId="Heading8">
    <w:name w:val="heading 8"/>
    <w:basedOn w:val="Normal"/>
    <w:next w:val="Normal"/>
    <w:link w:val="Heading8Char"/>
    <w:qFormat/>
    <w:rsid w:val="00CE4612"/>
    <w:pPr>
      <w:ind w:left="720"/>
      <w:outlineLvl w:val="7"/>
    </w:pPr>
    <w:rPr>
      <w:i/>
    </w:rPr>
  </w:style>
  <w:style w:type="paragraph" w:styleId="Heading9">
    <w:name w:val="heading 9"/>
    <w:basedOn w:val="Normal"/>
    <w:next w:val="Normal"/>
    <w:link w:val="Heading9Char"/>
    <w:qFormat/>
    <w:rsid w:val="00CE4612"/>
    <w:pPr>
      <w:ind w:left="720"/>
      <w:outlineLvl w:val="8"/>
    </w:pPr>
    <w:rPr>
      <w:i/>
    </w:rPr>
  </w:style>
  <w:style w:type="character" w:default="1" w:styleId="DefaultParagraphFont">
    <w:name w:val="Default Paragraph Font"/>
    <w:uiPriority w:val="1"/>
    <w:unhideWhenUsed/>
    <w:rsid w:val="00CE46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4612"/>
  </w:style>
  <w:style w:type="character" w:customStyle="1" w:styleId="Heading1Char">
    <w:name w:val="Heading 1 Char"/>
    <w:basedOn w:val="DefaultParagraphFont"/>
    <w:link w:val="Heading1"/>
    <w:rsid w:val="00CE4612"/>
    <w:rPr>
      <w:rFonts w:ascii="Times New Roman" w:eastAsia="Times New Roman" w:hAnsi="Times New Roman" w:cs="Times New Roman"/>
      <w:b/>
      <w:sz w:val="32"/>
      <w:szCs w:val="20"/>
      <w:lang w:eastAsia="en-US"/>
    </w:rPr>
  </w:style>
  <w:style w:type="paragraph" w:styleId="BodyText">
    <w:name w:val="Body Text"/>
    <w:basedOn w:val="Normal"/>
    <w:link w:val="BodyTextChar"/>
    <w:rsid w:val="00CE461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E4612"/>
    <w:rPr>
      <w:rFonts w:ascii="Times New Roman" w:eastAsia="Times New Roman" w:hAnsi="Times New Roman" w:cs="Times New Roman"/>
      <w:sz w:val="24"/>
      <w:lang w:eastAsia="en-US"/>
    </w:rPr>
  </w:style>
  <w:style w:type="paragraph" w:styleId="ListBullet">
    <w:name w:val="List Bullet"/>
    <w:basedOn w:val="List"/>
    <w:rsid w:val="00CE4612"/>
    <w:pPr>
      <w:numPr>
        <w:numId w:val="12"/>
      </w:numPr>
      <w:tabs>
        <w:tab w:val="clear" w:pos="340"/>
      </w:tabs>
      <w:spacing w:before="40" w:after="40"/>
    </w:pPr>
  </w:style>
  <w:style w:type="character" w:customStyle="1" w:styleId="SpecialBold">
    <w:name w:val="Special Bold"/>
    <w:basedOn w:val="DefaultParagraphFont"/>
    <w:rsid w:val="00CE4612"/>
    <w:rPr>
      <w:b/>
      <w:spacing w:val="0"/>
    </w:rPr>
  </w:style>
  <w:style w:type="paragraph" w:styleId="ListBullet2">
    <w:name w:val="List Bullet 2"/>
    <w:basedOn w:val="List2"/>
    <w:rsid w:val="00CE4612"/>
    <w:pPr>
      <w:numPr>
        <w:numId w:val="13"/>
      </w:numPr>
      <w:tabs>
        <w:tab w:val="clear" w:pos="680"/>
      </w:tabs>
    </w:pPr>
  </w:style>
  <w:style w:type="paragraph" w:customStyle="1" w:styleId="SuperHeading">
    <w:name w:val="SuperHeading"/>
    <w:basedOn w:val="Normal"/>
    <w:rsid w:val="00CE4612"/>
    <w:pPr>
      <w:spacing w:before="240" w:after="120"/>
      <w:outlineLvl w:val="0"/>
    </w:pPr>
    <w:rPr>
      <w:rFonts w:ascii="Times New Roman" w:hAnsi="Times New Roman"/>
      <w:b/>
      <w:sz w:val="32"/>
    </w:rPr>
  </w:style>
  <w:style w:type="paragraph" w:customStyle="1" w:styleId="AllowPageBreak">
    <w:name w:val="AllowPageBreak"/>
    <w:rsid w:val="00CE461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E46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46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46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46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46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46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E46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E4612"/>
    <w:rPr>
      <w:rFonts w:ascii="Courier New" w:eastAsia="Times New Roman" w:hAnsi="Courier New" w:cs="Times New Roman"/>
      <w:i/>
      <w:szCs w:val="20"/>
      <w:lang w:eastAsia="en-US"/>
    </w:rPr>
  </w:style>
  <w:style w:type="paragraph" w:customStyle="1" w:styleId="HeadingBase">
    <w:name w:val="Heading Base"/>
    <w:rsid w:val="00CE46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4612"/>
    <w:pPr>
      <w:tabs>
        <w:tab w:val="right" w:leader="dot" w:pos="9072"/>
      </w:tabs>
      <w:ind w:left="567"/>
    </w:pPr>
    <w:rPr>
      <w:szCs w:val="22"/>
    </w:rPr>
  </w:style>
  <w:style w:type="paragraph" w:customStyle="1" w:styleId="TOCBase">
    <w:name w:val="TOC Base"/>
    <w:rsid w:val="00CE46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4612"/>
    <w:pPr>
      <w:tabs>
        <w:tab w:val="right" w:leader="dot" w:pos="9072"/>
      </w:tabs>
      <w:spacing w:before="40" w:after="40"/>
      <w:ind w:left="284"/>
    </w:pPr>
    <w:rPr>
      <w:rFonts w:ascii="Times New Roman" w:hAnsi="Times New Roman"/>
    </w:rPr>
  </w:style>
  <w:style w:type="paragraph" w:styleId="TOC1">
    <w:name w:val="toc 1"/>
    <w:basedOn w:val="TOCBase"/>
    <w:next w:val="Normal"/>
    <w:rsid w:val="00CE461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E46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4612"/>
    <w:rPr>
      <w:rFonts w:ascii="Times New Roman" w:eastAsia="Times New Roman" w:hAnsi="Times New Roman" w:cs="Times New Roman"/>
      <w:sz w:val="16"/>
      <w:lang w:eastAsia="en-US"/>
    </w:rPr>
  </w:style>
  <w:style w:type="paragraph" w:styleId="Title">
    <w:name w:val="Title"/>
    <w:basedOn w:val="HeadingBase"/>
    <w:link w:val="TitleChar"/>
    <w:qFormat/>
    <w:rsid w:val="00CE4612"/>
    <w:pPr>
      <w:spacing w:before="5040"/>
      <w:jc w:val="center"/>
    </w:pPr>
    <w:rPr>
      <w:sz w:val="48"/>
      <w:szCs w:val="72"/>
      <w:lang w:val="en-US"/>
    </w:rPr>
  </w:style>
  <w:style w:type="character" w:customStyle="1" w:styleId="TitleChar">
    <w:name w:val="Title Char"/>
    <w:basedOn w:val="DefaultParagraphFont"/>
    <w:link w:val="Title"/>
    <w:rsid w:val="00CE46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4612"/>
    <w:pPr>
      <w:tabs>
        <w:tab w:val="left" w:pos="3600"/>
        <w:tab w:val="left" w:pos="3958"/>
      </w:tabs>
    </w:pPr>
  </w:style>
  <w:style w:type="paragraph" w:styleId="List">
    <w:name w:val="List"/>
    <w:basedOn w:val="BodyText"/>
    <w:next w:val="BodyText"/>
    <w:rsid w:val="00CE4612"/>
    <w:pPr>
      <w:tabs>
        <w:tab w:val="left" w:pos="340"/>
      </w:tabs>
      <w:spacing w:before="60" w:after="60"/>
      <w:ind w:left="340" w:hanging="340"/>
    </w:pPr>
  </w:style>
  <w:style w:type="paragraph" w:customStyle="1" w:styleId="Note">
    <w:name w:val="Note"/>
    <w:basedOn w:val="BodyText"/>
    <w:rsid w:val="00CE46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4612"/>
    <w:pPr>
      <w:framePr w:wrap="auto" w:hAnchor="text" w:y="6049"/>
    </w:pPr>
    <w:rPr>
      <w:color w:val="000000"/>
      <w:sz w:val="40"/>
    </w:rPr>
  </w:style>
  <w:style w:type="paragraph" w:customStyle="1" w:styleId="TOCTitle">
    <w:name w:val="TOCTitle"/>
    <w:basedOn w:val="Heading1"/>
    <w:rsid w:val="00CE4612"/>
    <w:pPr>
      <w:spacing w:after="240"/>
      <w:jc w:val="center"/>
      <w:outlineLvl w:val="9"/>
    </w:pPr>
    <w:rPr>
      <w:caps/>
    </w:rPr>
  </w:style>
  <w:style w:type="paragraph" w:customStyle="1" w:styleId="Version">
    <w:name w:val="Version"/>
    <w:rsid w:val="00CE46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E4612"/>
    <w:pPr>
      <w:keepNext w:val="0"/>
      <w:tabs>
        <w:tab w:val="right" w:pos="4176"/>
      </w:tabs>
      <w:ind w:left="198" w:hanging="198"/>
    </w:pPr>
    <w:rPr>
      <w:rFonts w:ascii="Garamond" w:hAnsi="Garamond"/>
    </w:rPr>
  </w:style>
  <w:style w:type="paragraph" w:styleId="IndexHeading">
    <w:name w:val="index heading"/>
    <w:basedOn w:val="Normal"/>
    <w:next w:val="Index1"/>
    <w:semiHidden/>
    <w:rsid w:val="00CE4612"/>
    <w:pPr>
      <w:spacing w:before="120" w:after="120"/>
    </w:pPr>
    <w:rPr>
      <w:rFonts w:ascii="Arial" w:hAnsi="Arial"/>
      <w:b/>
      <w:color w:val="918585"/>
      <w:sz w:val="24"/>
    </w:rPr>
  </w:style>
  <w:style w:type="paragraph" w:styleId="Header">
    <w:name w:val="header"/>
    <w:basedOn w:val="Normal"/>
    <w:link w:val="HeaderChar"/>
    <w:rsid w:val="00CE46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4612"/>
    <w:rPr>
      <w:rFonts w:ascii="Times New Roman" w:eastAsia="Times New Roman" w:hAnsi="Times New Roman" w:cs="Times New Roman"/>
      <w:sz w:val="16"/>
      <w:szCs w:val="20"/>
      <w:lang w:val="en-GB" w:eastAsia="en-US"/>
    </w:rPr>
  </w:style>
  <w:style w:type="paragraph" w:customStyle="1" w:styleId="Chapter">
    <w:name w:val="Chapter"/>
    <w:basedOn w:val="Normal"/>
    <w:rsid w:val="00CE4612"/>
    <w:pPr>
      <w:spacing w:before="240"/>
    </w:pPr>
    <w:rPr>
      <w:rFonts w:ascii="Times New Roman" w:hAnsi="Times New Roman"/>
      <w:smallCaps/>
      <w:spacing w:val="80"/>
      <w:sz w:val="28"/>
    </w:rPr>
  </w:style>
  <w:style w:type="paragraph" w:customStyle="1" w:styleId="InChapter">
    <w:name w:val="InChapter"/>
    <w:basedOn w:val="Heading3"/>
    <w:rsid w:val="00CE4612"/>
    <w:pPr>
      <w:spacing w:after="240"/>
      <w:outlineLvl w:val="9"/>
    </w:pPr>
    <w:rPr>
      <w:noProof/>
    </w:rPr>
  </w:style>
  <w:style w:type="paragraph" w:styleId="Index2">
    <w:name w:val="index 2"/>
    <w:basedOn w:val="Normal"/>
    <w:next w:val="Normal"/>
    <w:semiHidden/>
    <w:rsid w:val="00CE4612"/>
    <w:pPr>
      <w:tabs>
        <w:tab w:val="right" w:pos="4176"/>
      </w:tabs>
      <w:ind w:left="568" w:hanging="284"/>
    </w:pPr>
    <w:rPr>
      <w:rFonts w:ascii="Garamond" w:hAnsi="Garamond"/>
    </w:rPr>
  </w:style>
  <w:style w:type="paragraph" w:customStyle="1" w:styleId="Byline">
    <w:name w:val="Byline"/>
    <w:rsid w:val="00CE46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4612"/>
    <w:pPr>
      <w:tabs>
        <w:tab w:val="clear" w:pos="3600"/>
        <w:tab w:val="clear" w:pos="3958"/>
      </w:tabs>
      <w:jc w:val="right"/>
    </w:pPr>
  </w:style>
  <w:style w:type="character" w:styleId="Emphasis">
    <w:name w:val="Emphasis"/>
    <w:basedOn w:val="DefaultParagraphFont"/>
    <w:qFormat/>
    <w:rsid w:val="00CE4612"/>
    <w:rPr>
      <w:i/>
    </w:rPr>
  </w:style>
  <w:style w:type="paragraph" w:styleId="Caption">
    <w:name w:val="caption"/>
    <w:basedOn w:val="BodyText"/>
    <w:next w:val="Normal"/>
    <w:qFormat/>
    <w:rsid w:val="00CE4612"/>
    <w:pPr>
      <w:framePr w:w="2268" w:hSpace="181" w:vSpace="181" w:wrap="around" w:vAnchor="text" w:hAnchor="page" w:x="1135" w:y="285" w:anchorLock="1"/>
    </w:pPr>
    <w:rPr>
      <w:i/>
    </w:rPr>
  </w:style>
  <w:style w:type="paragraph" w:customStyle="1" w:styleId="MiniTOCTitle">
    <w:name w:val="MiniTOCTitle"/>
    <w:basedOn w:val="Heading4"/>
    <w:rsid w:val="00CE4612"/>
    <w:pPr>
      <w:spacing w:before="240"/>
      <w:outlineLvl w:val="9"/>
    </w:pPr>
    <w:rPr>
      <w:noProof/>
      <w:sz w:val="24"/>
    </w:rPr>
  </w:style>
  <w:style w:type="paragraph" w:customStyle="1" w:styleId="MiniTOCItem">
    <w:name w:val="MiniTOCItem"/>
    <w:basedOn w:val="ListBullet"/>
    <w:rsid w:val="00CE4612"/>
    <w:pPr>
      <w:numPr>
        <w:numId w:val="0"/>
      </w:numPr>
      <w:tabs>
        <w:tab w:val="right" w:leader="dot" w:pos="6521"/>
      </w:tabs>
      <w:spacing w:before="0" w:after="0"/>
    </w:pPr>
  </w:style>
  <w:style w:type="paragraph" w:customStyle="1" w:styleId="TOFTitle">
    <w:name w:val="TOFTitle"/>
    <w:basedOn w:val="TOCTitle"/>
    <w:rsid w:val="00CE4612"/>
  </w:style>
  <w:style w:type="paragraph" w:styleId="TableofFigures">
    <w:name w:val="table of figures"/>
    <w:basedOn w:val="Normal"/>
    <w:next w:val="Normal"/>
    <w:semiHidden/>
    <w:rsid w:val="00CE4612"/>
    <w:pPr>
      <w:tabs>
        <w:tab w:val="right" w:leader="dot" w:pos="9072"/>
      </w:tabs>
      <w:ind w:left="970" w:hanging="403"/>
    </w:pPr>
    <w:rPr>
      <w:rFonts w:ascii="Times New Roman" w:hAnsi="Times New Roman"/>
      <w:b/>
    </w:rPr>
  </w:style>
  <w:style w:type="paragraph" w:styleId="ListNumber">
    <w:name w:val="List Number"/>
    <w:basedOn w:val="List"/>
    <w:rsid w:val="00CE4612"/>
    <w:pPr>
      <w:numPr>
        <w:numId w:val="15"/>
      </w:numPr>
      <w:tabs>
        <w:tab w:val="clear" w:pos="340"/>
      </w:tabs>
    </w:pPr>
  </w:style>
  <w:style w:type="character" w:customStyle="1" w:styleId="WingdingSymbols">
    <w:name w:val="Wingding Symbols"/>
    <w:rsid w:val="00CE4612"/>
    <w:rPr>
      <w:rFonts w:ascii="Wingdings" w:hAnsi="Wingdings"/>
    </w:rPr>
  </w:style>
  <w:style w:type="paragraph" w:customStyle="1" w:styleId="TableHeading">
    <w:name w:val="Table Heading"/>
    <w:basedOn w:val="HeadingBase"/>
    <w:rsid w:val="00CE4612"/>
    <w:pPr>
      <w:keepLines/>
      <w:pBdr>
        <w:bottom w:val="single" w:sz="6" w:space="1" w:color="918585"/>
      </w:pBdr>
      <w:spacing w:before="240"/>
    </w:pPr>
  </w:style>
  <w:style w:type="character" w:customStyle="1" w:styleId="HotSpot">
    <w:name w:val="HotSpot"/>
    <w:rsid w:val="00CE4612"/>
    <w:rPr>
      <w:color w:val="0033CC"/>
      <w:u w:val="none"/>
    </w:rPr>
  </w:style>
  <w:style w:type="paragraph" w:customStyle="1" w:styleId="BodyTextRight">
    <w:name w:val="Body Text Right"/>
    <w:basedOn w:val="BodyText"/>
    <w:rsid w:val="00CE4612"/>
    <w:pPr>
      <w:spacing w:before="0" w:after="0"/>
      <w:jc w:val="right"/>
    </w:pPr>
  </w:style>
  <w:style w:type="paragraph" w:styleId="Index3">
    <w:name w:val="index 3"/>
    <w:basedOn w:val="ListNumber2"/>
    <w:next w:val="Normal"/>
    <w:semiHidden/>
    <w:rsid w:val="00CE4612"/>
    <w:pPr>
      <w:numPr>
        <w:numId w:val="0"/>
      </w:numPr>
      <w:tabs>
        <w:tab w:val="right" w:leader="dot" w:pos="4176"/>
      </w:tabs>
    </w:pPr>
  </w:style>
  <w:style w:type="paragraph" w:styleId="ListNumber2">
    <w:name w:val="List Number 2"/>
    <w:basedOn w:val="List2"/>
    <w:rsid w:val="00CE4612"/>
    <w:pPr>
      <w:numPr>
        <w:numId w:val="10"/>
      </w:numPr>
      <w:tabs>
        <w:tab w:val="clear" w:pos="1060"/>
      </w:tabs>
    </w:pPr>
  </w:style>
  <w:style w:type="paragraph" w:customStyle="1" w:styleId="MarginNote">
    <w:name w:val="Margin Note"/>
    <w:basedOn w:val="BodyText"/>
    <w:rsid w:val="00CE46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46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46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E4612"/>
    <w:rPr>
      <w:sz w:val="32"/>
    </w:rPr>
  </w:style>
  <w:style w:type="paragraph" w:customStyle="1" w:styleId="HeadingProcedure">
    <w:name w:val="Heading Procedure"/>
    <w:basedOn w:val="HeadingBase"/>
    <w:next w:val="Normal"/>
    <w:rsid w:val="00CE4612"/>
    <w:pPr>
      <w:tabs>
        <w:tab w:val="left" w:pos="0"/>
      </w:tabs>
      <w:spacing w:before="120" w:after="60"/>
    </w:pPr>
    <w:rPr>
      <w:i/>
      <w:color w:val="918585"/>
      <w:sz w:val="22"/>
    </w:rPr>
  </w:style>
  <w:style w:type="paragraph" w:customStyle="1" w:styleId="TableBodyText">
    <w:name w:val="Table Body Text"/>
    <w:basedOn w:val="BodyText"/>
    <w:rsid w:val="00CE4612"/>
    <w:pPr>
      <w:spacing w:before="60" w:after="60"/>
    </w:pPr>
  </w:style>
  <w:style w:type="paragraph" w:styleId="ListContinue">
    <w:name w:val="List Continue"/>
    <w:basedOn w:val="List"/>
    <w:rsid w:val="00CE4612"/>
    <w:pPr>
      <w:ind w:firstLine="0"/>
    </w:pPr>
  </w:style>
  <w:style w:type="paragraph" w:customStyle="1" w:styleId="ListNote">
    <w:name w:val="List Note"/>
    <w:basedOn w:val="List"/>
    <w:rsid w:val="00CE4612"/>
    <w:pPr>
      <w:pBdr>
        <w:top w:val="single" w:sz="6" w:space="2" w:color="918585"/>
        <w:bottom w:val="single" w:sz="6" w:space="2" w:color="918585"/>
      </w:pBdr>
      <w:tabs>
        <w:tab w:val="left" w:pos="1021"/>
      </w:tabs>
      <w:ind w:firstLine="0"/>
    </w:pPr>
  </w:style>
  <w:style w:type="paragraph" w:customStyle="1" w:styleId="Warning">
    <w:name w:val="Warning"/>
    <w:basedOn w:val="BodyText"/>
    <w:rsid w:val="00CE4612"/>
    <w:pPr>
      <w:shd w:val="clear" w:color="auto" w:fill="D9D9D9"/>
      <w:tabs>
        <w:tab w:val="left" w:pos="992"/>
      </w:tabs>
      <w:ind w:left="119" w:right="119"/>
    </w:pPr>
    <w:rPr>
      <w:sz w:val="20"/>
    </w:rPr>
  </w:style>
  <w:style w:type="paragraph" w:customStyle="1" w:styleId="MarginIcons">
    <w:name w:val="Margin Icons"/>
    <w:basedOn w:val="BodyText"/>
    <w:rsid w:val="00CE46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4612"/>
    <w:rPr>
      <w:rFonts w:ascii="Courier New" w:hAnsi="Courier New"/>
    </w:rPr>
  </w:style>
  <w:style w:type="paragraph" w:customStyle="1" w:styleId="NoteBullet">
    <w:name w:val="Note Bullet"/>
    <w:basedOn w:val="Note"/>
    <w:rsid w:val="00CE4612"/>
    <w:pPr>
      <w:tabs>
        <w:tab w:val="clear" w:pos="680"/>
      </w:tabs>
      <w:spacing w:before="60" w:after="60"/>
    </w:pPr>
  </w:style>
  <w:style w:type="paragraph" w:customStyle="1" w:styleId="SubHeading2">
    <w:name w:val="SubHeading2"/>
    <w:basedOn w:val="HeadingBase"/>
    <w:rsid w:val="00CE4612"/>
    <w:pPr>
      <w:spacing w:before="240" w:after="60"/>
    </w:pPr>
    <w:rPr>
      <w:sz w:val="20"/>
    </w:rPr>
  </w:style>
  <w:style w:type="paragraph" w:customStyle="1" w:styleId="SubHeading1">
    <w:name w:val="SubHeading1"/>
    <w:basedOn w:val="HeadingBase"/>
    <w:rsid w:val="00CE4612"/>
    <w:pPr>
      <w:spacing w:before="240" w:after="60"/>
    </w:pPr>
    <w:rPr>
      <w:color w:val="918585"/>
      <w:sz w:val="22"/>
    </w:rPr>
  </w:style>
  <w:style w:type="paragraph" w:customStyle="1" w:styleId="SideHeading">
    <w:name w:val="Side Heading"/>
    <w:basedOn w:val="HeadingBase"/>
    <w:rsid w:val="00CE46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4612"/>
    <w:pPr>
      <w:tabs>
        <w:tab w:val="num" w:pos="360"/>
      </w:tabs>
    </w:pPr>
  </w:style>
  <w:style w:type="paragraph" w:styleId="PlainText">
    <w:name w:val="Plain Text"/>
    <w:basedOn w:val="Normal"/>
    <w:link w:val="PlainTextChar"/>
    <w:rsid w:val="00CE4612"/>
    <w:rPr>
      <w:sz w:val="20"/>
    </w:rPr>
  </w:style>
  <w:style w:type="character" w:customStyle="1" w:styleId="PlainTextChar">
    <w:name w:val="Plain Text Char"/>
    <w:basedOn w:val="DefaultParagraphFont"/>
    <w:link w:val="PlainText"/>
    <w:rsid w:val="00CE4612"/>
    <w:rPr>
      <w:rFonts w:ascii="Courier New" w:eastAsia="Times New Roman" w:hAnsi="Courier New" w:cs="Times New Roman"/>
      <w:sz w:val="20"/>
      <w:szCs w:val="20"/>
      <w:lang w:eastAsia="en-US"/>
    </w:rPr>
  </w:style>
  <w:style w:type="character" w:customStyle="1" w:styleId="MenuOption">
    <w:name w:val="Menu Option"/>
    <w:basedOn w:val="DefaultParagraphFont"/>
    <w:rsid w:val="00CE4612"/>
    <w:rPr>
      <w:b/>
      <w:smallCaps/>
    </w:rPr>
  </w:style>
  <w:style w:type="paragraph" w:customStyle="1" w:styleId="TableListNumber">
    <w:name w:val="Table List Number"/>
    <w:basedOn w:val="ListNumber"/>
    <w:rsid w:val="00CE4612"/>
    <w:pPr>
      <w:numPr>
        <w:numId w:val="0"/>
      </w:numPr>
    </w:pPr>
  </w:style>
  <w:style w:type="paragraph" w:styleId="TOC4">
    <w:name w:val="toc 4"/>
    <w:basedOn w:val="TOCBase"/>
    <w:next w:val="Normal"/>
    <w:semiHidden/>
    <w:rsid w:val="00CE4612"/>
    <w:pPr>
      <w:tabs>
        <w:tab w:val="right" w:leader="dot" w:pos="9071"/>
      </w:tabs>
      <w:ind w:left="1701"/>
    </w:pPr>
  </w:style>
  <w:style w:type="paragraph" w:customStyle="1" w:styleId="ListAlpha">
    <w:name w:val="List Alpha"/>
    <w:basedOn w:val="List"/>
    <w:rsid w:val="00CE4612"/>
    <w:pPr>
      <w:numPr>
        <w:numId w:val="9"/>
      </w:numPr>
    </w:pPr>
  </w:style>
  <w:style w:type="paragraph" w:customStyle="1" w:styleId="ListAlpha2">
    <w:name w:val="List Alpha 2"/>
    <w:basedOn w:val="List2"/>
    <w:rsid w:val="00CE4612"/>
    <w:pPr>
      <w:numPr>
        <w:numId w:val="8"/>
      </w:numPr>
    </w:pPr>
  </w:style>
  <w:style w:type="paragraph" w:styleId="List2">
    <w:name w:val="List 2"/>
    <w:basedOn w:val="BodyText"/>
    <w:rsid w:val="00CE4612"/>
    <w:pPr>
      <w:tabs>
        <w:tab w:val="left" w:pos="680"/>
      </w:tabs>
      <w:spacing w:before="60" w:after="60"/>
      <w:ind w:left="680" w:hanging="340"/>
    </w:pPr>
  </w:style>
  <w:style w:type="paragraph" w:styleId="List3">
    <w:name w:val="List 3"/>
    <w:basedOn w:val="BodyText"/>
    <w:rsid w:val="00CE4612"/>
    <w:pPr>
      <w:tabs>
        <w:tab w:val="left" w:pos="1021"/>
      </w:tabs>
      <w:spacing w:before="60" w:after="60"/>
      <w:ind w:left="1020" w:hanging="340"/>
    </w:pPr>
  </w:style>
  <w:style w:type="paragraph" w:styleId="List4">
    <w:name w:val="List 4"/>
    <w:basedOn w:val="BodyText"/>
    <w:rsid w:val="00CE4612"/>
    <w:pPr>
      <w:tabs>
        <w:tab w:val="left" w:pos="1361"/>
      </w:tabs>
      <w:spacing w:before="60" w:after="60"/>
      <w:ind w:left="1361" w:hanging="340"/>
    </w:pPr>
  </w:style>
  <w:style w:type="paragraph" w:styleId="List5">
    <w:name w:val="List 5"/>
    <w:basedOn w:val="BodyText"/>
    <w:rsid w:val="00CE4612"/>
    <w:pPr>
      <w:tabs>
        <w:tab w:val="left" w:pos="1701"/>
      </w:tabs>
      <w:spacing w:before="60" w:after="60"/>
      <w:ind w:left="1701" w:hanging="340"/>
    </w:pPr>
  </w:style>
  <w:style w:type="paragraph" w:styleId="ListBullet3">
    <w:name w:val="List Bullet 3"/>
    <w:basedOn w:val="List3"/>
    <w:rsid w:val="00CE4612"/>
    <w:pPr>
      <w:numPr>
        <w:numId w:val="14"/>
      </w:numPr>
      <w:tabs>
        <w:tab w:val="clear" w:pos="1021"/>
      </w:tabs>
      <w:ind w:left="1037" w:hanging="357"/>
    </w:pPr>
  </w:style>
  <w:style w:type="paragraph" w:styleId="ListBullet4">
    <w:name w:val="List Bullet 4"/>
    <w:basedOn w:val="List4"/>
    <w:rsid w:val="00CE4612"/>
    <w:pPr>
      <w:numPr>
        <w:numId w:val="3"/>
      </w:numPr>
      <w:tabs>
        <w:tab w:val="clear" w:pos="1361"/>
      </w:tabs>
    </w:pPr>
  </w:style>
  <w:style w:type="paragraph" w:styleId="ListBullet5">
    <w:name w:val="List Bullet 5"/>
    <w:basedOn w:val="List5"/>
    <w:rsid w:val="00CE4612"/>
    <w:pPr>
      <w:numPr>
        <w:numId w:val="4"/>
      </w:numPr>
    </w:pPr>
  </w:style>
  <w:style w:type="paragraph" w:styleId="ListContinue2">
    <w:name w:val="List Continue 2"/>
    <w:basedOn w:val="List2"/>
    <w:rsid w:val="00CE4612"/>
    <w:pPr>
      <w:ind w:firstLine="0"/>
    </w:pPr>
  </w:style>
  <w:style w:type="paragraph" w:styleId="ListContinue3">
    <w:name w:val="List Continue 3"/>
    <w:basedOn w:val="List3"/>
    <w:rsid w:val="00CE4612"/>
    <w:pPr>
      <w:ind w:left="1021" w:firstLine="0"/>
    </w:pPr>
  </w:style>
  <w:style w:type="paragraph" w:styleId="ListContinue4">
    <w:name w:val="List Continue 4"/>
    <w:basedOn w:val="List4"/>
    <w:rsid w:val="00CE4612"/>
    <w:pPr>
      <w:ind w:firstLine="0"/>
    </w:pPr>
  </w:style>
  <w:style w:type="paragraph" w:styleId="ListContinue5">
    <w:name w:val="List Continue 5"/>
    <w:basedOn w:val="List5"/>
    <w:rsid w:val="00CE4612"/>
    <w:pPr>
      <w:ind w:firstLine="0"/>
    </w:pPr>
  </w:style>
  <w:style w:type="paragraph" w:styleId="ListNumber3">
    <w:name w:val="List Number 3"/>
    <w:basedOn w:val="List3"/>
    <w:rsid w:val="00CE4612"/>
    <w:pPr>
      <w:numPr>
        <w:numId w:val="5"/>
      </w:numPr>
    </w:pPr>
  </w:style>
  <w:style w:type="paragraph" w:styleId="ListNumber4">
    <w:name w:val="List Number 4"/>
    <w:basedOn w:val="List4"/>
    <w:rsid w:val="00CE4612"/>
    <w:pPr>
      <w:numPr>
        <w:numId w:val="6"/>
      </w:numPr>
    </w:pPr>
  </w:style>
  <w:style w:type="paragraph" w:styleId="ListNumber5">
    <w:name w:val="List Number 5"/>
    <w:basedOn w:val="List5"/>
    <w:rsid w:val="00CE4612"/>
    <w:pPr>
      <w:numPr>
        <w:numId w:val="7"/>
      </w:numPr>
    </w:pPr>
  </w:style>
  <w:style w:type="paragraph" w:styleId="BlockText">
    <w:name w:val="Block Text"/>
    <w:basedOn w:val="Normal"/>
    <w:rsid w:val="00CE4612"/>
    <w:pPr>
      <w:spacing w:after="120"/>
      <w:ind w:left="1440" w:right="1440"/>
    </w:pPr>
  </w:style>
  <w:style w:type="character" w:customStyle="1" w:styleId="Subscript">
    <w:name w:val="Subscript"/>
    <w:basedOn w:val="DefaultParagraphFont"/>
    <w:rsid w:val="00CE4612"/>
    <w:rPr>
      <w:sz w:val="16"/>
      <w:vertAlign w:val="subscript"/>
    </w:rPr>
  </w:style>
  <w:style w:type="character" w:customStyle="1" w:styleId="Superscript">
    <w:name w:val="Superscript"/>
    <w:basedOn w:val="DefaultParagraphFont"/>
    <w:rsid w:val="00CE4612"/>
    <w:rPr>
      <w:sz w:val="16"/>
      <w:vertAlign w:val="superscript"/>
    </w:rPr>
  </w:style>
  <w:style w:type="character" w:customStyle="1" w:styleId="Symbols">
    <w:name w:val="Symbols"/>
    <w:basedOn w:val="DefaultParagraphFont"/>
    <w:rsid w:val="00CE4612"/>
    <w:rPr>
      <w:rFonts w:ascii="Symbol" w:hAnsi="Symbol"/>
    </w:rPr>
  </w:style>
  <w:style w:type="character" w:customStyle="1" w:styleId="MenuOptions">
    <w:name w:val="Menu Options"/>
    <w:basedOn w:val="DefaultParagraphFont"/>
    <w:rsid w:val="00CE4612"/>
    <w:rPr>
      <w:rFonts w:ascii="Arial Narrow" w:hAnsi="Arial Narrow"/>
      <w:smallCaps/>
    </w:rPr>
  </w:style>
  <w:style w:type="character" w:customStyle="1" w:styleId="Buttons">
    <w:name w:val="Buttons"/>
    <w:basedOn w:val="DefaultParagraphFont"/>
    <w:rsid w:val="00CE4612"/>
    <w:rPr>
      <w:b/>
    </w:rPr>
  </w:style>
  <w:style w:type="character" w:customStyle="1" w:styleId="Underlined">
    <w:name w:val="Underlined"/>
    <w:basedOn w:val="DefaultParagraphFont"/>
    <w:rsid w:val="00CE4612"/>
    <w:rPr>
      <w:u w:val="single"/>
    </w:rPr>
  </w:style>
  <w:style w:type="paragraph" w:customStyle="1" w:styleId="TableBodyTextRight">
    <w:name w:val="Table Body Text Right"/>
    <w:basedOn w:val="TableBodyText"/>
    <w:rsid w:val="00CE4612"/>
    <w:pPr>
      <w:widowControl w:val="0"/>
      <w:autoSpaceDE w:val="0"/>
      <w:autoSpaceDN w:val="0"/>
      <w:adjustRightInd w:val="0"/>
      <w:jc w:val="right"/>
    </w:pPr>
    <w:rPr>
      <w:rFonts w:cs="Arial"/>
      <w:szCs w:val="18"/>
    </w:rPr>
  </w:style>
  <w:style w:type="paragraph" w:customStyle="1" w:styleId="CopyrightText">
    <w:name w:val="Copyright Text"/>
    <w:basedOn w:val="BodyText"/>
    <w:rsid w:val="00CE4612"/>
    <w:rPr>
      <w:sz w:val="18"/>
    </w:rPr>
  </w:style>
  <w:style w:type="paragraph" w:customStyle="1" w:styleId="BodySmallRight">
    <w:name w:val="Body Small Right"/>
    <w:basedOn w:val="BodyTextRight"/>
    <w:rsid w:val="00CE4612"/>
    <w:rPr>
      <w:sz w:val="18"/>
      <w:szCs w:val="18"/>
    </w:rPr>
  </w:style>
  <w:style w:type="paragraph" w:customStyle="1" w:styleId="MarginEdition">
    <w:name w:val="Margin Edition"/>
    <w:basedOn w:val="MarginNote"/>
    <w:rsid w:val="00CE4612"/>
    <w:pPr>
      <w:spacing w:before="0" w:after="0"/>
    </w:pPr>
    <w:rPr>
      <w:rFonts w:ascii="Times New Roman" w:hAnsi="Times New Roman"/>
      <w:color w:val="999999"/>
    </w:rPr>
  </w:style>
  <w:style w:type="paragraph" w:customStyle="1" w:styleId="Spacer">
    <w:name w:val="Spacer"/>
    <w:basedOn w:val="Normal"/>
    <w:rsid w:val="00CE4612"/>
    <w:rPr>
      <w:sz w:val="2"/>
      <w:szCs w:val="2"/>
    </w:rPr>
  </w:style>
  <w:style w:type="character" w:customStyle="1" w:styleId="Small">
    <w:name w:val="Small"/>
    <w:basedOn w:val="DefaultParagraphFont"/>
    <w:rsid w:val="00CE4612"/>
    <w:rPr>
      <w:sz w:val="16"/>
    </w:rPr>
  </w:style>
  <w:style w:type="paragraph" w:customStyle="1" w:styleId="WideTable">
    <w:name w:val="Wide Table"/>
    <w:basedOn w:val="Normal"/>
    <w:rsid w:val="00CE4612"/>
    <w:pPr>
      <w:ind w:left="-1418"/>
    </w:pPr>
    <w:rPr>
      <w:sz w:val="2"/>
      <w:szCs w:val="2"/>
    </w:rPr>
  </w:style>
  <w:style w:type="character" w:styleId="PageNumber">
    <w:name w:val="page number"/>
    <w:basedOn w:val="DefaultParagraphFont"/>
    <w:rsid w:val="00CE4612"/>
  </w:style>
  <w:style w:type="paragraph" w:styleId="Quote">
    <w:name w:val="Quote"/>
    <w:basedOn w:val="Heading1"/>
    <w:link w:val="QuoteChar"/>
    <w:qFormat/>
    <w:rsid w:val="00CE4612"/>
    <w:rPr>
      <w:b w:val="0"/>
      <w:sz w:val="72"/>
      <w:szCs w:val="72"/>
      <w:lang w:val="en-NZ"/>
    </w:rPr>
  </w:style>
  <w:style w:type="character" w:customStyle="1" w:styleId="QuoteChar">
    <w:name w:val="Quote Char"/>
    <w:basedOn w:val="DefaultParagraphFont"/>
    <w:link w:val="Quote"/>
    <w:rsid w:val="00CE46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4612"/>
    <w:pPr>
      <w:pageBreakBefore/>
    </w:pPr>
  </w:style>
  <w:style w:type="paragraph" w:customStyle="1" w:styleId="Border">
    <w:name w:val="Border"/>
    <w:basedOn w:val="Normal"/>
    <w:qFormat/>
    <w:rsid w:val="00CE46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4612"/>
    <w:rPr>
      <w:b/>
      <w:bCs/>
      <w:i/>
      <w:iCs/>
      <w:color w:val="auto"/>
    </w:rPr>
  </w:style>
  <w:style w:type="paragraph" w:styleId="IntenseQuote">
    <w:name w:val="Intense Quote"/>
    <w:basedOn w:val="Normal"/>
    <w:next w:val="Normal"/>
    <w:link w:val="IntenseQuoteChar"/>
    <w:uiPriority w:val="30"/>
    <w:qFormat/>
    <w:rsid w:val="00CE46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46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E4612"/>
    <w:rPr>
      <w:smallCaps/>
      <w:color w:val="auto"/>
      <w:u w:val="single"/>
    </w:rPr>
  </w:style>
  <w:style w:type="character" w:styleId="IntenseReference">
    <w:name w:val="Intense Reference"/>
    <w:basedOn w:val="DefaultParagraphFont"/>
    <w:uiPriority w:val="32"/>
    <w:qFormat/>
    <w:rsid w:val="00CE4612"/>
    <w:rPr>
      <w:b/>
      <w:bCs/>
      <w:smallCaps/>
      <w:color w:val="auto"/>
      <w:spacing w:val="5"/>
      <w:u w:val="single"/>
    </w:rPr>
  </w:style>
  <w:style w:type="paragraph" w:customStyle="1" w:styleId="2ColumnHeading">
    <w:name w:val="2Column Heading"/>
    <w:basedOn w:val="BodyText"/>
    <w:qFormat/>
    <w:rsid w:val="00CE4612"/>
    <w:pPr>
      <w:spacing w:after="60"/>
      <w:ind w:left="-2268"/>
    </w:pPr>
    <w:rPr>
      <w:b/>
    </w:rPr>
  </w:style>
  <w:style w:type="paragraph" w:customStyle="1" w:styleId="Heading1TOC">
    <w:name w:val="Heading1 TOC"/>
    <w:basedOn w:val="Normal"/>
    <w:qFormat/>
    <w:rsid w:val="00CE4612"/>
    <w:pPr>
      <w:spacing w:before="240" w:after="120"/>
    </w:pPr>
    <w:rPr>
      <w:rFonts w:ascii="Times New Roman" w:hAnsi="Times New Roman"/>
      <w:b/>
      <w:sz w:val="32"/>
    </w:rPr>
  </w:style>
  <w:style w:type="paragraph" w:customStyle="1" w:styleId="Heading2TOC">
    <w:name w:val="Heading2 TOC"/>
    <w:basedOn w:val="Normal"/>
    <w:qFormat/>
    <w:rsid w:val="00CE4612"/>
    <w:pPr>
      <w:spacing w:before="240" w:after="60"/>
    </w:pPr>
    <w:rPr>
      <w:rFonts w:ascii="Times New Roman" w:hAnsi="Times New Roman"/>
      <w:b/>
      <w:sz w:val="28"/>
    </w:rPr>
  </w:style>
  <w:style w:type="character" w:customStyle="1" w:styleId="Underline">
    <w:name w:val="Underline"/>
    <w:basedOn w:val="DefaultParagraphFont"/>
    <w:qFormat/>
    <w:rsid w:val="00CE4612"/>
    <w:rPr>
      <w:u w:val="single"/>
    </w:rPr>
  </w:style>
  <w:style w:type="character" w:customStyle="1" w:styleId="BoldandItalics">
    <w:name w:val="Bold and Italics"/>
    <w:qFormat/>
    <w:rsid w:val="00CE4612"/>
    <w:rPr>
      <w:b/>
      <w:i/>
      <w:u w:val="none"/>
    </w:rPr>
  </w:style>
  <w:style w:type="paragraph" w:styleId="BalloonText">
    <w:name w:val="Balloon Text"/>
    <w:basedOn w:val="Normal"/>
    <w:link w:val="BalloonTextChar"/>
    <w:rsid w:val="00CE4612"/>
    <w:rPr>
      <w:rFonts w:ascii="Tahoma" w:hAnsi="Tahoma" w:cs="Tahoma"/>
      <w:sz w:val="16"/>
      <w:szCs w:val="16"/>
    </w:rPr>
  </w:style>
  <w:style w:type="character" w:customStyle="1" w:styleId="BalloonTextChar">
    <w:name w:val="Balloon Text Char"/>
    <w:basedOn w:val="DefaultParagraphFont"/>
    <w:link w:val="BalloonText"/>
    <w:rsid w:val="00CE46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E461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E46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E4612"/>
    <w:rPr>
      <w:b/>
      <w:color w:val="660033"/>
      <w:spacing w:val="0"/>
    </w:rPr>
  </w:style>
  <w:style w:type="paragraph" w:customStyle="1" w:styleId="Nameditemlist">
    <w:name w:val="Named item list"/>
    <w:basedOn w:val="BodyText"/>
    <w:qFormat/>
    <w:rsid w:val="00CE4612"/>
    <w:pPr>
      <w:tabs>
        <w:tab w:val="left" w:pos="2835"/>
      </w:tabs>
      <w:ind w:left="2835" w:hanging="2835"/>
    </w:pPr>
  </w:style>
  <w:style w:type="paragraph" w:customStyle="1" w:styleId="BodyTextnopadding">
    <w:name w:val="Body Text no padding"/>
    <w:basedOn w:val="BodyText"/>
    <w:qFormat/>
    <w:rsid w:val="00CE4612"/>
    <w:pPr>
      <w:spacing w:before="0" w:after="0"/>
    </w:pPr>
  </w:style>
  <w:style w:type="paragraph" w:customStyle="1" w:styleId="BodyTextBold">
    <w:name w:val="Body Text Bold"/>
    <w:basedOn w:val="BodyText"/>
    <w:qFormat/>
    <w:rsid w:val="00CE4612"/>
    <w:rPr>
      <w:b/>
    </w:rPr>
  </w:style>
  <w:style w:type="character" w:styleId="Hyperlink">
    <w:name w:val="Hyperlink"/>
    <w:basedOn w:val="DefaultParagraphFont"/>
    <w:uiPriority w:val="99"/>
    <w:unhideWhenUsed/>
    <w:rsid w:val="00D0048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1316</Words>
  <Characters>8792</Characters>
  <Application>Microsoft Office Word</Application>
  <DocSecurity>0</DocSecurity>
  <Lines>399</Lines>
  <Paragraphs>265</Paragraphs>
  <ScaleCrop>false</ScaleCrop>
  <Company>Author-it Software Corporation Ltd.</Company>
  <LinksUpToDate>false</LinksUpToDate>
  <CharactersWithSpaces>9843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MSTML4001 Undertake specific millinery construction techniques</dc:title>
  <dc:subject>Approved</dc:subject>
  <dc:creator>Skills Insight</dc:creator>
  <cp:keywords>Release: 1</cp:keywords>
  <dc:description>Review Date: 12 April 2008</dc:description>
  <cp:lastModifiedBy>HSD_TPCMSd.prod</cp:lastModifiedBy>
  <cp:revision>3</cp:revision>
  <dcterms:created xsi:type="dcterms:W3CDTF">2025-03-01T23:18:00Z</dcterms:created>
  <dcterms:modified xsi:type="dcterms:W3CDTF">2025-03-01T23:18:00Z</dcterms:modified>
</cp:coreProperties>
</file>