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013E" w:rsidP="000301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MSTML3005 Assemble complex blocked millinery components</w:t>
      </w:r>
      <w:r>
        <w:fldChar w:fldCharType="end"/>
      </w:r>
    </w:p>
    <w:p w:rsidR="0003013E" w:rsidP="0003013E">
      <w:pPr>
        <w:pStyle w:val="Version"/>
        <w:sectPr w:rsidSect="007A19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19AF" w:rsidP="007A19AF">
      <w:pPr>
        <w:pStyle w:val="SuperHeading"/>
      </w:pPr>
      <w:r w:rsidRPr="007A19AF">
        <w:t>MSTML3005 Assemble complex blocked millinery components</w:t>
      </w:r>
    </w:p>
    <w:p w:rsidR="00000000" w:rsidRPr="007A19AF" w:rsidP="007A19AF">
      <w:pPr>
        <w:pStyle w:val="Heading1"/>
      </w:pPr>
      <w:bookmarkStart w:id="1" w:name="O_934063"/>
      <w:bookmarkEnd w:id="1"/>
      <w:r w:rsidRPr="007A19AF">
        <w:t>Modification History</w:t>
      </w:r>
    </w:p>
    <w:p w:rsidR="00000000" w:rsidRPr="007A19AF" w:rsidP="0003013E">
      <w:pPr>
        <w:pStyle w:val="BodyText"/>
      </w:pPr>
      <w:r w:rsidRPr="007A19AF">
        <w:t>Release 1. Supersedes and is equivalent to LMTML3006A Assemble complex blocked millinery components</w:t>
      </w:r>
    </w:p>
    <w:p w:rsidR="00000000" w:rsidRPr="007A19AF" w:rsidP="007A19AF">
      <w:pPr>
        <w:pStyle w:val="Heading1"/>
      </w:pPr>
      <w:bookmarkStart w:id="2" w:name="O_934071"/>
      <w:bookmarkEnd w:id="2"/>
      <w:r w:rsidRPr="007A19AF">
        <w:t>Application</w:t>
      </w:r>
    </w:p>
    <w:p w:rsidR="00000000" w:rsidRPr="007A19AF" w:rsidP="0003013E">
      <w:pPr>
        <w:pStyle w:val="BodyText"/>
      </w:pPr>
      <w:r w:rsidRPr="007A19AF">
        <w:t>This unit of competency covers the skills and knowledge required to assemble complex block</w:t>
      </w:r>
      <w:r w:rsidRPr="007A19AF">
        <w:t>ed millinery shapes and components that require the selection and application of advanced millinery assembly and construction techniques.</w:t>
      </w:r>
    </w:p>
    <w:p w:rsidR="00000000" w:rsidRPr="007A19AF" w:rsidP="0003013E">
      <w:pPr>
        <w:pStyle w:val="BodyText"/>
      </w:pPr>
      <w:r w:rsidRPr="007A19AF">
        <w:t>The unit of competency applies to assembling combinations of complex blocked millinery shapes, such as hand-blocked c</w:t>
      </w:r>
      <w:r w:rsidRPr="007A19AF">
        <w:t>rown and brim shapes, resulting in unique millinery with an intricate silhouette.</w:t>
      </w:r>
    </w:p>
    <w:p w:rsidR="00000000" w:rsidRPr="007A19AF" w:rsidP="0003013E">
      <w:pPr>
        <w:pStyle w:val="BodyText"/>
      </w:pPr>
      <w:r w:rsidRPr="007A19AF">
        <w:t>Work may be conducted in small to large scale enterprises and may involve individual and team activities.</w:t>
      </w:r>
    </w:p>
    <w:p w:rsidR="00000000" w:rsidRPr="007A19AF" w:rsidP="0003013E">
      <w:pPr>
        <w:pStyle w:val="BodyText"/>
      </w:pPr>
      <w:r w:rsidRPr="007A19AF">
        <w:t>No licensing, legislative or certification requirements apply to t</w:t>
      </w:r>
      <w:r w:rsidRPr="007A19AF">
        <w:t>his unit at the time of publication.</w:t>
      </w:r>
    </w:p>
    <w:p w:rsidR="00000000" w:rsidRPr="007A19AF" w:rsidP="007A19AF">
      <w:pPr>
        <w:pStyle w:val="Heading1"/>
      </w:pPr>
      <w:bookmarkStart w:id="3" w:name="O_934070"/>
      <w:bookmarkEnd w:id="3"/>
      <w:r w:rsidRPr="007A19AF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0301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AF">
            <w:pPr>
              <w:pStyle w:val="BodyText"/>
              <w:rPr>
                <w:lang w:val="en-NZ"/>
              </w:rPr>
            </w:pPr>
            <w:r w:rsidRPr="007A19AF">
              <w:t>MSTML3002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9AF" w:rsidP="007A19AF">
            <w:pPr>
              <w:pStyle w:val="BodyText"/>
            </w:pPr>
            <w:r w:rsidRPr="007A19AF">
              <w:t>Block and shape complex millinery</w:t>
            </w:r>
          </w:p>
        </w:tc>
      </w:tr>
    </w:tbl>
    <w:p w:rsidR="00000000" w:rsidRPr="007A19AF" w:rsidP="007A19AF">
      <w:pPr>
        <w:pStyle w:val="BodyText"/>
      </w:pPr>
    </w:p>
    <w:p w:rsidR="00000000" w:rsidRPr="007A19AF" w:rsidP="007A19AF">
      <w:pPr>
        <w:pStyle w:val="AllowPageBreak"/>
      </w:pPr>
    </w:p>
    <w:p w:rsidR="00000000" w:rsidRPr="007A19AF" w:rsidP="007A19AF">
      <w:pPr>
        <w:pStyle w:val="Heading1"/>
      </w:pPr>
      <w:bookmarkStart w:id="4" w:name="O_934069"/>
      <w:bookmarkEnd w:id="4"/>
      <w:r w:rsidRPr="007A19AF">
        <w:t>Competency Field</w:t>
      </w:r>
    </w:p>
    <w:p w:rsidR="00000000" w:rsidRPr="007A19AF" w:rsidP="0003013E">
      <w:pPr>
        <w:pStyle w:val="BodyText"/>
      </w:pPr>
      <w:r w:rsidRPr="007A19AF">
        <w:t>Millinery</w:t>
      </w:r>
    </w:p>
    <w:p w:rsidR="00000000" w:rsidRPr="007A19AF" w:rsidP="007A19AF">
      <w:pPr>
        <w:pStyle w:val="Heading1"/>
      </w:pPr>
      <w:bookmarkStart w:id="5" w:name="O_934068"/>
      <w:bookmarkEnd w:id="5"/>
      <w:r w:rsidRPr="007A19AF">
        <w:t>Unit Sector</w:t>
      </w:r>
    </w:p>
    <w:p w:rsidR="00000000" w:rsidRPr="007A19AF" w:rsidP="0003013E">
      <w:pPr>
        <w:pStyle w:val="BodyText"/>
      </w:pPr>
      <w:r w:rsidRPr="007A19AF">
        <w:t>Not applicable</w:t>
      </w:r>
    </w:p>
    <w:p w:rsidR="00000000" w:rsidRPr="007A19AF" w:rsidP="007A19AF">
      <w:pPr>
        <w:pStyle w:val="Heading1"/>
      </w:pPr>
      <w:bookmarkStart w:id="6" w:name="O_934067"/>
      <w:bookmarkEnd w:id="6"/>
      <w:r w:rsidRPr="007A19A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A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AF">
            <w:pPr>
              <w:pStyle w:val="BodyText"/>
              <w:rPr>
                <w:lang w:val="en-NZ"/>
              </w:rPr>
            </w:pPr>
            <w:r w:rsidRPr="007A19AF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AF">
            <w:pPr>
              <w:pStyle w:val="BodyText"/>
              <w:rPr>
                <w:lang w:val="en-NZ"/>
              </w:rPr>
            </w:pPr>
            <w:r w:rsidRPr="007A19AF">
              <w:t>Performance criteria describe the performance needed to demonstrate achievement of the element.</w:t>
            </w:r>
          </w:p>
        </w:tc>
      </w:tr>
      <w:tr w:rsidTr="007A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9AF" w:rsidP="007A19AF">
            <w:pPr>
              <w:pStyle w:val="BodyText"/>
            </w:pPr>
            <w:r w:rsidRPr="007A19AF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9AF" w:rsidP="007A19AF">
            <w:pPr>
              <w:pStyle w:val="BodyText"/>
            </w:pPr>
            <w:r w:rsidRPr="007A19AF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AF">
            <w:pPr>
              <w:pStyle w:val="BodyText"/>
              <w:rPr>
                <w:lang w:val="en-NZ"/>
              </w:rPr>
            </w:pPr>
            <w:r w:rsidRPr="007A19AF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AF">
            <w:pPr>
              <w:pStyle w:val="BodyText"/>
              <w:rPr>
                <w:lang w:val="en-NZ"/>
              </w:rPr>
            </w:pPr>
            <w:r w:rsidRPr="007A19AF">
              <w:t>Follow standard operating procedures (SOPs)</w:t>
            </w:r>
          </w:p>
        </w:tc>
      </w:tr>
      <w:tr w:rsidTr="007A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AF">
            <w:pPr>
              <w:pStyle w:val="BodyText"/>
              <w:rPr>
                <w:lang w:val="en-NZ"/>
              </w:rPr>
            </w:pPr>
            <w:r w:rsidRPr="007A19AF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AF">
            <w:pPr>
              <w:pStyle w:val="BodyText"/>
              <w:rPr>
                <w:lang w:val="en-NZ"/>
              </w:rPr>
            </w:pPr>
            <w:r w:rsidRPr="007A19AF">
              <w:t>Comply with work health and safety (WHS) requirements at all times</w:t>
            </w:r>
          </w:p>
        </w:tc>
      </w:tr>
      <w:tr w:rsidTr="007A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AF">
            <w:pPr>
              <w:pStyle w:val="BodyText"/>
              <w:rPr>
                <w:lang w:val="en-NZ"/>
              </w:rPr>
            </w:pPr>
            <w:r w:rsidRPr="007A19AF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AF">
            <w:pPr>
              <w:pStyle w:val="BodyText"/>
              <w:rPr>
                <w:lang w:val="en-NZ"/>
              </w:rPr>
            </w:pPr>
            <w:r w:rsidRPr="007A19AF">
              <w:t>Use appropriate personal protective equipment (PPE) in accordance with SOPs</w:t>
            </w:r>
          </w:p>
        </w:tc>
      </w:tr>
      <w:tr w:rsidTr="007A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AF">
            <w:pPr>
              <w:pStyle w:val="BodyText"/>
              <w:rPr>
                <w:lang w:val="en-NZ"/>
              </w:rPr>
            </w:pPr>
            <w:r w:rsidRPr="007A19AF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AF">
            <w:pPr>
              <w:pStyle w:val="BodyText"/>
              <w:rPr>
                <w:lang w:val="en-NZ"/>
              </w:rPr>
            </w:pPr>
            <w:r w:rsidRPr="007A19AF">
              <w:t>Identify job requirements from specifications, drawings, job sheets or work instructions</w:t>
            </w:r>
          </w:p>
        </w:tc>
      </w:tr>
      <w:tr w:rsidTr="007A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AF">
            <w:pPr>
              <w:pStyle w:val="BodyText"/>
              <w:rPr>
                <w:lang w:val="en-NZ"/>
              </w:rPr>
            </w:pPr>
          </w:p>
        </w:tc>
      </w:tr>
      <w:tr w:rsidTr="007A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9AF" w:rsidP="007A19AF">
            <w:pPr>
              <w:pStyle w:val="BodyText"/>
            </w:pPr>
            <w:r w:rsidRPr="007A19AF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AF">
            <w:pPr>
              <w:pStyle w:val="BodyText"/>
              <w:rPr>
                <w:lang w:val="en-NZ"/>
              </w:rPr>
            </w:pPr>
            <w:r w:rsidRPr="007A19AF">
              <w:rPr>
                <w:rStyle w:val="SpecialBold"/>
              </w:rPr>
              <w:t>Prepare to assemble complex blocked millinery components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AF">
            <w:pPr>
              <w:pStyle w:val="BodyText"/>
              <w:rPr>
                <w:lang w:val="en-NZ"/>
              </w:rPr>
            </w:pPr>
            <w:r w:rsidRPr="007A19AF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AF">
            <w:pPr>
              <w:pStyle w:val="BodyText"/>
              <w:rPr>
                <w:lang w:val="en-NZ"/>
              </w:rPr>
            </w:pPr>
            <w:r w:rsidRPr="007A19AF">
              <w:t>Relate blocked primary and secondary components to design specification</w:t>
            </w:r>
          </w:p>
        </w:tc>
      </w:tr>
      <w:tr w:rsidTr="007A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AF">
            <w:pPr>
              <w:pStyle w:val="BodyText"/>
              <w:rPr>
                <w:lang w:val="en-NZ"/>
              </w:rPr>
            </w:pPr>
            <w:r w:rsidRPr="007A19AF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AF">
            <w:pPr>
              <w:pStyle w:val="BodyText"/>
              <w:rPr>
                <w:lang w:val="en-NZ"/>
              </w:rPr>
            </w:pPr>
            <w:r w:rsidRPr="007A19AF">
              <w:t>Collate blocked components and adjust according to design of unusual and contrasting blocked shapes</w:t>
            </w:r>
          </w:p>
        </w:tc>
      </w:tr>
      <w:tr w:rsidTr="007A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AF">
            <w:pPr>
              <w:pStyle w:val="BodyText"/>
              <w:rPr>
                <w:lang w:val="en-NZ"/>
              </w:rPr>
            </w:pPr>
            <w:r w:rsidRPr="007A19AF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AF">
            <w:pPr>
              <w:pStyle w:val="BodyText"/>
              <w:rPr>
                <w:lang w:val="en-NZ"/>
              </w:rPr>
            </w:pPr>
            <w:r w:rsidRPr="007A19AF">
              <w:t>Perform adjustments to each component by trimming or adding extensions</w:t>
            </w:r>
          </w:p>
        </w:tc>
      </w:tr>
      <w:tr w:rsidTr="007A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AF">
            <w:pPr>
              <w:pStyle w:val="BodyText"/>
              <w:rPr>
                <w:lang w:val="en-NZ"/>
              </w:rPr>
            </w:pPr>
            <w:r w:rsidRPr="007A19AF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AF">
            <w:pPr>
              <w:pStyle w:val="BodyText"/>
              <w:rPr>
                <w:lang w:val="en-NZ"/>
              </w:rPr>
            </w:pPr>
            <w:r w:rsidRPr="007A19AF">
              <w:t>Select construction components and millinery assembly techniques according to the design and handling characteristics of the millinery materials, components, trims and the requir</w:t>
            </w:r>
            <w:r w:rsidRPr="007A19AF">
              <w:t>ements of the design</w:t>
            </w:r>
          </w:p>
        </w:tc>
      </w:tr>
      <w:tr w:rsidTr="007A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AF">
            <w:pPr>
              <w:pStyle w:val="BodyText"/>
              <w:rPr>
                <w:lang w:val="en-NZ"/>
              </w:rPr>
            </w:pPr>
            <w:r w:rsidRPr="007A19AF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AF">
            <w:pPr>
              <w:pStyle w:val="BodyText"/>
              <w:rPr>
                <w:lang w:val="en-NZ"/>
              </w:rPr>
            </w:pPr>
            <w:r w:rsidRPr="007A19AF">
              <w:t>Plan sequence of operations</w:t>
            </w:r>
          </w:p>
        </w:tc>
      </w:tr>
      <w:tr w:rsidTr="007A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AF">
            <w:pPr>
              <w:pStyle w:val="BodyText"/>
              <w:rPr>
                <w:lang w:val="en-NZ"/>
              </w:rPr>
            </w:pPr>
          </w:p>
        </w:tc>
      </w:tr>
      <w:tr w:rsidTr="007A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9AF" w:rsidP="007A19AF">
            <w:pPr>
              <w:pStyle w:val="BodyText"/>
            </w:pPr>
            <w:r w:rsidRPr="007A19AF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AF">
            <w:pPr>
              <w:pStyle w:val="BodyText"/>
              <w:rPr>
                <w:lang w:val="en-NZ"/>
              </w:rPr>
            </w:pPr>
            <w:r w:rsidRPr="007A19AF">
              <w:rPr>
                <w:rStyle w:val="SpecialBold"/>
              </w:rPr>
              <w:t>Assemble and trim blocked components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AF">
            <w:pPr>
              <w:pStyle w:val="BodyText"/>
              <w:rPr>
                <w:lang w:val="en-NZ"/>
              </w:rPr>
            </w:pPr>
            <w:r w:rsidRPr="007A19AF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AF">
            <w:pPr>
              <w:pStyle w:val="BodyText"/>
              <w:rPr>
                <w:lang w:val="en-NZ"/>
              </w:rPr>
            </w:pPr>
            <w:r w:rsidRPr="007A19AF">
              <w:t>Pin components, tack or otherwise ready items to assemble</w:t>
            </w:r>
          </w:p>
        </w:tc>
      </w:tr>
      <w:tr w:rsidTr="007A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AF">
            <w:pPr>
              <w:pStyle w:val="BodyText"/>
              <w:rPr>
                <w:lang w:val="en-NZ"/>
              </w:rPr>
            </w:pPr>
            <w:r w:rsidRPr="007A19AF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AF">
            <w:pPr>
              <w:pStyle w:val="BodyText"/>
              <w:rPr>
                <w:lang w:val="en-NZ"/>
              </w:rPr>
            </w:pPr>
            <w:r w:rsidRPr="007A19AF">
              <w:t>Apply millinery hand sewing or machine construction techniques to assemble components</w:t>
            </w:r>
          </w:p>
        </w:tc>
      </w:tr>
      <w:tr w:rsidTr="007A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AF">
            <w:pPr>
              <w:pStyle w:val="BodyText"/>
              <w:rPr>
                <w:lang w:val="en-NZ"/>
              </w:rPr>
            </w:pPr>
            <w:r w:rsidRPr="007A19AF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AF">
            <w:pPr>
              <w:pStyle w:val="BodyText"/>
              <w:rPr>
                <w:lang w:val="en-NZ"/>
              </w:rPr>
            </w:pPr>
            <w:r w:rsidRPr="007A19AF">
              <w:t>Inspect assembled components to ensure desired proportion and conformance with design specification</w:t>
            </w:r>
          </w:p>
        </w:tc>
      </w:tr>
      <w:tr w:rsidTr="007A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AF">
            <w:pPr>
              <w:pStyle w:val="BodyText"/>
              <w:rPr>
                <w:lang w:val="en-NZ"/>
              </w:rPr>
            </w:pPr>
            <w:r w:rsidRPr="007A19AF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AF">
            <w:pPr>
              <w:pStyle w:val="BodyText"/>
              <w:rPr>
                <w:lang w:val="en-NZ"/>
              </w:rPr>
            </w:pPr>
            <w:r w:rsidRPr="007A19AF">
              <w:t>Apply functional and aesthetic trims to the millinery according to the design and specification</w:t>
            </w:r>
          </w:p>
        </w:tc>
      </w:tr>
      <w:tr w:rsidTr="007A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AF">
            <w:pPr>
              <w:pStyle w:val="BodyText"/>
              <w:rPr>
                <w:lang w:val="en-NZ"/>
              </w:rPr>
            </w:pPr>
          </w:p>
        </w:tc>
      </w:tr>
      <w:tr w:rsidTr="007A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9AF" w:rsidP="007A19AF">
            <w:pPr>
              <w:pStyle w:val="BodyText"/>
            </w:pPr>
            <w:r w:rsidRPr="007A19AF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AF">
            <w:pPr>
              <w:pStyle w:val="BodyText"/>
              <w:rPr>
                <w:lang w:val="en-NZ"/>
              </w:rPr>
            </w:pPr>
            <w:r w:rsidRPr="007A19AF">
              <w:rPr>
                <w:rStyle w:val="SpecialBold"/>
              </w:rPr>
              <w:t>Finish millinery and maintain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AF">
            <w:pPr>
              <w:pStyle w:val="BodyText"/>
              <w:rPr>
                <w:lang w:val="en-NZ"/>
              </w:rPr>
            </w:pPr>
            <w:r w:rsidRPr="007A19AF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AF">
            <w:pPr>
              <w:pStyle w:val="BodyText"/>
              <w:rPr>
                <w:lang w:val="en-NZ"/>
              </w:rPr>
            </w:pPr>
            <w:r w:rsidRPr="007A19AF">
              <w:t>Steam, brush or mould the final shape</w:t>
            </w:r>
          </w:p>
        </w:tc>
      </w:tr>
      <w:tr w:rsidTr="007A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AF">
            <w:pPr>
              <w:pStyle w:val="BodyText"/>
              <w:rPr>
                <w:lang w:val="en-NZ"/>
              </w:rPr>
            </w:pPr>
            <w:r w:rsidRPr="007A19AF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AF">
            <w:pPr>
              <w:pStyle w:val="BodyText"/>
              <w:rPr>
                <w:lang w:val="en-NZ"/>
              </w:rPr>
            </w:pPr>
            <w:r w:rsidRPr="007A19AF">
              <w:t>Attach labels and tags</w:t>
            </w:r>
          </w:p>
        </w:tc>
      </w:tr>
      <w:tr w:rsidTr="007A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AF">
            <w:pPr>
              <w:pStyle w:val="BodyText"/>
              <w:rPr>
                <w:lang w:val="en-NZ"/>
              </w:rPr>
            </w:pPr>
            <w:r w:rsidRPr="007A19AF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AF">
            <w:pPr>
              <w:pStyle w:val="BodyText"/>
              <w:rPr>
                <w:lang w:val="en-NZ"/>
              </w:rPr>
            </w:pPr>
            <w:r w:rsidRPr="007A19AF">
              <w:t xml:space="preserve">Select and apply techniques to finish the millinery for </w:t>
            </w:r>
            <w:r w:rsidRPr="007A19AF">
              <w:t>presentation or despatch</w:t>
            </w:r>
          </w:p>
        </w:tc>
      </w:tr>
      <w:tr w:rsidTr="007A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AF">
            <w:pPr>
              <w:pStyle w:val="BodyText"/>
              <w:rPr>
                <w:lang w:val="en-NZ"/>
              </w:rPr>
            </w:pPr>
            <w:r w:rsidRPr="007A19AF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AF">
            <w:pPr>
              <w:pStyle w:val="BodyText"/>
              <w:rPr>
                <w:lang w:val="en-NZ"/>
              </w:rPr>
            </w:pPr>
            <w:r w:rsidRPr="007A19AF">
              <w:t>Maintain finished millinery and conformance records and reports</w:t>
            </w:r>
          </w:p>
        </w:tc>
      </w:tr>
      <w:tr w:rsidTr="007A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AF">
            <w:pPr>
              <w:pStyle w:val="BodyText"/>
              <w:rPr>
                <w:lang w:val="en-NZ"/>
              </w:rPr>
            </w:pPr>
            <w:r w:rsidRPr="007A19AF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9AF" w:rsidP="007A19AF">
            <w:pPr>
              <w:pStyle w:val="BodyText"/>
            </w:pPr>
            <w:r w:rsidRPr="007A19AF">
              <w:t>Photograph finished millinery for recording purposes</w:t>
            </w:r>
          </w:p>
        </w:tc>
      </w:tr>
    </w:tbl>
    <w:p w:rsidR="00000000" w:rsidRPr="007A19AF" w:rsidP="007A19AF">
      <w:pPr>
        <w:pStyle w:val="BodyText"/>
      </w:pPr>
    </w:p>
    <w:p w:rsidR="00000000" w:rsidRPr="007A19AF" w:rsidP="007A19AF">
      <w:pPr>
        <w:pStyle w:val="AllowPageBreak"/>
      </w:pPr>
    </w:p>
    <w:p w:rsidR="00000000" w:rsidRPr="007A19AF" w:rsidP="007A19AF">
      <w:pPr>
        <w:pStyle w:val="Heading1"/>
      </w:pPr>
      <w:bookmarkStart w:id="7" w:name="O_934066"/>
      <w:bookmarkEnd w:id="7"/>
      <w:r w:rsidRPr="007A19AF">
        <w:t>Foundation Skills</w:t>
      </w:r>
    </w:p>
    <w:p w:rsidR="00000000" w:rsidRPr="007A19AF" w:rsidP="0003013E">
      <w:pPr>
        <w:pStyle w:val="BodyText"/>
      </w:pPr>
      <w:r w:rsidRPr="007A19AF">
        <w:t>This section describes those required skills (language, literacy and numeracy) that are essential to performance.</w:t>
      </w:r>
    </w:p>
    <w:p w:rsidR="00000000" w:rsidRPr="007A19AF" w:rsidP="0003013E">
      <w:pPr>
        <w:pStyle w:val="BodyText"/>
      </w:pPr>
      <w:r w:rsidRPr="007A19AF">
        <w:t>Foundation skills essential to performance are expl</w:t>
      </w:r>
      <w:r w:rsidRPr="007A19AF">
        <w:t>icit in the performance criteria of this unit of competency.</w:t>
      </w:r>
    </w:p>
    <w:p w:rsidR="00000000" w:rsidRPr="007A19AF" w:rsidP="007A19AF">
      <w:pPr>
        <w:pStyle w:val="Heading1"/>
      </w:pPr>
      <w:bookmarkStart w:id="8" w:name="O_934065"/>
      <w:bookmarkEnd w:id="8"/>
      <w:r w:rsidRPr="007A19AF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0301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AF">
            <w:pPr>
              <w:pStyle w:val="BodyText"/>
              <w:rPr>
                <w:lang w:val="en-NZ"/>
              </w:rPr>
            </w:pPr>
            <w:r w:rsidRPr="007A19AF">
              <w:t>This field allows for different work environments and conditions that may affect performance. Essential operating conditions that may be present (depending on</w:t>
            </w:r>
            <w:r w:rsidRPr="007A19AF">
              <w:t xml:space="preserve"> the work situation, needs of the candidate, accessibility of the item, and local industry and regional contexts) are included.</w:t>
            </w:r>
          </w:p>
        </w:tc>
      </w:tr>
      <w:tr w:rsidTr="000301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9AF" w:rsidP="007A19AF">
            <w:pPr>
              <w:pStyle w:val="BodyText"/>
            </w:pPr>
            <w:r w:rsidRPr="007A19AF">
              <w:rPr>
                <w:rStyle w:val="SpecialBold"/>
              </w:rPr>
              <w:t>Workplace procedures include one or more of the following:</w:t>
            </w:r>
          </w:p>
          <w:p w:rsidR="00000000" w:rsidRPr="007A19AF" w:rsidP="007A19AF">
            <w:pPr>
              <w:pStyle w:val="BodyText"/>
            </w:pPr>
          </w:p>
          <w:p w:rsidR="00000000" w:rsidP="007A19AF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9AF" w:rsidP="007A19AF">
            <w:pPr>
              <w:pStyle w:val="ListBullet"/>
            </w:pPr>
            <w:r w:rsidRPr="007A19AF">
              <w:t>requirements prescribed by legislation, awards, agreements and conditions of employment</w:t>
            </w:r>
          </w:p>
          <w:p w:rsidR="00000000" w:rsidRPr="007A19AF" w:rsidP="007A19AF">
            <w:pPr>
              <w:pStyle w:val="ListBullet"/>
            </w:pPr>
            <w:r w:rsidRPr="007A19AF">
              <w:t>SOPs</w:t>
            </w:r>
          </w:p>
          <w:p w:rsidR="00000000" w:rsidRPr="007A19AF" w:rsidP="007A19AF">
            <w:pPr>
              <w:pStyle w:val="ListBullet"/>
            </w:pPr>
            <w:r w:rsidRPr="007A19AF">
              <w:t>work instructions</w:t>
            </w:r>
          </w:p>
          <w:p w:rsidR="00000000" w:rsidRPr="007A19AF" w:rsidP="007A19AF">
            <w:pPr>
              <w:pStyle w:val="ListBullet"/>
            </w:pPr>
            <w:r w:rsidRPr="007A19AF">
              <w:t>PPE</w:t>
            </w:r>
          </w:p>
          <w:p w:rsidR="00000000" w:rsidRPr="007A19AF" w:rsidP="007A19AF">
            <w:pPr>
              <w:pStyle w:val="ListBullet"/>
            </w:pPr>
            <w:r w:rsidRPr="007A19AF">
              <w:t>oral, written and visual communication</w:t>
            </w:r>
          </w:p>
          <w:p w:rsidR="00000000" w:rsidRPr="007A19AF" w:rsidP="007A19AF">
            <w:pPr>
              <w:pStyle w:val="ListBullet"/>
            </w:pPr>
            <w:r w:rsidRPr="007A19AF">
              <w:t>quality practices, including responsibility for maintenance of own work quality and contribution to qu</w:t>
            </w:r>
            <w:r w:rsidRPr="007A19AF">
              <w:t>ality improvement of team or section output</w:t>
            </w:r>
          </w:p>
          <w:p w:rsidR="00000000" w:rsidRPr="007A19AF" w:rsidP="007A19AF">
            <w:pPr>
              <w:pStyle w:val="ListBullet"/>
            </w:pPr>
            <w:r w:rsidRPr="007A19AF">
              <w:t>housekeeping</w:t>
            </w:r>
          </w:p>
          <w:p w:rsidR="00000000" w:rsidRPr="007A19AF" w:rsidP="007A19AF">
            <w:pPr>
              <w:pStyle w:val="ListBullet"/>
            </w:pPr>
            <w:r w:rsidRPr="007A19AF">
              <w:t>tasks related to environmental protection, waste disposal, pollution control and recycling</w:t>
            </w:r>
          </w:p>
          <w:p w:rsidR="00000000" w:rsidRPr="007A19AF" w:rsidP="007A19AF">
            <w:pPr>
              <w:pStyle w:val="ListBullet"/>
            </w:pPr>
            <w:r w:rsidRPr="007A19AF">
              <w:t>WHS practices</w:t>
            </w:r>
          </w:p>
          <w:p w:rsidR="00000000" w:rsidP="007A19AF">
            <w:pPr>
              <w:pStyle w:val="BodyText"/>
              <w:rPr>
                <w:lang w:val="en-NZ"/>
              </w:rPr>
            </w:pPr>
          </w:p>
        </w:tc>
      </w:tr>
      <w:tr w:rsidTr="000301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9AF" w:rsidP="007A19AF">
            <w:pPr>
              <w:pStyle w:val="BodyText"/>
            </w:pPr>
            <w:r w:rsidRPr="007A19AF">
              <w:rPr>
                <w:rStyle w:val="SpecialBold"/>
              </w:rPr>
              <w:t>Primary and secondary components include the following:</w:t>
            </w:r>
          </w:p>
          <w:p w:rsidR="00000000" w:rsidP="007A19AF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9AF" w:rsidP="007A19AF">
            <w:pPr>
              <w:pStyle w:val="ListBullet"/>
            </w:pPr>
            <w:r w:rsidRPr="007A19AF">
              <w:t>crown</w:t>
            </w:r>
          </w:p>
          <w:p w:rsidR="00000000" w:rsidRPr="007A19AF" w:rsidP="007A19AF">
            <w:pPr>
              <w:pStyle w:val="ListBullet"/>
            </w:pPr>
            <w:r w:rsidRPr="007A19AF">
              <w:t>brim</w:t>
            </w:r>
          </w:p>
          <w:p w:rsidR="00000000" w:rsidRPr="007A19AF" w:rsidP="007A19AF">
            <w:pPr>
              <w:pStyle w:val="ListBullet"/>
            </w:pPr>
            <w:r w:rsidRPr="007A19AF">
              <w:t>collar and extension</w:t>
            </w:r>
          </w:p>
          <w:p w:rsidR="00000000" w:rsidRPr="007A19AF" w:rsidP="007A19AF">
            <w:pPr>
              <w:pStyle w:val="ListBullet"/>
            </w:pPr>
            <w:r w:rsidRPr="007A19AF">
              <w:t>sideband</w:t>
            </w:r>
          </w:p>
          <w:p w:rsidR="00000000" w:rsidRPr="007A19AF" w:rsidP="007A19AF">
            <w:pPr>
              <w:pStyle w:val="ListBullet"/>
            </w:pPr>
            <w:r w:rsidRPr="007A19AF">
              <w:t>tip</w:t>
            </w:r>
          </w:p>
          <w:p w:rsidR="00000000" w:rsidRPr="007A19AF" w:rsidP="007A19AF">
            <w:pPr>
              <w:pStyle w:val="ListBullet"/>
            </w:pPr>
            <w:r w:rsidRPr="007A19AF">
              <w:t>lining</w:t>
            </w:r>
          </w:p>
          <w:p w:rsidR="00000000" w:rsidRPr="007A19AF" w:rsidP="007A19AF">
            <w:pPr>
              <w:pStyle w:val="ListBullet"/>
            </w:pPr>
            <w:r w:rsidRPr="007A19AF">
              <w:t>headband</w:t>
            </w:r>
          </w:p>
          <w:p w:rsidR="00000000" w:rsidRPr="007A19AF" w:rsidP="007A19AF">
            <w:pPr>
              <w:pStyle w:val="ListBullet"/>
            </w:pPr>
            <w:r w:rsidRPr="007A19AF">
              <w:t>trim</w:t>
            </w:r>
          </w:p>
          <w:p w:rsidR="00000000" w:rsidP="007A19AF">
            <w:pPr>
              <w:pStyle w:val="BodyText"/>
              <w:rPr>
                <w:lang w:val="en-NZ"/>
              </w:rPr>
            </w:pPr>
          </w:p>
        </w:tc>
      </w:tr>
      <w:tr w:rsidTr="000301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9AF" w:rsidP="007A19AF">
            <w:pPr>
              <w:pStyle w:val="BodyText"/>
            </w:pPr>
            <w:r w:rsidRPr="007A19AF">
              <w:rPr>
                <w:rStyle w:val="SpecialBold"/>
              </w:rPr>
              <w:t>Collated and adjusted proportion includes one or more of the following:</w:t>
            </w:r>
          </w:p>
          <w:p w:rsidR="00000000" w:rsidP="007A19AF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9AF" w:rsidP="007A19AF">
            <w:pPr>
              <w:pStyle w:val="ListBullet"/>
            </w:pPr>
            <w:r w:rsidRPr="007A19AF">
              <w:t>temporarily assembling by pinning or tacking all components to check compliance with design</w:t>
            </w:r>
          </w:p>
          <w:p w:rsidR="00000000" w:rsidRPr="007A19AF" w:rsidP="007A19AF">
            <w:pPr>
              <w:pStyle w:val="ListBullet"/>
            </w:pPr>
            <w:r w:rsidRPr="007A19AF">
              <w:t>temporarily assembling by pinning or tacking all compo</w:t>
            </w:r>
            <w:r w:rsidRPr="007A19AF">
              <w:t>nents to check proportion on client, house model or visual merchandising prop</w:t>
            </w:r>
          </w:p>
        </w:tc>
      </w:tr>
    </w:tbl>
    <w:p w:rsidR="00000000" w:rsidRPr="007A19AF" w:rsidP="007A19AF">
      <w:pPr>
        <w:pStyle w:val="BodyText"/>
      </w:pPr>
    </w:p>
    <w:p w:rsidR="00000000" w:rsidRPr="007A19AF" w:rsidP="007A19AF">
      <w:pPr>
        <w:pStyle w:val="AllowPageBreak"/>
      </w:pPr>
    </w:p>
    <w:p w:rsidR="00000000" w:rsidRPr="007A19AF" w:rsidP="007A19AF">
      <w:pPr>
        <w:pStyle w:val="Heading1"/>
      </w:pPr>
      <w:bookmarkStart w:id="9" w:name="O_934064"/>
      <w:bookmarkEnd w:id="9"/>
      <w:r w:rsidRPr="007A19AF">
        <w:t>Unit Mapping Information</w:t>
      </w:r>
    </w:p>
    <w:p w:rsidR="00000000" w:rsidRPr="007A19AF" w:rsidP="0003013E">
      <w:pPr>
        <w:pStyle w:val="BodyText"/>
      </w:pPr>
      <w:r w:rsidRPr="007A19AF">
        <w:t>Release 1. Supersedes and is equivalent to LMTML3006A Assemble complex blocked millinery components</w:t>
      </w:r>
    </w:p>
    <w:p w:rsidR="00000000" w:rsidRPr="007A19AF" w:rsidP="007A19AF">
      <w:pPr>
        <w:pStyle w:val="Heading1"/>
      </w:pPr>
      <w:bookmarkStart w:id="10" w:name="O_934057"/>
      <w:bookmarkEnd w:id="10"/>
      <w:r w:rsidRPr="007A19AF">
        <w:t>Links</w:t>
      </w:r>
    </w:p>
    <w:p w:rsidR="00000000" w:rsidRPr="007A19AF" w:rsidP="0003013E">
      <w:pPr>
        <w:pStyle w:val="BodyText"/>
      </w:pPr>
      <w:r w:rsidRPr="007A19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B628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A19AF" w:rsidP="007A19AF"/>
    <w:sectPr w:rsidSect="007A19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9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9AF" w:rsidRPr="0003013E" w:rsidP="000301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9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13E" w:rsidP="007A19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013E" w:rsidP="007A19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3013E" w:rsidP="007A19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9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1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19AF" w:rsidRPr="0003013E" w:rsidP="000301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9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13E" w:rsidRPr="002D2AF8" w:rsidP="007A19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MSTML3005 Assemble complex blocked millinery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03013E" w:rsidP="007A19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D230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DA4E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9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19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19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19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19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19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19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19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19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19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19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19AF"/>
  </w:style>
  <w:style w:type="character" w:customStyle="1" w:styleId="Heading1Char">
    <w:name w:val="Heading 1 Char"/>
    <w:basedOn w:val="DefaultParagraphFont"/>
    <w:link w:val="Heading1"/>
    <w:rsid w:val="007A19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19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19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19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19AF"/>
    <w:rPr>
      <w:b/>
      <w:spacing w:val="0"/>
    </w:rPr>
  </w:style>
  <w:style w:type="paragraph" w:customStyle="1" w:styleId="SuperHeading">
    <w:name w:val="SuperHeading"/>
    <w:basedOn w:val="Normal"/>
    <w:rsid w:val="007A19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19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19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19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19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19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19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19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19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19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19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19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19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19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19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19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19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19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19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19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19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19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19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19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19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19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19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19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19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19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19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19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19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19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19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19AF"/>
    <w:rPr>
      <w:i/>
    </w:rPr>
  </w:style>
  <w:style w:type="paragraph" w:styleId="Caption">
    <w:name w:val="caption"/>
    <w:basedOn w:val="BodyText"/>
    <w:next w:val="Normal"/>
    <w:qFormat/>
    <w:rsid w:val="007A19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19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19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19AF"/>
  </w:style>
  <w:style w:type="paragraph" w:styleId="TableofFigures">
    <w:name w:val="table of figures"/>
    <w:basedOn w:val="Normal"/>
    <w:next w:val="Normal"/>
    <w:semiHidden/>
    <w:rsid w:val="007A19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19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19AF"/>
    <w:rPr>
      <w:rFonts w:ascii="Wingdings" w:hAnsi="Wingdings"/>
    </w:rPr>
  </w:style>
  <w:style w:type="paragraph" w:customStyle="1" w:styleId="TableHeading">
    <w:name w:val="Table Heading"/>
    <w:basedOn w:val="HeadingBase"/>
    <w:rsid w:val="007A19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19AF"/>
    <w:rPr>
      <w:color w:val="0033CC"/>
      <w:u w:val="none"/>
    </w:rPr>
  </w:style>
  <w:style w:type="paragraph" w:customStyle="1" w:styleId="BodyTextRight">
    <w:name w:val="Body Text Right"/>
    <w:basedOn w:val="BodyText"/>
    <w:rsid w:val="007A19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19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19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19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19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19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19AF"/>
    <w:rPr>
      <w:sz w:val="32"/>
    </w:rPr>
  </w:style>
  <w:style w:type="paragraph" w:customStyle="1" w:styleId="HeadingProcedure">
    <w:name w:val="Heading Procedure"/>
    <w:basedOn w:val="HeadingBase"/>
    <w:next w:val="Normal"/>
    <w:rsid w:val="007A19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19AF"/>
    <w:pPr>
      <w:spacing w:before="60" w:after="60"/>
    </w:pPr>
  </w:style>
  <w:style w:type="paragraph" w:styleId="ListContinue">
    <w:name w:val="List Continue"/>
    <w:basedOn w:val="List"/>
    <w:rsid w:val="007A19AF"/>
    <w:pPr>
      <w:ind w:firstLine="0"/>
    </w:pPr>
  </w:style>
  <w:style w:type="paragraph" w:customStyle="1" w:styleId="ListNote">
    <w:name w:val="List Note"/>
    <w:basedOn w:val="List"/>
    <w:rsid w:val="007A19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19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19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19AF"/>
    <w:rPr>
      <w:rFonts w:ascii="Courier New" w:hAnsi="Courier New"/>
    </w:rPr>
  </w:style>
  <w:style w:type="paragraph" w:customStyle="1" w:styleId="NoteBullet">
    <w:name w:val="Note Bullet"/>
    <w:basedOn w:val="Note"/>
    <w:rsid w:val="007A19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19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19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19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19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19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19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19AF"/>
    <w:rPr>
      <w:b/>
      <w:smallCaps/>
    </w:rPr>
  </w:style>
  <w:style w:type="paragraph" w:customStyle="1" w:styleId="TableListNumber">
    <w:name w:val="Table List Number"/>
    <w:basedOn w:val="ListNumber"/>
    <w:rsid w:val="007A19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19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19AF"/>
    <w:pPr>
      <w:numPr>
        <w:numId w:val="8"/>
      </w:numPr>
    </w:pPr>
  </w:style>
  <w:style w:type="paragraph" w:customStyle="1" w:styleId="ListAlpha2">
    <w:name w:val="List Alpha 2"/>
    <w:basedOn w:val="List2"/>
    <w:rsid w:val="007A19AF"/>
    <w:pPr>
      <w:numPr>
        <w:numId w:val="7"/>
      </w:numPr>
    </w:pPr>
  </w:style>
  <w:style w:type="paragraph" w:styleId="List2">
    <w:name w:val="List 2"/>
    <w:basedOn w:val="BodyText"/>
    <w:rsid w:val="007A19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19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19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19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19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19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19AF"/>
    <w:pPr>
      <w:numPr>
        <w:numId w:val="3"/>
      </w:numPr>
    </w:pPr>
  </w:style>
  <w:style w:type="paragraph" w:styleId="ListContinue2">
    <w:name w:val="List Continue 2"/>
    <w:basedOn w:val="List2"/>
    <w:rsid w:val="007A19AF"/>
    <w:pPr>
      <w:ind w:firstLine="0"/>
    </w:pPr>
  </w:style>
  <w:style w:type="paragraph" w:styleId="ListContinue3">
    <w:name w:val="List Continue 3"/>
    <w:basedOn w:val="List3"/>
    <w:rsid w:val="007A19AF"/>
    <w:pPr>
      <w:ind w:left="1021" w:firstLine="0"/>
    </w:pPr>
  </w:style>
  <w:style w:type="paragraph" w:styleId="ListContinue4">
    <w:name w:val="List Continue 4"/>
    <w:basedOn w:val="List4"/>
    <w:rsid w:val="007A19AF"/>
    <w:pPr>
      <w:ind w:firstLine="0"/>
    </w:pPr>
  </w:style>
  <w:style w:type="paragraph" w:styleId="ListContinue5">
    <w:name w:val="List Continue 5"/>
    <w:basedOn w:val="List5"/>
    <w:rsid w:val="007A19AF"/>
    <w:pPr>
      <w:ind w:firstLine="0"/>
    </w:pPr>
  </w:style>
  <w:style w:type="paragraph" w:styleId="ListNumber3">
    <w:name w:val="List Number 3"/>
    <w:basedOn w:val="List3"/>
    <w:rsid w:val="007A19AF"/>
    <w:pPr>
      <w:numPr>
        <w:numId w:val="4"/>
      </w:numPr>
    </w:pPr>
  </w:style>
  <w:style w:type="paragraph" w:styleId="ListNumber4">
    <w:name w:val="List Number 4"/>
    <w:basedOn w:val="List4"/>
    <w:rsid w:val="007A19AF"/>
    <w:pPr>
      <w:numPr>
        <w:numId w:val="5"/>
      </w:numPr>
    </w:pPr>
  </w:style>
  <w:style w:type="paragraph" w:styleId="ListNumber5">
    <w:name w:val="List Number 5"/>
    <w:basedOn w:val="List5"/>
    <w:rsid w:val="007A19AF"/>
    <w:pPr>
      <w:numPr>
        <w:numId w:val="6"/>
      </w:numPr>
    </w:pPr>
  </w:style>
  <w:style w:type="paragraph" w:styleId="BlockText">
    <w:name w:val="Block Text"/>
    <w:basedOn w:val="Normal"/>
    <w:rsid w:val="007A19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19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19AF"/>
    <w:rPr>
      <w:sz w:val="16"/>
      <w:vertAlign w:val="superscript"/>
    </w:rPr>
  </w:style>
  <w:style w:type="character" w:customStyle="1" w:styleId="Symbols">
    <w:name w:val="Symbols"/>
    <w:basedOn w:val="DefaultParagraphFont"/>
    <w:rsid w:val="007A19AF"/>
    <w:rPr>
      <w:rFonts w:ascii="Symbol" w:hAnsi="Symbol"/>
    </w:rPr>
  </w:style>
  <w:style w:type="character" w:customStyle="1" w:styleId="MenuOptions">
    <w:name w:val="Menu Options"/>
    <w:basedOn w:val="DefaultParagraphFont"/>
    <w:rsid w:val="007A19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19AF"/>
    <w:rPr>
      <w:b/>
    </w:rPr>
  </w:style>
  <w:style w:type="character" w:customStyle="1" w:styleId="Underlined">
    <w:name w:val="Underlined"/>
    <w:basedOn w:val="DefaultParagraphFont"/>
    <w:rsid w:val="007A19AF"/>
    <w:rPr>
      <w:u w:val="single"/>
    </w:rPr>
  </w:style>
  <w:style w:type="paragraph" w:customStyle="1" w:styleId="TableBodyTextRight">
    <w:name w:val="Table Body Text Right"/>
    <w:basedOn w:val="TableBodyText"/>
    <w:rsid w:val="007A19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19AF"/>
    <w:rPr>
      <w:sz w:val="18"/>
    </w:rPr>
  </w:style>
  <w:style w:type="paragraph" w:customStyle="1" w:styleId="BodySmallRight">
    <w:name w:val="Body Small Right"/>
    <w:basedOn w:val="BodyTextRight"/>
    <w:rsid w:val="007A19AF"/>
    <w:rPr>
      <w:sz w:val="18"/>
      <w:szCs w:val="18"/>
    </w:rPr>
  </w:style>
  <w:style w:type="paragraph" w:customStyle="1" w:styleId="MarginEdition">
    <w:name w:val="Margin Edition"/>
    <w:basedOn w:val="MarginNote"/>
    <w:rsid w:val="007A19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19AF"/>
    <w:rPr>
      <w:sz w:val="2"/>
      <w:szCs w:val="2"/>
    </w:rPr>
  </w:style>
  <w:style w:type="character" w:customStyle="1" w:styleId="Small">
    <w:name w:val="Small"/>
    <w:basedOn w:val="DefaultParagraphFont"/>
    <w:rsid w:val="007A19AF"/>
    <w:rPr>
      <w:sz w:val="16"/>
    </w:rPr>
  </w:style>
  <w:style w:type="paragraph" w:customStyle="1" w:styleId="WideTable">
    <w:name w:val="Wide Table"/>
    <w:basedOn w:val="Normal"/>
    <w:rsid w:val="007A19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19AF"/>
  </w:style>
  <w:style w:type="paragraph" w:styleId="Quote">
    <w:name w:val="Quote"/>
    <w:basedOn w:val="Heading1"/>
    <w:link w:val="QuoteChar"/>
    <w:qFormat/>
    <w:rsid w:val="007A19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19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19AF"/>
    <w:pPr>
      <w:pageBreakBefore/>
    </w:pPr>
  </w:style>
  <w:style w:type="paragraph" w:customStyle="1" w:styleId="Border">
    <w:name w:val="Border"/>
    <w:basedOn w:val="Normal"/>
    <w:qFormat/>
    <w:rsid w:val="007A19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19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19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19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19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19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19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19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19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19AF"/>
    <w:rPr>
      <w:u w:val="single"/>
    </w:rPr>
  </w:style>
  <w:style w:type="character" w:customStyle="1" w:styleId="BoldandItalics">
    <w:name w:val="Bold and Italics"/>
    <w:qFormat/>
    <w:rsid w:val="007A19AF"/>
    <w:rPr>
      <w:b/>
      <w:i/>
      <w:u w:val="none"/>
    </w:rPr>
  </w:style>
  <w:style w:type="paragraph" w:styleId="BalloonText">
    <w:name w:val="Balloon Text"/>
    <w:basedOn w:val="Normal"/>
    <w:link w:val="BalloonTextChar"/>
    <w:rsid w:val="007A19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19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19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19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19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19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19AF"/>
    <w:pPr>
      <w:spacing w:before="0" w:after="0"/>
    </w:pPr>
  </w:style>
  <w:style w:type="paragraph" w:customStyle="1" w:styleId="BodyTextBold">
    <w:name w:val="Body Text Bold"/>
    <w:basedOn w:val="BodyText"/>
    <w:qFormat/>
    <w:rsid w:val="007A19AF"/>
    <w:rPr>
      <w:b/>
    </w:rPr>
  </w:style>
  <w:style w:type="character" w:styleId="Hyperlink">
    <w:name w:val="Hyperlink"/>
    <w:basedOn w:val="DefaultParagraphFont"/>
    <w:uiPriority w:val="99"/>
    <w:unhideWhenUsed/>
    <w:rsid w:val="000301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638</Words>
  <Characters>4091</Characters>
  <Application>Microsoft Office Word</Application>
  <DocSecurity>0</DocSecurity>
  <Lines>215</Lines>
  <Paragraphs>112</Paragraphs>
  <ScaleCrop>false</ScaleCrop>
  <Company>Author-it Software Corporation Ltd.</Company>
  <LinksUpToDate>false</LinksUpToDate>
  <CharactersWithSpaces>4617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MSTML3005 Assemble complex blocked millinery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2022-12-22T00:37:00Z</dcterms:created>
  <dcterms:modified xsi:type="dcterms:W3CDTF">2022-12-22T00:37:00Z</dcterms:modified>
</cp:coreProperties>
</file>