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64C7" w:rsidP="001C64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MSTML3005 Assemble complex blocked millinery components</w:t>
      </w:r>
      <w:r>
        <w:fldChar w:fldCharType="end"/>
      </w:r>
    </w:p>
    <w:p w:rsidR="001C64C7" w:rsidP="001C64C7">
      <w:pPr>
        <w:pStyle w:val="Version"/>
        <w:sectPr w:rsidSect="000A66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66D9" w:rsidP="000A66D9">
      <w:pPr>
        <w:pStyle w:val="SuperHeading"/>
      </w:pPr>
      <w:r w:rsidRPr="000A66D9">
        <w:t>MSTML3005 Assemble complex blocked millinery components</w:t>
      </w:r>
    </w:p>
    <w:p w:rsidR="00000000" w:rsidRPr="000A66D9" w:rsidP="000A66D9">
      <w:pPr>
        <w:pStyle w:val="Heading1"/>
      </w:pPr>
      <w:bookmarkStart w:id="1" w:name="O_934063"/>
      <w:bookmarkEnd w:id="1"/>
      <w:r w:rsidRPr="000A66D9">
        <w:t>Modification History</w:t>
      </w:r>
    </w:p>
    <w:p w:rsidR="00000000" w:rsidRPr="000A66D9" w:rsidP="001C64C7">
      <w:pPr>
        <w:pStyle w:val="BodyText"/>
      </w:pPr>
      <w:r w:rsidRPr="000A66D9">
        <w:t>Release 1. Supersedes and is equivalent to LMTML3006A Assemble complex blocked millinery components</w:t>
      </w:r>
    </w:p>
    <w:p w:rsidR="00000000" w:rsidRPr="000A66D9" w:rsidP="000A66D9">
      <w:pPr>
        <w:pStyle w:val="Heading1"/>
      </w:pPr>
      <w:bookmarkStart w:id="2" w:name="O_934071"/>
      <w:bookmarkEnd w:id="2"/>
      <w:r w:rsidRPr="000A66D9">
        <w:t>Application</w:t>
      </w:r>
    </w:p>
    <w:p w:rsidR="00000000" w:rsidRPr="000A66D9" w:rsidP="001C64C7">
      <w:pPr>
        <w:pStyle w:val="BodyText"/>
      </w:pPr>
      <w:r w:rsidRPr="000A66D9">
        <w:t>This unit of competency covers the skills and knowledge required to assemble complex block</w:t>
      </w:r>
      <w:r w:rsidRPr="000A66D9">
        <w:t>ed millinery shapes and components that require the selection and application of advanced millinery assembly and construction techniques.</w:t>
      </w:r>
    </w:p>
    <w:p w:rsidR="00000000" w:rsidRPr="000A66D9" w:rsidP="001C64C7">
      <w:pPr>
        <w:pStyle w:val="BodyText"/>
      </w:pPr>
      <w:r w:rsidRPr="000A66D9">
        <w:t>The unit of competency applies to assembling combinations of complex blocked millinery shapes, such as hand-blocked c</w:t>
      </w:r>
      <w:r w:rsidRPr="000A66D9">
        <w:t>rown and brim shapes, resulting in unique millinery with an intricate silhouette.</w:t>
      </w:r>
    </w:p>
    <w:p w:rsidR="00000000" w:rsidRPr="000A66D9" w:rsidP="001C64C7">
      <w:pPr>
        <w:pStyle w:val="BodyText"/>
      </w:pPr>
      <w:r w:rsidRPr="000A66D9">
        <w:t>Work may be conducted in small to large scale enterprises and may involve individual and team activities.</w:t>
      </w:r>
    </w:p>
    <w:p w:rsidR="00000000" w:rsidRPr="000A66D9" w:rsidP="001C64C7">
      <w:pPr>
        <w:pStyle w:val="BodyText"/>
      </w:pPr>
      <w:r w:rsidRPr="000A66D9">
        <w:t>No licensing, legislative or certification requirements apply to t</w:t>
      </w:r>
      <w:r w:rsidRPr="000A66D9">
        <w:t>his unit at the time of publication.</w:t>
      </w:r>
    </w:p>
    <w:p w:rsidR="00000000" w:rsidRPr="000A66D9" w:rsidP="000A66D9">
      <w:pPr>
        <w:pStyle w:val="Heading1"/>
      </w:pPr>
      <w:bookmarkStart w:id="3" w:name="O_934070"/>
      <w:bookmarkEnd w:id="3"/>
      <w:r w:rsidRPr="000A66D9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C6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MSTML3002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D9" w:rsidP="000A66D9">
            <w:pPr>
              <w:pStyle w:val="BodyText"/>
            </w:pPr>
            <w:r w:rsidRPr="000A66D9">
              <w:t>Block and shape complex millinery</w:t>
            </w:r>
          </w:p>
        </w:tc>
      </w:tr>
    </w:tbl>
    <w:p w:rsidR="00000000" w:rsidRPr="000A66D9" w:rsidP="000A66D9">
      <w:pPr>
        <w:pStyle w:val="BodyText"/>
      </w:pPr>
    </w:p>
    <w:p w:rsidR="00000000" w:rsidRPr="000A66D9" w:rsidP="000A66D9">
      <w:pPr>
        <w:pStyle w:val="AllowPageBreak"/>
      </w:pPr>
    </w:p>
    <w:p w:rsidR="00000000" w:rsidRPr="000A66D9" w:rsidP="000A66D9">
      <w:pPr>
        <w:pStyle w:val="Heading1"/>
      </w:pPr>
      <w:bookmarkStart w:id="4" w:name="O_934069"/>
      <w:bookmarkEnd w:id="4"/>
      <w:r w:rsidRPr="000A66D9">
        <w:t>Competency Field</w:t>
      </w:r>
    </w:p>
    <w:p w:rsidR="00000000" w:rsidRPr="000A66D9" w:rsidP="001C64C7">
      <w:pPr>
        <w:pStyle w:val="BodyText"/>
      </w:pPr>
      <w:r w:rsidRPr="000A66D9">
        <w:t>Millinery</w:t>
      </w:r>
    </w:p>
    <w:p w:rsidR="00000000" w:rsidRPr="000A66D9" w:rsidP="000A66D9">
      <w:pPr>
        <w:pStyle w:val="Heading1"/>
      </w:pPr>
      <w:bookmarkStart w:id="5" w:name="O_934068"/>
      <w:bookmarkEnd w:id="5"/>
      <w:r w:rsidRPr="000A66D9">
        <w:t>Unit Sector</w:t>
      </w:r>
    </w:p>
    <w:p w:rsidR="00000000" w:rsidRPr="000A66D9" w:rsidP="001C64C7">
      <w:pPr>
        <w:pStyle w:val="BodyText"/>
      </w:pPr>
      <w:r w:rsidRPr="000A66D9">
        <w:t>Not applicable</w:t>
      </w:r>
    </w:p>
    <w:p w:rsidR="00000000" w:rsidRPr="000A66D9" w:rsidP="000A66D9">
      <w:pPr>
        <w:pStyle w:val="Heading1"/>
      </w:pPr>
      <w:bookmarkStart w:id="6" w:name="O_934067"/>
      <w:bookmarkEnd w:id="6"/>
      <w:r w:rsidRPr="000A66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Performance criteria describe the performance needed to demonstrate achievement of the element.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D9" w:rsidP="000A66D9">
            <w:pPr>
              <w:pStyle w:val="BodyText"/>
            </w:pPr>
            <w:r w:rsidRPr="000A66D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D9" w:rsidP="000A66D9">
            <w:pPr>
              <w:pStyle w:val="BodyText"/>
            </w:pPr>
            <w:r w:rsidRPr="000A66D9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Follow standard operating procedures (SOPs)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Comply with work health and safety (WHS) requirements at all times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Use appropriate personal protective equipment (PPE) in accordance with SOPs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Identify job requirements from specifications, drawings, job sheets or work instructions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D9" w:rsidP="000A66D9">
            <w:pPr>
              <w:pStyle w:val="BodyText"/>
            </w:pPr>
            <w:r w:rsidRPr="000A66D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rPr>
                <w:rStyle w:val="SpecialBold"/>
              </w:rPr>
              <w:t>Prepare to assemble complex blocked millinery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Relate blocked primary and secondary components to design specification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Collate blocked components and adjust according to design of unusual and contrasting blocked shapes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Perform adjustments to each component by trimming or adding extensions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Select construction components and millinery assembly techniques according to the design and handling characteristics of the millinery materials, components, trims and the requir</w:t>
            </w:r>
            <w:r w:rsidRPr="000A66D9">
              <w:t>ements of the design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Plan sequence of operations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D9" w:rsidP="000A66D9">
            <w:pPr>
              <w:pStyle w:val="BodyText"/>
            </w:pPr>
            <w:r w:rsidRPr="000A66D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rPr>
                <w:rStyle w:val="SpecialBold"/>
              </w:rPr>
              <w:t>Assemble and trim blocked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Pin components, tack or otherwise ready items to assemble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Apply millinery hand sewing or machine construction techniques to assemble components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Inspect assembled components to ensure desired proportion and conformance with design specification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Apply functional and aesthetic trims to the millinery according to the design and specification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D9" w:rsidP="000A66D9">
            <w:pPr>
              <w:pStyle w:val="BodyText"/>
            </w:pPr>
            <w:r w:rsidRPr="000A66D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rPr>
                <w:rStyle w:val="SpecialBold"/>
              </w:rPr>
              <w:t>Finish millinery and maintain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Steam, brush or mould the final shape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Attach labels and tags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 xml:space="preserve">Select and apply techniques to finish the millinery for </w:t>
            </w:r>
            <w:r w:rsidRPr="000A66D9">
              <w:t>presentation or despatch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Maintain finished millinery and conformance records and reports</w:t>
            </w:r>
          </w:p>
        </w:tc>
      </w:tr>
      <w:tr w:rsidTr="000A66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D9" w:rsidP="000A66D9">
            <w:pPr>
              <w:pStyle w:val="BodyText"/>
            </w:pPr>
            <w:r w:rsidRPr="000A66D9">
              <w:t>Photograph finished millinery for recording purposes</w:t>
            </w:r>
          </w:p>
        </w:tc>
      </w:tr>
    </w:tbl>
    <w:p w:rsidR="00000000" w:rsidRPr="000A66D9" w:rsidP="000A66D9">
      <w:pPr>
        <w:pStyle w:val="BodyText"/>
      </w:pPr>
    </w:p>
    <w:p w:rsidR="00000000" w:rsidRPr="000A66D9" w:rsidP="000A66D9">
      <w:pPr>
        <w:pStyle w:val="AllowPageBreak"/>
      </w:pPr>
    </w:p>
    <w:p w:rsidR="00000000" w:rsidRPr="000A66D9" w:rsidP="000A66D9">
      <w:pPr>
        <w:pStyle w:val="Heading1"/>
      </w:pPr>
      <w:bookmarkStart w:id="7" w:name="O_934066"/>
      <w:bookmarkEnd w:id="7"/>
      <w:r w:rsidRPr="000A66D9">
        <w:t>Foundation Skills</w:t>
      </w:r>
    </w:p>
    <w:p w:rsidR="00000000" w:rsidRPr="000A66D9" w:rsidP="001C64C7">
      <w:pPr>
        <w:pStyle w:val="BodyText"/>
      </w:pPr>
      <w:r w:rsidRPr="000A66D9">
        <w:t>This section describes those required skills (language, literacy and numeracy) that are essential to performance.</w:t>
      </w:r>
    </w:p>
    <w:p w:rsidR="00000000" w:rsidRPr="000A66D9" w:rsidP="001C64C7">
      <w:pPr>
        <w:pStyle w:val="BodyText"/>
      </w:pPr>
      <w:r w:rsidRPr="000A66D9">
        <w:t>Foundation skills essential to performance are expl</w:t>
      </w:r>
      <w:r w:rsidRPr="000A66D9">
        <w:t>icit in the performance criteria of this unit of competency.</w:t>
      </w:r>
    </w:p>
    <w:p w:rsidR="00000000" w:rsidRPr="000A66D9" w:rsidP="000A66D9">
      <w:pPr>
        <w:pStyle w:val="Heading1"/>
      </w:pPr>
      <w:bookmarkStart w:id="8" w:name="O_934065"/>
      <w:bookmarkEnd w:id="8"/>
      <w:r w:rsidRPr="000A66D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1C6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66D9">
            <w:pPr>
              <w:pStyle w:val="BodyText"/>
              <w:rPr>
                <w:lang w:val="en-NZ"/>
              </w:rPr>
            </w:pPr>
            <w:r w:rsidRPr="000A66D9">
              <w:t>This field allows for different work environments and conditions that may affect performance. Essential operating conditions that may be present (depending on</w:t>
            </w:r>
            <w:r w:rsidRPr="000A66D9">
              <w:t xml:space="preserve"> the work situation, needs of the candidate, accessibility of the item, and local industry and regional contexts) are included.</w:t>
            </w:r>
          </w:p>
        </w:tc>
      </w:tr>
      <w:tr w:rsidTr="001C6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D9" w:rsidP="000A66D9">
            <w:pPr>
              <w:pStyle w:val="BodyText"/>
            </w:pPr>
            <w:r w:rsidRPr="000A66D9">
              <w:rPr>
                <w:rStyle w:val="SpecialBold"/>
              </w:rPr>
              <w:t>Workplace procedures include one or more of the following:</w:t>
            </w:r>
          </w:p>
          <w:p w:rsidR="00000000" w:rsidRPr="000A66D9" w:rsidP="000A66D9">
            <w:pPr>
              <w:pStyle w:val="BodyText"/>
            </w:pPr>
          </w:p>
          <w:p w:rsidR="00000000" w:rsidP="000A66D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D9" w:rsidP="000A66D9">
            <w:pPr>
              <w:pStyle w:val="ListBullet"/>
            </w:pPr>
            <w:r w:rsidRPr="000A66D9">
              <w:t>requirements prescribed by legislation, awards, agreements and conditions of employment</w:t>
            </w:r>
          </w:p>
          <w:p w:rsidR="00000000" w:rsidRPr="000A66D9" w:rsidP="000A66D9">
            <w:pPr>
              <w:pStyle w:val="ListBullet"/>
            </w:pPr>
            <w:r w:rsidRPr="000A66D9">
              <w:t>SOPs</w:t>
            </w:r>
          </w:p>
          <w:p w:rsidR="00000000" w:rsidRPr="000A66D9" w:rsidP="000A66D9">
            <w:pPr>
              <w:pStyle w:val="ListBullet"/>
            </w:pPr>
            <w:r w:rsidRPr="000A66D9">
              <w:t>work instructions</w:t>
            </w:r>
          </w:p>
          <w:p w:rsidR="00000000" w:rsidRPr="000A66D9" w:rsidP="000A66D9">
            <w:pPr>
              <w:pStyle w:val="ListBullet"/>
            </w:pPr>
            <w:r w:rsidRPr="000A66D9">
              <w:t>PPE</w:t>
            </w:r>
          </w:p>
          <w:p w:rsidR="00000000" w:rsidRPr="000A66D9" w:rsidP="000A66D9">
            <w:pPr>
              <w:pStyle w:val="ListBullet"/>
            </w:pPr>
            <w:r w:rsidRPr="000A66D9">
              <w:t>oral, written and visual communication</w:t>
            </w:r>
          </w:p>
          <w:p w:rsidR="00000000" w:rsidRPr="000A66D9" w:rsidP="000A66D9">
            <w:pPr>
              <w:pStyle w:val="ListBullet"/>
            </w:pPr>
            <w:r w:rsidRPr="000A66D9">
              <w:t>quality practices, including responsibility for maintenance of own work quality and contribution to qu</w:t>
            </w:r>
            <w:r w:rsidRPr="000A66D9">
              <w:t>ality improvement of team or section output</w:t>
            </w:r>
          </w:p>
          <w:p w:rsidR="00000000" w:rsidRPr="000A66D9" w:rsidP="000A66D9">
            <w:pPr>
              <w:pStyle w:val="ListBullet"/>
            </w:pPr>
            <w:r w:rsidRPr="000A66D9">
              <w:t>housekeeping</w:t>
            </w:r>
          </w:p>
          <w:p w:rsidR="00000000" w:rsidRPr="000A66D9" w:rsidP="000A66D9">
            <w:pPr>
              <w:pStyle w:val="ListBullet"/>
            </w:pPr>
            <w:r w:rsidRPr="000A66D9">
              <w:t>tasks related to environmental protection, waste disposal, pollution control and recycling</w:t>
            </w:r>
          </w:p>
          <w:p w:rsidR="00000000" w:rsidRPr="000A66D9" w:rsidP="000A66D9">
            <w:pPr>
              <w:pStyle w:val="ListBullet"/>
            </w:pPr>
            <w:r w:rsidRPr="000A66D9">
              <w:t>WHS practices</w:t>
            </w:r>
          </w:p>
          <w:p w:rsidR="00000000" w:rsidP="000A66D9">
            <w:pPr>
              <w:pStyle w:val="BodyText"/>
              <w:rPr>
                <w:lang w:val="en-NZ"/>
              </w:rPr>
            </w:pPr>
          </w:p>
        </w:tc>
      </w:tr>
      <w:tr w:rsidTr="001C6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D9" w:rsidP="000A66D9">
            <w:pPr>
              <w:pStyle w:val="BodyText"/>
            </w:pPr>
            <w:r w:rsidRPr="000A66D9">
              <w:rPr>
                <w:rStyle w:val="SpecialBold"/>
              </w:rPr>
              <w:t>Primary and secondary components include the following:</w:t>
            </w:r>
          </w:p>
          <w:p w:rsidR="00000000" w:rsidP="000A66D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D9" w:rsidP="000A66D9">
            <w:pPr>
              <w:pStyle w:val="ListBullet"/>
            </w:pPr>
            <w:r w:rsidRPr="000A66D9">
              <w:t>crown</w:t>
            </w:r>
          </w:p>
          <w:p w:rsidR="00000000" w:rsidRPr="000A66D9" w:rsidP="000A66D9">
            <w:pPr>
              <w:pStyle w:val="ListBullet"/>
            </w:pPr>
            <w:r w:rsidRPr="000A66D9">
              <w:t>brim</w:t>
            </w:r>
          </w:p>
          <w:p w:rsidR="00000000" w:rsidRPr="000A66D9" w:rsidP="000A66D9">
            <w:pPr>
              <w:pStyle w:val="ListBullet"/>
            </w:pPr>
            <w:r w:rsidRPr="000A66D9">
              <w:t>collar and extension</w:t>
            </w:r>
          </w:p>
          <w:p w:rsidR="00000000" w:rsidRPr="000A66D9" w:rsidP="000A66D9">
            <w:pPr>
              <w:pStyle w:val="ListBullet"/>
            </w:pPr>
            <w:r w:rsidRPr="000A66D9">
              <w:t>sideband</w:t>
            </w:r>
          </w:p>
          <w:p w:rsidR="00000000" w:rsidRPr="000A66D9" w:rsidP="000A66D9">
            <w:pPr>
              <w:pStyle w:val="ListBullet"/>
            </w:pPr>
            <w:r w:rsidRPr="000A66D9">
              <w:t>tip</w:t>
            </w:r>
          </w:p>
          <w:p w:rsidR="00000000" w:rsidRPr="000A66D9" w:rsidP="000A66D9">
            <w:pPr>
              <w:pStyle w:val="ListBullet"/>
            </w:pPr>
            <w:r w:rsidRPr="000A66D9">
              <w:t>lining</w:t>
            </w:r>
          </w:p>
          <w:p w:rsidR="00000000" w:rsidRPr="000A66D9" w:rsidP="000A66D9">
            <w:pPr>
              <w:pStyle w:val="ListBullet"/>
            </w:pPr>
            <w:r w:rsidRPr="000A66D9">
              <w:t>headband</w:t>
            </w:r>
          </w:p>
          <w:p w:rsidR="00000000" w:rsidRPr="000A66D9" w:rsidP="000A66D9">
            <w:pPr>
              <w:pStyle w:val="ListBullet"/>
            </w:pPr>
            <w:r w:rsidRPr="000A66D9">
              <w:t>trim</w:t>
            </w:r>
          </w:p>
          <w:p w:rsidR="00000000" w:rsidP="000A66D9">
            <w:pPr>
              <w:pStyle w:val="BodyText"/>
              <w:rPr>
                <w:lang w:val="en-NZ"/>
              </w:rPr>
            </w:pPr>
          </w:p>
        </w:tc>
      </w:tr>
      <w:tr w:rsidTr="001C64C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D9" w:rsidP="000A66D9">
            <w:pPr>
              <w:pStyle w:val="BodyText"/>
            </w:pPr>
            <w:r w:rsidRPr="000A66D9">
              <w:rPr>
                <w:rStyle w:val="SpecialBold"/>
              </w:rPr>
              <w:t>Collated and adjusted proportion includes one or more of the following:</w:t>
            </w:r>
          </w:p>
          <w:p w:rsidR="00000000" w:rsidP="000A66D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66D9" w:rsidP="000A66D9">
            <w:pPr>
              <w:pStyle w:val="ListBullet"/>
            </w:pPr>
            <w:r w:rsidRPr="000A66D9">
              <w:t>temporarily assembling by pinning or tacking all components to check compliance with design</w:t>
            </w:r>
          </w:p>
          <w:p w:rsidR="00000000" w:rsidRPr="000A66D9" w:rsidP="000A66D9">
            <w:pPr>
              <w:pStyle w:val="ListBullet"/>
            </w:pPr>
            <w:r w:rsidRPr="000A66D9">
              <w:t>temporarily assembling by pinning or tacking all components to check proportion on client, house model or visual merchandising prop</w:t>
            </w:r>
          </w:p>
        </w:tc>
      </w:tr>
    </w:tbl>
    <w:p w:rsidR="00000000" w:rsidRPr="000A66D9" w:rsidP="000A66D9">
      <w:pPr>
        <w:pStyle w:val="BodyText"/>
      </w:pPr>
    </w:p>
    <w:p w:rsidR="00000000" w:rsidRPr="000A66D9" w:rsidP="000A66D9">
      <w:pPr>
        <w:pStyle w:val="AllowPageBreak"/>
      </w:pPr>
    </w:p>
    <w:p w:rsidR="00000000" w:rsidRPr="000A66D9" w:rsidP="000A66D9">
      <w:pPr>
        <w:pStyle w:val="Heading1"/>
      </w:pPr>
      <w:bookmarkStart w:id="9" w:name="O_934064"/>
      <w:bookmarkEnd w:id="9"/>
      <w:r w:rsidRPr="000A66D9">
        <w:t>Unit Mapping Information</w:t>
      </w:r>
    </w:p>
    <w:p w:rsidR="00000000" w:rsidRPr="000A66D9" w:rsidP="001C64C7">
      <w:pPr>
        <w:pStyle w:val="BodyText"/>
      </w:pPr>
      <w:r w:rsidRPr="000A66D9">
        <w:t>Release 1. Supersedes and is equivalent to LMTML3006A Assemble complex blocked m</w:t>
      </w:r>
      <w:r w:rsidRPr="000A66D9">
        <w:t>illinery components</w:t>
      </w:r>
    </w:p>
    <w:p w:rsidR="00000000" w:rsidRPr="000A66D9" w:rsidP="000A66D9">
      <w:pPr>
        <w:pStyle w:val="Heading1"/>
      </w:pPr>
      <w:bookmarkStart w:id="10" w:name="O_934057"/>
      <w:bookmarkEnd w:id="10"/>
      <w:r w:rsidRPr="000A66D9">
        <w:t>Links</w:t>
      </w:r>
    </w:p>
    <w:p w:rsidR="00000000" w:rsidRPr="000A66D9" w:rsidP="001C64C7">
      <w:pPr>
        <w:pStyle w:val="BodyText"/>
      </w:pPr>
      <w:r w:rsidRPr="000A66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F6BC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A66D9" w:rsidP="001C64C7">
      <w:pPr>
        <w:pStyle w:val="BodyText"/>
        <w:sectPr w:rsidSect="000A66D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A66D9" w:rsidP="000A66D9">
      <w:pPr>
        <w:pStyle w:val="SuperHeading"/>
      </w:pPr>
      <w:r w:rsidRPr="000A66D9">
        <w:t xml:space="preserve">Assessment </w:t>
      </w:r>
      <w:r w:rsidRPr="000A66D9">
        <w:t>Requirements for MSTML3005 Assemble complex blocked millinery components</w:t>
      </w:r>
    </w:p>
    <w:p w:rsidR="00000000" w:rsidRPr="000A66D9" w:rsidP="000A66D9">
      <w:pPr>
        <w:pStyle w:val="Heading1"/>
      </w:pPr>
      <w:bookmarkStart w:id="11" w:name="O_934059"/>
      <w:bookmarkEnd w:id="11"/>
      <w:r w:rsidRPr="000A66D9">
        <w:t>Modification History</w:t>
      </w:r>
    </w:p>
    <w:p w:rsidR="00000000" w:rsidRPr="000A66D9" w:rsidP="001C64C7">
      <w:pPr>
        <w:pStyle w:val="BodyText"/>
      </w:pPr>
      <w:r w:rsidRPr="000A66D9">
        <w:t>Release 1. Supersedes and is equivalent to LMTML3006A Assemble complex blocked millinery components</w:t>
      </w:r>
    </w:p>
    <w:p w:rsidR="00000000" w:rsidRPr="000A66D9" w:rsidP="000A66D9">
      <w:pPr>
        <w:pStyle w:val="Heading1"/>
      </w:pPr>
      <w:bookmarkStart w:id="12" w:name="O_934062"/>
      <w:bookmarkEnd w:id="12"/>
      <w:r w:rsidRPr="000A66D9">
        <w:t>Performance Evidence</w:t>
      </w:r>
    </w:p>
    <w:p w:rsidR="00000000" w:rsidRPr="000A66D9" w:rsidP="001C64C7">
      <w:pPr>
        <w:pStyle w:val="BodyText"/>
      </w:pPr>
      <w:r w:rsidRPr="000A66D9">
        <w:t>Evidence required to demonstrate competence in this unit must be relevant to and satisfy the requirements of the elements and performance criteria, and include:</w:t>
      </w:r>
    </w:p>
    <w:p w:rsidR="00000000" w:rsidRPr="000A66D9" w:rsidP="000A66D9">
      <w:pPr>
        <w:pStyle w:val="ListBullet"/>
      </w:pPr>
      <w:r w:rsidRPr="000A66D9">
        <w:t>reading and following work instructions, standard operating procedures (SOPs), safe work pract</w:t>
      </w:r>
      <w:r w:rsidRPr="000A66D9">
        <w:t xml:space="preserve">ices </w:t>
      </w:r>
    </w:p>
    <w:p w:rsidR="00000000" w:rsidRPr="000A66D9" w:rsidP="000A66D9">
      <w:pPr>
        <w:pStyle w:val="ListBullet"/>
      </w:pPr>
      <w:r w:rsidRPr="000A66D9">
        <w:t>interpreting design specification for handling and assembling complex blocked millinery shapes</w:t>
      </w:r>
    </w:p>
    <w:p w:rsidR="00000000" w:rsidRPr="000A66D9" w:rsidP="000A66D9">
      <w:pPr>
        <w:pStyle w:val="ListBullet"/>
      </w:pPr>
      <w:r w:rsidRPr="000A66D9">
        <w:t>selecting and applying appropriate millinery assembly techniques to combinations of unusual and contrasting blocked shapes</w:t>
      </w:r>
    </w:p>
    <w:p w:rsidR="00000000" w:rsidRPr="000A66D9" w:rsidP="000A66D9">
      <w:pPr>
        <w:pStyle w:val="ListBullet"/>
      </w:pPr>
      <w:r w:rsidRPr="000A66D9">
        <w:t>selecting construction component</w:t>
      </w:r>
      <w:r w:rsidRPr="000A66D9">
        <w:t>s and millinery assembly techniques according to the design and handling characteristics of the millinery materials, components, trims and the requirements of the design</w:t>
      </w:r>
    </w:p>
    <w:p w:rsidR="00000000" w:rsidRPr="000A66D9" w:rsidP="000A66D9">
      <w:pPr>
        <w:pStyle w:val="ListBullet"/>
      </w:pPr>
      <w:r w:rsidRPr="000A66D9">
        <w:t>applying millinery hand sewing or machine construction techniques to assemble componen</w:t>
      </w:r>
      <w:r w:rsidRPr="000A66D9">
        <w:t xml:space="preserve">ts and apply trims for at least two (2) complex millinery items </w:t>
      </w:r>
    </w:p>
    <w:p w:rsidR="00000000" w:rsidRPr="000A66D9" w:rsidP="000A66D9">
      <w:pPr>
        <w:pStyle w:val="ListBullet"/>
      </w:pPr>
      <w:r w:rsidRPr="000A66D9">
        <w:t>inspecting assembled components to ensure desired proportion and conformance with design specification</w:t>
      </w:r>
    </w:p>
    <w:p w:rsidR="00000000" w:rsidRPr="000A66D9" w:rsidP="000A66D9">
      <w:pPr>
        <w:pStyle w:val="ListBullet"/>
      </w:pPr>
      <w:r w:rsidRPr="000A66D9">
        <w:t>applying functional and aesthetic trims to the millinery according to the design and spe</w:t>
      </w:r>
      <w:r w:rsidRPr="000A66D9">
        <w:t>cification</w:t>
      </w:r>
    </w:p>
    <w:p w:rsidR="00000000" w:rsidRPr="000A66D9" w:rsidP="000A66D9">
      <w:pPr>
        <w:pStyle w:val="ListBullet"/>
      </w:pPr>
      <w:r w:rsidRPr="000A66D9">
        <w:t>maintaining the integrity of the millinery design when assembling complex blocked millinery components</w:t>
      </w:r>
    </w:p>
    <w:p w:rsidR="00000000" w:rsidRPr="000A66D9" w:rsidP="000A66D9">
      <w:pPr>
        <w:pStyle w:val="ListBullet"/>
      </w:pPr>
      <w:r w:rsidRPr="000A66D9">
        <w:t>applying workplace procedures</w:t>
      </w:r>
    </w:p>
    <w:p w:rsidR="00000000" w:rsidRPr="000A66D9" w:rsidP="000A66D9">
      <w:pPr>
        <w:pStyle w:val="ListBullet"/>
      </w:pPr>
      <w:r w:rsidRPr="000A66D9">
        <w:t>maintaining accurate records.</w:t>
      </w:r>
    </w:p>
    <w:p w:rsidR="00000000" w:rsidRPr="000A66D9" w:rsidP="000A66D9">
      <w:pPr>
        <w:pStyle w:val="AllowPageBreak"/>
      </w:pPr>
    </w:p>
    <w:p w:rsidR="00000000" w:rsidRPr="000A66D9" w:rsidP="000A66D9">
      <w:pPr>
        <w:pStyle w:val="Heading1"/>
      </w:pPr>
      <w:bookmarkStart w:id="13" w:name="O_934061"/>
      <w:bookmarkEnd w:id="13"/>
      <w:r w:rsidRPr="000A66D9">
        <w:t>Knowledge Evidence</w:t>
      </w:r>
    </w:p>
    <w:p w:rsidR="00000000" w:rsidRPr="000A66D9" w:rsidP="001C64C7">
      <w:pPr>
        <w:pStyle w:val="BodyText"/>
      </w:pPr>
      <w:r w:rsidRPr="000A66D9">
        <w:t>Evidence must be provided that demonstrates knowledge of:</w:t>
      </w:r>
    </w:p>
    <w:p w:rsidR="00000000" w:rsidRPr="000A66D9" w:rsidP="000A66D9">
      <w:pPr>
        <w:pStyle w:val="ListBullet"/>
      </w:pPr>
      <w:r w:rsidRPr="000A66D9">
        <w:t>safe work practices and procedures and use of personal protective equipment (PPE)</w:t>
      </w:r>
    </w:p>
    <w:p w:rsidR="00000000" w:rsidRPr="000A66D9" w:rsidP="000A66D9">
      <w:pPr>
        <w:pStyle w:val="ListBullet"/>
      </w:pPr>
      <w:r w:rsidRPr="000A66D9">
        <w:t>performance characteristics and handling of hand-blocked millinery materials and components</w:t>
      </w:r>
    </w:p>
    <w:p w:rsidR="00000000" w:rsidRPr="000A66D9" w:rsidP="000A66D9">
      <w:pPr>
        <w:pStyle w:val="ListBullet"/>
      </w:pPr>
      <w:r w:rsidRPr="000A66D9">
        <w:t>millinery hand sewing a</w:t>
      </w:r>
      <w:r w:rsidRPr="000A66D9">
        <w:t>nd machine sewing assembly techniques</w:t>
      </w:r>
    </w:p>
    <w:p w:rsidR="00000000" w:rsidRPr="000A66D9" w:rsidP="000A66D9">
      <w:pPr>
        <w:pStyle w:val="ListBullet"/>
      </w:pPr>
      <w:r w:rsidRPr="000A66D9">
        <w:t>construction components</w:t>
      </w:r>
    </w:p>
    <w:p w:rsidR="00000000" w:rsidRPr="000A66D9" w:rsidP="000A66D9">
      <w:pPr>
        <w:pStyle w:val="ListBullet"/>
      </w:pPr>
      <w:r w:rsidRPr="000A66D9">
        <w:t>advanced construction and assembly techniques</w:t>
      </w:r>
    </w:p>
    <w:p w:rsidR="00000000" w:rsidRPr="000A66D9" w:rsidP="000A66D9">
      <w:pPr>
        <w:pStyle w:val="ListBullet"/>
      </w:pPr>
      <w:r w:rsidRPr="000A66D9">
        <w:t>millinery adhesion techniques</w:t>
      </w:r>
    </w:p>
    <w:p w:rsidR="00000000" w:rsidRPr="000A66D9" w:rsidP="000A66D9">
      <w:pPr>
        <w:pStyle w:val="ListBullet"/>
      </w:pPr>
      <w:r w:rsidRPr="000A66D9">
        <w:t>millinery trimming and finishing techniques</w:t>
      </w:r>
    </w:p>
    <w:p w:rsidR="00000000" w:rsidRPr="000A66D9" w:rsidP="000A66D9">
      <w:pPr>
        <w:pStyle w:val="ListBullet"/>
      </w:pPr>
      <w:r w:rsidRPr="000A66D9">
        <w:t>measures associated with the use and storage of solvent-based millinery ad</w:t>
      </w:r>
      <w:r w:rsidRPr="000A66D9">
        <w:t>hesives and stiffeners</w:t>
      </w:r>
    </w:p>
    <w:p w:rsidR="00000000" w:rsidRPr="000A66D9" w:rsidP="000A66D9">
      <w:pPr>
        <w:pStyle w:val="ListBullet"/>
      </w:pPr>
      <w:r w:rsidRPr="000A66D9">
        <w:t>finishing processes:</w:t>
      </w:r>
    </w:p>
    <w:p w:rsidR="00000000" w:rsidRPr="000A66D9" w:rsidP="000A66D9">
      <w:pPr>
        <w:pStyle w:val="ListBullet2"/>
      </w:pPr>
      <w:r w:rsidRPr="000A66D9">
        <w:t>steam, brush or mould the final shape</w:t>
      </w:r>
    </w:p>
    <w:p w:rsidR="00000000" w:rsidRPr="000A66D9" w:rsidP="000A66D9">
      <w:pPr>
        <w:pStyle w:val="ListBullet2"/>
      </w:pPr>
      <w:r w:rsidRPr="000A66D9">
        <w:t>attaching labels and tags</w:t>
      </w:r>
    </w:p>
    <w:p w:rsidR="00000000" w:rsidRPr="000A66D9" w:rsidP="000A66D9">
      <w:pPr>
        <w:pStyle w:val="ListBullet2"/>
      </w:pPr>
      <w:r w:rsidRPr="000A66D9">
        <w:t>techniques to finish the millinery for presentation or despatch</w:t>
      </w:r>
    </w:p>
    <w:p w:rsidR="00000000" w:rsidRPr="000A66D9" w:rsidP="000A66D9">
      <w:pPr>
        <w:pStyle w:val="ListBullet2"/>
      </w:pPr>
      <w:r w:rsidRPr="000A66D9">
        <w:t>maintaining finished millinery and conformance records and reports</w:t>
      </w:r>
    </w:p>
    <w:p w:rsidR="00000000" w:rsidRPr="000A66D9" w:rsidP="000A66D9">
      <w:pPr>
        <w:pStyle w:val="ListBullet2"/>
      </w:pPr>
      <w:r w:rsidRPr="000A66D9">
        <w:t>photographing finished work</w:t>
      </w:r>
    </w:p>
    <w:p w:rsidR="00000000" w:rsidRPr="000A66D9" w:rsidP="000A66D9">
      <w:pPr>
        <w:pStyle w:val="ListBullet2"/>
      </w:pPr>
      <w:r w:rsidRPr="000A66D9">
        <w:t>preparing for storage, display or despatch</w:t>
      </w:r>
    </w:p>
    <w:p w:rsidR="00000000" w:rsidRPr="000A66D9" w:rsidP="000A66D9">
      <w:pPr>
        <w:pStyle w:val="ListBullet"/>
      </w:pPr>
      <w:r w:rsidRPr="000A66D9">
        <w:t>workplace procedures</w:t>
      </w:r>
    </w:p>
    <w:p w:rsidR="00000000" w:rsidRPr="000A66D9" w:rsidP="000A66D9">
      <w:pPr>
        <w:pStyle w:val="ListBullet"/>
      </w:pPr>
      <w:r w:rsidRPr="000A66D9">
        <w:t>recording and reporting practices.</w:t>
      </w:r>
    </w:p>
    <w:p w:rsidR="00000000" w:rsidRPr="000A66D9" w:rsidP="000A66D9">
      <w:pPr>
        <w:pStyle w:val="AllowPageBreak"/>
      </w:pPr>
    </w:p>
    <w:p w:rsidR="00000000" w:rsidRPr="000A66D9" w:rsidP="000A66D9">
      <w:pPr>
        <w:pStyle w:val="Heading1"/>
      </w:pPr>
      <w:bookmarkStart w:id="14" w:name="O_934060"/>
      <w:bookmarkEnd w:id="14"/>
      <w:r w:rsidRPr="000A66D9">
        <w:t>Assessment Conditions</w:t>
      </w:r>
    </w:p>
    <w:p w:rsidR="00000000" w:rsidRPr="000A66D9" w:rsidP="000A66D9">
      <w:pPr>
        <w:pStyle w:val="ListBullet"/>
      </w:pPr>
      <w:r w:rsidRPr="000A66D9">
        <w:t>Assessors must:</w:t>
      </w:r>
    </w:p>
    <w:p w:rsidR="00000000" w:rsidRPr="000A66D9" w:rsidP="000A66D9">
      <w:pPr>
        <w:pStyle w:val="ListBullet2"/>
      </w:pPr>
      <w:r w:rsidRPr="000A66D9">
        <w:t>satisfy the assessor competency requirements that are in place at the t</w:t>
      </w:r>
      <w:r w:rsidRPr="000A66D9">
        <w:t>ime of the assessment, as set by the VET regulator</w:t>
      </w:r>
    </w:p>
    <w:p w:rsidR="00000000" w:rsidRPr="000A66D9" w:rsidP="000A66D9">
      <w:pPr>
        <w:pStyle w:val="ListBullet2"/>
      </w:pPr>
      <w:r w:rsidRPr="000A66D9">
        <w:t>have vocational competency in assembling complex blocked millinery components, at least to the level being assessed, with relevant industry knowledge and experience.</w:t>
      </w:r>
    </w:p>
    <w:p w:rsidR="00000000" w:rsidRPr="000A66D9" w:rsidP="000A66D9">
      <w:pPr>
        <w:pStyle w:val="ListBullet"/>
      </w:pPr>
      <w:r w:rsidRPr="000A66D9">
        <w:t>Assessment should occur in operational</w:t>
      </w:r>
      <w:r w:rsidRPr="000A66D9">
        <w:t xml:space="preserve"> workplace situations. Where this is not possible, or where personal safety or environmental damage are limiting factors, assessment must occur in a sufficiently rigorous simulated environment reflecting realistic operational workplace conditions. This mus</w:t>
      </w:r>
      <w:r w:rsidRPr="000A66D9">
        <w:t>t cover all aspects of workplace performance, including environment, task skills, task management skills, contingency management skills and job role environment skills.</w:t>
      </w:r>
    </w:p>
    <w:p w:rsidR="00000000" w:rsidRPr="000A66D9" w:rsidP="000A66D9">
      <w:pPr>
        <w:pStyle w:val="ListBullet"/>
      </w:pPr>
      <w:r w:rsidRPr="000A66D9">
        <w:t>Assessment processes and techniques must be appropriate to the language, literacy and n</w:t>
      </w:r>
      <w:r w:rsidRPr="000A66D9">
        <w:t>umeracy requirements of the work being performed and the needs of the candidate.</w:t>
      </w:r>
    </w:p>
    <w:p w:rsidR="00000000" w:rsidRPr="000A66D9" w:rsidP="000A66D9">
      <w:pPr>
        <w:pStyle w:val="ListBullet"/>
      </w:pPr>
      <w:r w:rsidRPr="000A66D9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0A66D9" w:rsidP="000A66D9">
      <w:pPr>
        <w:pStyle w:val="AllowPageBreak"/>
      </w:pPr>
    </w:p>
    <w:p w:rsidR="00000000" w:rsidRPr="000A66D9" w:rsidP="000A66D9">
      <w:pPr>
        <w:pStyle w:val="Heading1"/>
      </w:pPr>
      <w:bookmarkStart w:id="15" w:name="O_934058"/>
      <w:bookmarkEnd w:id="15"/>
      <w:r w:rsidRPr="000A66D9">
        <w:t>Links</w:t>
      </w:r>
    </w:p>
    <w:p w:rsidR="00000000" w:rsidRPr="000A66D9" w:rsidP="001C64C7">
      <w:pPr>
        <w:pStyle w:val="BodyText"/>
      </w:pPr>
      <w:r w:rsidRPr="000A66D9">
        <w:t>Companion Volum</w:t>
      </w:r>
      <w:r w:rsidRPr="000A66D9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F6BC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A66D9" w:rsidP="000A66D9"/>
    <w:sectPr w:rsidSect="000A66D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D9" w:rsidRPr="001C64C7" w:rsidP="001C64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4C7" w:rsidP="000A6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C64C7" w:rsidP="000A6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64C7" w:rsidP="000A66D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D9" w:rsidP="000A66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C64C7">
      <w:t>Approved</w:t>
    </w:r>
    <w:r w:rsidR="001C64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C64C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C64C7">
      <w:rPr>
        <w:noProof/>
      </w:rPr>
      <w:t>5</w:t>
    </w:r>
    <w:r>
      <w:rPr>
        <w:noProof/>
      </w:rPr>
      <w:fldChar w:fldCharType="end"/>
    </w:r>
  </w:p>
  <w:p w:rsidR="000A66D9" w:rsidP="000A66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C64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C64C7">
      <w:t>Skills Insight</w:t>
    </w:r>
    <w:r w:rsidR="001C64C7">
      <w:fldChar w:fldCharType="end"/>
    </w:r>
  </w:p>
  <w:p w:rsidR="000A66D9" w:rsidP="000A66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4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66D9" w:rsidRPr="001C64C7" w:rsidP="001C64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4C7" w:rsidRPr="002D2AF8" w:rsidP="000A6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MSTML3005 Assemble complex blocked millinery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C64C7" w:rsidP="000A66D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6D9" w:rsidRPr="002D2AF8" w:rsidP="000A66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C64C7">
      <w:t>MSTML3005 Assemble complex blocked millinery components</w:t>
    </w:r>
    <w:r w:rsidR="001C64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C64C7">
      <w:rPr>
        <w:noProof/>
      </w:rPr>
      <w:t>2 March 2025</w:t>
    </w:r>
    <w:r>
      <w:fldChar w:fldCharType="end"/>
    </w:r>
  </w:p>
  <w:p w:rsidR="000A66D9" w:rsidP="000A66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C000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AAEC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161A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6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66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66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66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66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66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66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66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66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66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66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66D9"/>
  </w:style>
  <w:style w:type="character" w:customStyle="1" w:styleId="Heading1Char">
    <w:name w:val="Heading 1 Char"/>
    <w:basedOn w:val="DefaultParagraphFont"/>
    <w:link w:val="Heading1"/>
    <w:rsid w:val="000A66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66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66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66D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66D9"/>
    <w:rPr>
      <w:b/>
      <w:spacing w:val="0"/>
    </w:rPr>
  </w:style>
  <w:style w:type="paragraph" w:styleId="ListBullet2">
    <w:name w:val="List Bullet 2"/>
    <w:basedOn w:val="List2"/>
    <w:rsid w:val="000A66D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66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66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66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66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66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6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66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6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66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66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66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66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66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66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66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66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66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66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66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66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66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66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66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66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66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66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66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66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66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66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66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66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66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66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66D9"/>
    <w:rPr>
      <w:i/>
    </w:rPr>
  </w:style>
  <w:style w:type="paragraph" w:styleId="Caption">
    <w:name w:val="caption"/>
    <w:basedOn w:val="BodyText"/>
    <w:next w:val="Normal"/>
    <w:qFormat/>
    <w:rsid w:val="000A66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66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66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66D9"/>
  </w:style>
  <w:style w:type="paragraph" w:styleId="TableofFigures">
    <w:name w:val="table of figures"/>
    <w:basedOn w:val="Normal"/>
    <w:next w:val="Normal"/>
    <w:semiHidden/>
    <w:rsid w:val="000A66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66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66D9"/>
    <w:rPr>
      <w:rFonts w:ascii="Wingdings" w:hAnsi="Wingdings"/>
    </w:rPr>
  </w:style>
  <w:style w:type="paragraph" w:customStyle="1" w:styleId="TableHeading">
    <w:name w:val="Table Heading"/>
    <w:basedOn w:val="HeadingBase"/>
    <w:rsid w:val="000A66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66D9"/>
    <w:rPr>
      <w:color w:val="0033CC"/>
      <w:u w:val="none"/>
    </w:rPr>
  </w:style>
  <w:style w:type="paragraph" w:customStyle="1" w:styleId="BodyTextRight">
    <w:name w:val="Body Text Right"/>
    <w:basedOn w:val="BodyText"/>
    <w:rsid w:val="000A66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66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66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66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66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66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66D9"/>
    <w:rPr>
      <w:sz w:val="32"/>
    </w:rPr>
  </w:style>
  <w:style w:type="paragraph" w:customStyle="1" w:styleId="HeadingProcedure">
    <w:name w:val="Heading Procedure"/>
    <w:basedOn w:val="HeadingBase"/>
    <w:next w:val="Normal"/>
    <w:rsid w:val="000A66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66D9"/>
    <w:pPr>
      <w:spacing w:before="60" w:after="60"/>
    </w:pPr>
  </w:style>
  <w:style w:type="paragraph" w:styleId="ListContinue">
    <w:name w:val="List Continue"/>
    <w:basedOn w:val="List"/>
    <w:rsid w:val="000A66D9"/>
    <w:pPr>
      <w:ind w:firstLine="0"/>
    </w:pPr>
  </w:style>
  <w:style w:type="paragraph" w:customStyle="1" w:styleId="ListNote">
    <w:name w:val="List Note"/>
    <w:basedOn w:val="List"/>
    <w:rsid w:val="000A66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66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66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66D9"/>
    <w:rPr>
      <w:rFonts w:ascii="Courier New" w:hAnsi="Courier New"/>
    </w:rPr>
  </w:style>
  <w:style w:type="paragraph" w:customStyle="1" w:styleId="NoteBullet">
    <w:name w:val="Note Bullet"/>
    <w:basedOn w:val="Note"/>
    <w:rsid w:val="000A66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66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66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66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66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66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66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66D9"/>
    <w:rPr>
      <w:b/>
      <w:smallCaps/>
    </w:rPr>
  </w:style>
  <w:style w:type="paragraph" w:customStyle="1" w:styleId="TableListNumber">
    <w:name w:val="Table List Number"/>
    <w:basedOn w:val="ListNumber"/>
    <w:rsid w:val="000A66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66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66D9"/>
    <w:pPr>
      <w:numPr>
        <w:numId w:val="9"/>
      </w:numPr>
    </w:pPr>
  </w:style>
  <w:style w:type="paragraph" w:customStyle="1" w:styleId="ListAlpha2">
    <w:name w:val="List Alpha 2"/>
    <w:basedOn w:val="List2"/>
    <w:rsid w:val="000A66D9"/>
    <w:pPr>
      <w:numPr>
        <w:numId w:val="8"/>
      </w:numPr>
    </w:pPr>
  </w:style>
  <w:style w:type="paragraph" w:styleId="List2">
    <w:name w:val="List 2"/>
    <w:basedOn w:val="BodyText"/>
    <w:rsid w:val="000A66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66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66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66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66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66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66D9"/>
    <w:pPr>
      <w:numPr>
        <w:numId w:val="4"/>
      </w:numPr>
    </w:pPr>
  </w:style>
  <w:style w:type="paragraph" w:styleId="ListContinue2">
    <w:name w:val="List Continue 2"/>
    <w:basedOn w:val="List2"/>
    <w:rsid w:val="000A66D9"/>
    <w:pPr>
      <w:ind w:firstLine="0"/>
    </w:pPr>
  </w:style>
  <w:style w:type="paragraph" w:styleId="ListContinue3">
    <w:name w:val="List Continue 3"/>
    <w:basedOn w:val="List3"/>
    <w:rsid w:val="000A66D9"/>
    <w:pPr>
      <w:ind w:left="1021" w:firstLine="0"/>
    </w:pPr>
  </w:style>
  <w:style w:type="paragraph" w:styleId="ListContinue4">
    <w:name w:val="List Continue 4"/>
    <w:basedOn w:val="List4"/>
    <w:rsid w:val="000A66D9"/>
    <w:pPr>
      <w:ind w:firstLine="0"/>
    </w:pPr>
  </w:style>
  <w:style w:type="paragraph" w:styleId="ListContinue5">
    <w:name w:val="List Continue 5"/>
    <w:basedOn w:val="List5"/>
    <w:rsid w:val="000A66D9"/>
    <w:pPr>
      <w:ind w:firstLine="0"/>
    </w:pPr>
  </w:style>
  <w:style w:type="paragraph" w:styleId="ListNumber3">
    <w:name w:val="List Number 3"/>
    <w:basedOn w:val="List3"/>
    <w:rsid w:val="000A66D9"/>
    <w:pPr>
      <w:numPr>
        <w:numId w:val="5"/>
      </w:numPr>
    </w:pPr>
  </w:style>
  <w:style w:type="paragraph" w:styleId="ListNumber4">
    <w:name w:val="List Number 4"/>
    <w:basedOn w:val="List4"/>
    <w:rsid w:val="000A66D9"/>
    <w:pPr>
      <w:numPr>
        <w:numId w:val="6"/>
      </w:numPr>
    </w:pPr>
  </w:style>
  <w:style w:type="paragraph" w:styleId="ListNumber5">
    <w:name w:val="List Number 5"/>
    <w:basedOn w:val="List5"/>
    <w:rsid w:val="000A66D9"/>
    <w:pPr>
      <w:numPr>
        <w:numId w:val="7"/>
      </w:numPr>
    </w:pPr>
  </w:style>
  <w:style w:type="paragraph" w:styleId="BlockText">
    <w:name w:val="Block Text"/>
    <w:basedOn w:val="Normal"/>
    <w:rsid w:val="000A66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66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66D9"/>
    <w:rPr>
      <w:sz w:val="16"/>
      <w:vertAlign w:val="superscript"/>
    </w:rPr>
  </w:style>
  <w:style w:type="character" w:customStyle="1" w:styleId="Symbols">
    <w:name w:val="Symbols"/>
    <w:basedOn w:val="DefaultParagraphFont"/>
    <w:rsid w:val="000A66D9"/>
    <w:rPr>
      <w:rFonts w:ascii="Symbol" w:hAnsi="Symbol"/>
    </w:rPr>
  </w:style>
  <w:style w:type="character" w:customStyle="1" w:styleId="MenuOptions">
    <w:name w:val="Menu Options"/>
    <w:basedOn w:val="DefaultParagraphFont"/>
    <w:rsid w:val="000A66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66D9"/>
    <w:rPr>
      <w:b/>
    </w:rPr>
  </w:style>
  <w:style w:type="character" w:customStyle="1" w:styleId="Underlined">
    <w:name w:val="Underlined"/>
    <w:basedOn w:val="DefaultParagraphFont"/>
    <w:rsid w:val="000A66D9"/>
    <w:rPr>
      <w:u w:val="single"/>
    </w:rPr>
  </w:style>
  <w:style w:type="paragraph" w:customStyle="1" w:styleId="TableBodyTextRight">
    <w:name w:val="Table Body Text Right"/>
    <w:basedOn w:val="TableBodyText"/>
    <w:rsid w:val="000A66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66D9"/>
    <w:rPr>
      <w:sz w:val="18"/>
    </w:rPr>
  </w:style>
  <w:style w:type="paragraph" w:customStyle="1" w:styleId="BodySmallRight">
    <w:name w:val="Body Small Right"/>
    <w:basedOn w:val="BodyTextRight"/>
    <w:rsid w:val="000A66D9"/>
    <w:rPr>
      <w:sz w:val="18"/>
      <w:szCs w:val="18"/>
    </w:rPr>
  </w:style>
  <w:style w:type="paragraph" w:customStyle="1" w:styleId="MarginEdition">
    <w:name w:val="Margin Edition"/>
    <w:basedOn w:val="MarginNote"/>
    <w:rsid w:val="000A66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66D9"/>
    <w:rPr>
      <w:sz w:val="2"/>
      <w:szCs w:val="2"/>
    </w:rPr>
  </w:style>
  <w:style w:type="character" w:customStyle="1" w:styleId="Small">
    <w:name w:val="Small"/>
    <w:basedOn w:val="DefaultParagraphFont"/>
    <w:rsid w:val="000A66D9"/>
    <w:rPr>
      <w:sz w:val="16"/>
    </w:rPr>
  </w:style>
  <w:style w:type="paragraph" w:customStyle="1" w:styleId="WideTable">
    <w:name w:val="Wide Table"/>
    <w:basedOn w:val="Normal"/>
    <w:rsid w:val="000A66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66D9"/>
  </w:style>
  <w:style w:type="paragraph" w:styleId="Quote">
    <w:name w:val="Quote"/>
    <w:basedOn w:val="Heading1"/>
    <w:link w:val="QuoteChar"/>
    <w:qFormat/>
    <w:rsid w:val="000A66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66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66D9"/>
    <w:pPr>
      <w:pageBreakBefore/>
    </w:pPr>
  </w:style>
  <w:style w:type="paragraph" w:customStyle="1" w:styleId="Border">
    <w:name w:val="Border"/>
    <w:basedOn w:val="Normal"/>
    <w:qFormat/>
    <w:rsid w:val="000A66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66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66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66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66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66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66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66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66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66D9"/>
    <w:rPr>
      <w:u w:val="single"/>
    </w:rPr>
  </w:style>
  <w:style w:type="character" w:customStyle="1" w:styleId="BoldandItalics">
    <w:name w:val="Bold and Italics"/>
    <w:qFormat/>
    <w:rsid w:val="000A66D9"/>
    <w:rPr>
      <w:b/>
      <w:i/>
      <w:u w:val="none"/>
    </w:rPr>
  </w:style>
  <w:style w:type="paragraph" w:styleId="BalloonText">
    <w:name w:val="Balloon Text"/>
    <w:basedOn w:val="Normal"/>
    <w:link w:val="BalloonTextChar"/>
    <w:rsid w:val="000A66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66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66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66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66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66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66D9"/>
    <w:pPr>
      <w:spacing w:before="0" w:after="0"/>
    </w:pPr>
  </w:style>
  <w:style w:type="paragraph" w:customStyle="1" w:styleId="BodyTextBold">
    <w:name w:val="Body Text Bold"/>
    <w:basedOn w:val="BodyText"/>
    <w:qFormat/>
    <w:rsid w:val="000A66D9"/>
    <w:rPr>
      <w:b/>
    </w:rPr>
  </w:style>
  <w:style w:type="character" w:styleId="Hyperlink">
    <w:name w:val="Hyperlink"/>
    <w:basedOn w:val="DefaultParagraphFont"/>
    <w:uiPriority w:val="99"/>
    <w:unhideWhenUsed/>
    <w:rsid w:val="001C64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1109</Words>
  <Characters>7371</Characters>
  <Application>Microsoft Office Word</Application>
  <DocSecurity>0</DocSecurity>
  <Lines>294</Lines>
  <Paragraphs>163</Paragraphs>
  <ScaleCrop>false</ScaleCrop>
  <Company>Author-it Software Corporation Ltd.</Company>
  <LinksUpToDate>false</LinksUpToDate>
  <CharactersWithSpaces>8317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MSTML3005 Assemble complex blocked millinery components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2025-03-01T13:39:00Z</dcterms:created>
  <dcterms:modified xsi:type="dcterms:W3CDTF">2025-03-01T13:39:00Z</dcterms:modified>
</cp:coreProperties>
</file>